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8475B8" w:rsidRDefault="00C76BA2" w:rsidP="00C76BA2">
      <w:pPr>
        <w:jc w:val="center"/>
        <w:rPr>
          <w:rFonts w:cstheme="minorHAnsi"/>
          <w:noProof/>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4B593E56" w:rsidR="00C76BA2" w:rsidRPr="008475B8" w:rsidRDefault="00475D74"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მეორადი ძირითადი საშუალების რეალიზაციის </w:t>
      </w:r>
      <w:bookmarkStart w:id="0" w:name="_GoBack"/>
      <w:bookmarkEnd w:id="0"/>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ელექტრონული ტენდერის განაცხადი</w:t>
      </w: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594EFF">
        <w:trPr>
          <w:trHeight w:val="80"/>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tcPr>
          <w:p w14:paraId="3D96C108" w14:textId="672B6E8D" w:rsidR="001C6958" w:rsidRPr="008475B8" w:rsidRDefault="00594EFF" w:rsidP="001C2931">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93411">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sidR="004E6147">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614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ივ</w:t>
            </w:r>
            <w:r w:rsidR="0029341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ლ</w:t>
            </w:r>
            <w:r w:rsidR="004E614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ისი</w:t>
            </w:r>
            <w:proofErr w:type="gramEnd"/>
            <w:r w:rsidR="001C29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C6958" w:rsidRPr="008475B8" w14:paraId="3E1601EF" w14:textId="77777777" w:rsidTr="001C6958">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tcPr>
          <w:p w14:paraId="22A8BAE1" w14:textId="33D6BF9F" w:rsidR="001C6958" w:rsidRPr="00216B03" w:rsidRDefault="004E6147" w:rsidP="001C2931">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9341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1C6958"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ივ</w:t>
            </w:r>
            <w:r w:rsidR="0029341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ლ</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ისი</w:t>
            </w:r>
            <w:r w:rsidR="001C29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594EFF">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77777777" w:rsidR="00C76BA2" w:rsidRPr="008475B8" w:rsidRDefault="00C76BA2" w:rsidP="00C76BA2">
      <w:pPr>
        <w:rPr>
          <w:rFonts w:cstheme="minorHAnsi"/>
          <w:lang w:val="ka-GE"/>
        </w:rPr>
      </w:pPr>
      <w:bookmarkStart w:id="1" w:name="_Toc422608341"/>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2"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1"/>
      <w:bookmarkEnd w:id="2"/>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066DDFC1" w:rsidR="00C76BA2" w:rsidRPr="008475B8" w:rsidRDefault="00C76BA2" w:rsidP="00C76BA2">
      <w:pPr>
        <w:pStyle w:val="ListParagraph"/>
        <w:ind w:left="810"/>
        <w:rPr>
          <w:rFonts w:cstheme="minorHAnsi"/>
          <w:lang w:val="ka-GE"/>
        </w:rPr>
      </w:pPr>
      <w:r w:rsidRPr="008475B8">
        <w:rPr>
          <w:rFonts w:cstheme="minorHAnsi"/>
          <w:lang w:val="ka-GE"/>
        </w:rPr>
        <w:t xml:space="preserve">შპს „თეგეტა მოტორსი“ მუდმივად განვითარებასა და ხარისხზე ორიენტირებული ჰოლდინგური კომპანიაა,  რომელმაც </w:t>
      </w:r>
      <w:r w:rsidR="00B6236B">
        <w:rPr>
          <w:rFonts w:cstheme="minorHAnsi"/>
          <w:lang w:val="ka-GE"/>
        </w:rPr>
        <w:t>30</w:t>
      </w:r>
      <w:r w:rsidR="00932ACE" w:rsidRPr="008475B8">
        <w:rPr>
          <w:rFonts w:cstheme="minorHAnsi"/>
          <w:lang w:val="ka-GE"/>
        </w:rPr>
        <w:t xml:space="preserve"> </w:t>
      </w:r>
      <w:r w:rsidRPr="008475B8">
        <w:rPr>
          <w:rFonts w:cstheme="minorHAnsi"/>
          <w:lang w:val="ka-GE"/>
        </w:rPr>
        <w:t xml:space="preserve">წლიანი წარმატების გზა განვლო, დღეს კი, კორპორატიულ და საცალო მომხმარებელს ავტოპროდუქტებისა და ავტოტექმომსახურების სრულ ასორტიმენტს სთავაზობს და ლიდერია საავტომობილო მომსახურების დარგში. ამ ხნის განმავლობაში, არაერთხელ მიიღო „ოქროს ბრენდის“  სტატუსი და „წლის კომპანიის“ აღიარება. ასეთივე წარმატებით, კომპანია წარმოდგენილია ამიერკავკასიის ბაზარზე.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3D833CE0" w:rsidR="00C76BA2" w:rsidRPr="001A6109" w:rsidRDefault="00C76BA2" w:rsidP="00C76BA2">
      <w:pPr>
        <w:ind w:left="810"/>
        <w:rPr>
          <w:rFonts w:cstheme="minorHAnsi"/>
        </w:rPr>
      </w:pPr>
      <w:r w:rsidRPr="008475B8">
        <w:rPr>
          <w:rFonts w:cstheme="minorHAnsi"/>
          <w:lang w:val="ka-GE"/>
        </w:rPr>
        <w:t>შპს „თეგეტა მოტორს</w:t>
      </w:r>
      <w:r w:rsidR="00EF5139" w:rsidRPr="008475B8">
        <w:rPr>
          <w:rFonts w:cstheme="minorHAnsi"/>
          <w:lang w:val="ka-GE"/>
        </w:rPr>
        <w:t>ი</w:t>
      </w:r>
      <w:r w:rsidRPr="008475B8">
        <w:rPr>
          <w:rFonts w:cstheme="minorHAnsi"/>
          <w:lang w:val="ka-GE"/>
        </w:rPr>
        <w:t xml:space="preserve">“ (ს/კ 202177205) აცხადებს ელექტრონულ ტენდერს </w:t>
      </w:r>
      <w:r w:rsidR="001A6109">
        <w:rPr>
          <w:rFonts w:cstheme="minorHAnsi"/>
          <w:lang w:val="ka-GE"/>
        </w:rPr>
        <w:t xml:space="preserve"> მეორადი ძირითადი საშუალებების რეალიზაციასთან დაკავშირებით</w:t>
      </w:r>
      <w:r w:rsidR="00BE4EA8">
        <w:rPr>
          <w:rFonts w:cstheme="minorHAnsi"/>
          <w:lang w:val="ka-GE"/>
        </w:rPr>
        <w:t xml:space="preserve"> 30 ლოტად.</w:t>
      </w:r>
    </w:p>
    <w:p w14:paraId="6085CB4C" w14:textId="77777777" w:rsidR="00C76BA2" w:rsidRPr="008475B8" w:rsidRDefault="00C76BA2" w:rsidP="00C76BA2">
      <w:pPr>
        <w:ind w:left="810"/>
        <w:rPr>
          <w:rFonts w:cstheme="minorHAnsi"/>
          <w:lang w:val="ka-GE"/>
        </w:rPr>
      </w:pPr>
    </w:p>
    <w:p w14:paraId="07D510E8" w14:textId="6E0A4EA6" w:rsidR="00C76BA2" w:rsidRDefault="00C76BA2" w:rsidP="00C76BA2">
      <w:pPr>
        <w:ind w:left="810"/>
        <w:rPr>
          <w:rFonts w:cstheme="minorHAnsi"/>
          <w:lang w:val="ka-GE"/>
        </w:rPr>
      </w:pPr>
      <w:r w:rsidRPr="008475B8">
        <w:rPr>
          <w:rFonts w:cstheme="minorHAnsi"/>
          <w:b/>
          <w:lang w:val="ka-GE"/>
        </w:rPr>
        <w:t xml:space="preserve">განსაკუთრებული მოთხოვნები: </w:t>
      </w:r>
      <w:r w:rsidRPr="008475B8">
        <w:rPr>
          <w:rFonts w:cstheme="minorHAnsi"/>
          <w:lang w:val="ka-GE"/>
        </w:rPr>
        <w:t>წინამდებარე ტენდერში გამარჯვებული კომპანია</w:t>
      </w:r>
      <w:r w:rsidR="00293411">
        <w:rPr>
          <w:rFonts w:cstheme="minorHAnsi"/>
          <w:lang w:val="ka-GE"/>
        </w:rPr>
        <w:t xml:space="preserve">/კომპანიები, ი.მ ან ფიზიკური პირი, </w:t>
      </w:r>
      <w:r w:rsidRPr="008475B8">
        <w:rPr>
          <w:rFonts w:cstheme="minorHAnsi"/>
          <w:lang w:val="ka-GE"/>
        </w:rPr>
        <w:t xml:space="preserve"> ვალდებულია </w:t>
      </w:r>
      <w:r w:rsidR="001A6109">
        <w:rPr>
          <w:rFonts w:cstheme="minorHAnsi"/>
          <w:lang w:val="ka-GE"/>
        </w:rPr>
        <w:t xml:space="preserve"> 10 სამუშაო დღის განმავლობაში, საკუთარი სახსრებით წაიღოს სარეალიზაციო საქონელი. </w:t>
      </w:r>
    </w:p>
    <w:p w14:paraId="1C7820B5" w14:textId="478B7088" w:rsidR="005E5566" w:rsidRDefault="005E5566" w:rsidP="00C76BA2">
      <w:pPr>
        <w:ind w:left="810"/>
        <w:rPr>
          <w:rFonts w:cstheme="minorHAnsi"/>
          <w:lang w:val="ka-GE"/>
        </w:rPr>
      </w:pPr>
    </w:p>
    <w:p w14:paraId="4B68F4C3" w14:textId="31BF2E4D" w:rsidR="005E5566" w:rsidRDefault="005E5566" w:rsidP="00C76BA2">
      <w:pPr>
        <w:ind w:left="810"/>
        <w:rPr>
          <w:rFonts w:cstheme="minorHAnsi"/>
          <w:lang w:val="ka-GE"/>
        </w:rPr>
      </w:pPr>
      <w:r w:rsidRPr="005E5566">
        <w:rPr>
          <w:rFonts w:cstheme="minorHAnsi"/>
          <w:b/>
          <w:lang w:val="ka-GE"/>
        </w:rPr>
        <w:t>შენიშვნა</w:t>
      </w:r>
      <w:r>
        <w:rPr>
          <w:rFonts w:cstheme="minorHAnsi"/>
          <w:lang w:val="ka-GE"/>
        </w:rPr>
        <w:t>: პრეტედენტს შეუძლია წინადადება წარმოადგინოს, როგორც ცალ-ცალკე, ასევე ჯამურად რამდენიმე ლოტზე.</w:t>
      </w:r>
    </w:p>
    <w:p w14:paraId="3BDAD5E1" w14:textId="77777777" w:rsidR="00886FCD" w:rsidRDefault="00886FCD" w:rsidP="00886FCD">
      <w:pPr>
        <w:pStyle w:val="ListParagraph"/>
        <w:ind w:left="900"/>
        <w:jc w:val="both"/>
        <w:rPr>
          <w:rFonts w:cstheme="minorHAnsi"/>
          <w:b/>
          <w:lang w:val="ka-GE"/>
        </w:rPr>
      </w:pPr>
    </w:p>
    <w:p w14:paraId="6C539651" w14:textId="77777777" w:rsidR="00C76BA2" w:rsidRPr="008475B8"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3"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C76BA2">
      <w:pPr>
        <w:rPr>
          <w:rFonts w:cstheme="minorHAnsi"/>
          <w:lang w:val="ka-GE"/>
        </w:rPr>
      </w:pPr>
    </w:p>
    <w:p w14:paraId="582E5965" w14:textId="3A196F39" w:rsidR="00C76BA2" w:rsidRPr="008475B8" w:rsidRDefault="001A6109" w:rsidP="00C76BA2">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 xml:space="preserve">სარეალიზაციო საქონლის </w:t>
      </w:r>
      <w:r w:rsidR="005E5E73">
        <w:rPr>
          <w:rFonts w:cstheme="minorHAnsi"/>
          <w:lang w:val="ka-GE"/>
        </w:rPr>
        <w:t xml:space="preserve"> აღწერა</w:t>
      </w:r>
      <w:r w:rsidR="00C76BA2" w:rsidRPr="008475B8">
        <w:rPr>
          <w:rFonts w:cstheme="minorHAnsi"/>
          <w:lang w:val="ka-GE"/>
        </w:rPr>
        <w:t xml:space="preserve"> წარმოდგენილია დანართი N</w:t>
      </w:r>
      <w:r w:rsidR="000B74DB">
        <w:rPr>
          <w:rFonts w:cstheme="minorHAnsi"/>
          <w:lang w:val="ka-GE"/>
        </w:rPr>
        <w:t>1</w:t>
      </w:r>
      <w:r w:rsidR="00C76BA2" w:rsidRPr="008475B8">
        <w:rPr>
          <w:rFonts w:cstheme="minorHAnsi"/>
          <w:lang w:val="ka-GE"/>
        </w:rPr>
        <w:t>-ის სახით;</w:t>
      </w:r>
    </w:p>
    <w:p w14:paraId="77E37388" w14:textId="77777777" w:rsidR="00C76BA2" w:rsidRPr="008475B8" w:rsidRDefault="00C76BA2" w:rsidP="00C76BA2">
      <w:pPr>
        <w:tabs>
          <w:tab w:val="left" w:pos="1080"/>
          <w:tab w:val="left" w:pos="1350"/>
        </w:tabs>
        <w:ind w:left="1080" w:hanging="540"/>
        <w:jc w:val="both"/>
        <w:rPr>
          <w:rFonts w:cstheme="minorHAnsi"/>
          <w:lang w:val="ka-GE"/>
        </w:rPr>
      </w:pPr>
    </w:p>
    <w:p w14:paraId="6BD4180C" w14:textId="6CF483FE" w:rsidR="00C76BA2" w:rsidRPr="008475B8" w:rsidRDefault="00C76BA2" w:rsidP="00C76BA2">
      <w:pPr>
        <w:ind w:left="720"/>
        <w:jc w:val="both"/>
        <w:rPr>
          <w:rFonts w:cstheme="minorHAnsi"/>
          <w:b/>
          <w:lang w:val="ka-GE"/>
        </w:rPr>
      </w:pPr>
      <w:r w:rsidRPr="008475B8">
        <w:rPr>
          <w:rFonts w:cstheme="minorHAnsi"/>
          <w:b/>
          <w:lang w:val="ka-GE"/>
        </w:rPr>
        <w:t xml:space="preserve">შენიშვნა: </w:t>
      </w:r>
      <w:r w:rsidRPr="008475B8">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9E3690">
        <w:rPr>
          <w:rFonts w:cstheme="minorHAnsi"/>
          <w:lang w:val="ka-GE"/>
        </w:rPr>
        <w:t>ჯერადობა</w:t>
      </w:r>
      <w:r w:rsidRPr="008475B8">
        <w:rPr>
          <w:rFonts w:cstheme="minorHAnsi"/>
          <w:lang w:val="ka-GE"/>
        </w:rPr>
        <w:t>, რის შესახებ ეცნობება ტენდერში მონაწილე კომპანიებს.</w:t>
      </w:r>
    </w:p>
    <w:p w14:paraId="750019CA" w14:textId="77777777" w:rsidR="00886FCD" w:rsidRPr="008475B8" w:rsidRDefault="00886FCD" w:rsidP="00C76BA2">
      <w:pPr>
        <w:rPr>
          <w:rFonts w:cstheme="minorHAnsi"/>
          <w:lang w:val="ka-GE"/>
        </w:rPr>
      </w:pPr>
    </w:p>
    <w:p w14:paraId="4703F15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განფასების მოთხოვნ</w:t>
      </w:r>
      <w:bookmarkEnd w:id="3"/>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426557CE" w14:textId="731A6048" w:rsidR="00C76BA2" w:rsidRPr="008475B8" w:rsidRDefault="005E5E73" w:rsidP="00C76BA2">
      <w:pPr>
        <w:pStyle w:val="ListParagraph"/>
        <w:numPr>
          <w:ilvl w:val="1"/>
          <w:numId w:val="4"/>
        </w:numPr>
        <w:jc w:val="both"/>
        <w:rPr>
          <w:rFonts w:cstheme="minorHAnsi"/>
          <w:lang w:val="ka-GE"/>
        </w:rPr>
      </w:pPr>
      <w:r>
        <w:rPr>
          <w:rFonts w:cstheme="minorHAnsi"/>
          <w:lang w:val="ka-GE"/>
        </w:rPr>
        <w:t>ფას</w:t>
      </w:r>
      <w:r w:rsidR="001A6109">
        <w:rPr>
          <w:rFonts w:cstheme="minorHAnsi"/>
          <w:lang w:val="ka-GE"/>
        </w:rPr>
        <w:t>ი</w:t>
      </w:r>
      <w:r>
        <w:rPr>
          <w:rFonts w:cstheme="minorHAnsi"/>
          <w:lang w:val="ka-GE"/>
        </w:rPr>
        <w:t xml:space="preserve"> წარ</w:t>
      </w:r>
      <w:r w:rsidR="00AC78D9">
        <w:rPr>
          <w:rFonts w:cstheme="minorHAnsi"/>
          <w:lang w:val="ka-GE"/>
        </w:rPr>
        <w:t>მო</w:t>
      </w:r>
      <w:r>
        <w:rPr>
          <w:rFonts w:cstheme="minorHAnsi"/>
          <w:lang w:val="ka-GE"/>
        </w:rPr>
        <w:t xml:space="preserve">სადგენია </w:t>
      </w:r>
      <w:r w:rsidR="00BE4EA8">
        <w:rPr>
          <w:rFonts w:cstheme="minorHAnsi"/>
          <w:lang w:val="ka-GE"/>
        </w:rPr>
        <w:t>თითოეულ ლოტზე ცალ-ცალკე, ან ყველა ლოტზე ჯამურად</w:t>
      </w:r>
      <w:r w:rsidR="001A6109">
        <w:rPr>
          <w:rFonts w:cstheme="minorHAnsi"/>
          <w:lang w:val="ka-GE"/>
        </w:rPr>
        <w:t>.</w:t>
      </w:r>
      <w:r w:rsidR="00C76BA2" w:rsidRPr="008475B8">
        <w:rPr>
          <w:rFonts w:cstheme="minorHAnsi"/>
          <w:lang w:val="ka-GE"/>
        </w:rPr>
        <w:t>(დოკუმენტი ატვირთეთ უფლებამოსილი პირის მიერ ხელმოწერილი, ბეჭდით დამოწმებული, დასკანერებული ვერსია</w:t>
      </w:r>
      <w:r w:rsidR="00BE4EA8">
        <w:rPr>
          <w:rFonts w:cstheme="minorHAnsi"/>
          <w:lang w:val="ka-GE"/>
        </w:rPr>
        <w:t>)</w:t>
      </w:r>
    </w:p>
    <w:p w14:paraId="44E65A1E" w14:textId="162027B9" w:rsidR="00C76BA2" w:rsidRPr="008475B8" w:rsidRDefault="00C76BA2" w:rsidP="00C76BA2">
      <w:pPr>
        <w:pStyle w:val="ListParagraph"/>
        <w:numPr>
          <w:ilvl w:val="1"/>
          <w:numId w:val="4"/>
        </w:numPr>
        <w:jc w:val="both"/>
        <w:rPr>
          <w:rFonts w:cstheme="minorHAnsi"/>
          <w:lang w:val="ka-GE"/>
        </w:rPr>
      </w:pPr>
      <w:r w:rsidRPr="008475B8">
        <w:rPr>
          <w:rFonts w:cstheme="minorHAnsi"/>
          <w:lang w:val="ka-GE"/>
        </w:rPr>
        <w:t xml:space="preserve">წინადადებაში მითითებული ფასი უნდა იყოს მოცემული ყველა გადასახადის გათვალისწინებით (მათ </w:t>
      </w:r>
      <w:r w:rsidR="009E3690">
        <w:rPr>
          <w:rFonts w:cstheme="minorHAnsi"/>
          <w:lang w:val="ka-GE"/>
        </w:rPr>
        <w:t>შორის დღგ და</w:t>
      </w:r>
      <w:r w:rsidRPr="008475B8">
        <w:rPr>
          <w:rFonts w:cstheme="minorHAnsi"/>
          <w:lang w:val="ka-GE"/>
        </w:rPr>
        <w:t xml:space="preserve"> საქართველოს კანონმდებლობით გათვალისიწნებული  </w:t>
      </w:r>
      <w:r w:rsidR="009E3690">
        <w:rPr>
          <w:rFonts w:cstheme="minorHAnsi"/>
          <w:lang w:val="ka-GE"/>
        </w:rPr>
        <w:t xml:space="preserve">სხვა </w:t>
      </w:r>
      <w:r w:rsidRPr="008475B8">
        <w:rPr>
          <w:rFonts w:cstheme="minorHAnsi"/>
          <w:lang w:val="ka-GE"/>
        </w:rPr>
        <w:t>გადასახადები).</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4" w:name="_Toc1746602"/>
      <w:r w:rsidRPr="008475B8">
        <w:rPr>
          <w:rFonts w:asciiTheme="minorHAnsi" w:hAnsiTheme="minorHAnsi" w:cstheme="minorHAnsi"/>
          <w:color w:val="44546A" w:themeColor="text2"/>
          <w:sz w:val="28"/>
          <w:szCs w:val="28"/>
          <w:u w:val="single"/>
          <w:lang w:val="ka-GE"/>
        </w:rPr>
        <w:lastRenderedPageBreak/>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6AFAF21E" w14:textId="605F725A" w:rsidR="00C76BA2" w:rsidRPr="00886FCD" w:rsidRDefault="00C76BA2" w:rsidP="00C76BA2">
      <w:pPr>
        <w:ind w:left="900" w:hanging="360"/>
        <w:jc w:val="both"/>
        <w:rPr>
          <w:rFonts w:cstheme="minorHAnsi"/>
        </w:rPr>
      </w:pPr>
      <w:r w:rsidRPr="008475B8">
        <w:rPr>
          <w:rFonts w:cstheme="minorHAnsi"/>
          <w:lang w:val="ka-GE"/>
        </w:rPr>
        <w:t xml:space="preserve">4.1 </w:t>
      </w:r>
      <w:r w:rsidR="001A6109">
        <w:rPr>
          <w:rFonts w:cstheme="minorHAnsi"/>
          <w:lang w:val="ka-GE"/>
        </w:rPr>
        <w:t>საქონლის გატანის</w:t>
      </w:r>
      <w:r w:rsidRPr="008475B8">
        <w:rPr>
          <w:rFonts w:cstheme="minorHAnsi"/>
          <w:lang w:val="ka-GE"/>
        </w:rPr>
        <w:t xml:space="preserve"> ადგილი: საქართველო, </w:t>
      </w:r>
      <w:r w:rsidR="001A6109">
        <w:rPr>
          <w:rFonts w:cstheme="minorHAnsi"/>
          <w:lang w:val="ka-GE"/>
        </w:rPr>
        <w:t>კასპის მუნიციპალიტეტი, ს.კოდისწყარო</w:t>
      </w:r>
    </w:p>
    <w:p w14:paraId="576B850F" w14:textId="77777777" w:rsidR="00C76BA2" w:rsidRPr="008475B8" w:rsidRDefault="00C76BA2"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ანგარიშსწორების პირობ</w:t>
      </w:r>
      <w:bookmarkEnd w:id="4"/>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0B80C115" w:rsidR="00C76BA2" w:rsidRPr="008475B8" w:rsidRDefault="00C76BA2" w:rsidP="00C76BA2">
      <w:pPr>
        <w:ind w:left="900" w:hanging="360"/>
        <w:jc w:val="both"/>
        <w:rPr>
          <w:rFonts w:cstheme="minorHAnsi"/>
          <w:lang w:val="ka-GE"/>
        </w:rPr>
      </w:pPr>
      <w:bookmarkStart w:id="5" w:name="_Toc422608347"/>
      <w:bookmarkStart w:id="6" w:name="_Toc1746603"/>
      <w:r w:rsidRPr="008475B8">
        <w:rPr>
          <w:rFonts w:cstheme="minorHAnsi"/>
          <w:lang w:val="ka-GE"/>
        </w:rPr>
        <w:t>5.1 ანგარიშსწორება მოხდება კონსიგნაციის წესით, უნაღდო ანგარიშსწორებით</w:t>
      </w:r>
      <w:r w:rsidR="001A6109">
        <w:rPr>
          <w:rFonts w:cstheme="minorHAnsi"/>
          <w:lang w:val="ka-GE"/>
        </w:rPr>
        <w:t>.</w:t>
      </w:r>
      <w:r w:rsidR="00E5264E">
        <w:rPr>
          <w:rFonts w:cstheme="minorHAnsi"/>
          <w:lang w:val="ka-GE"/>
        </w:rPr>
        <w:t xml:space="preserve"> 50 % ავანსის სახით, პროდუქციის წაღებამდე,   ხოლო 50 %</w:t>
      </w:r>
      <w:r w:rsidR="001A6109">
        <w:rPr>
          <w:rFonts w:cstheme="minorHAnsi"/>
          <w:lang w:val="ka-GE"/>
        </w:rPr>
        <w:t xml:space="preserve"> </w:t>
      </w:r>
      <w:r w:rsidRPr="008475B8">
        <w:rPr>
          <w:rFonts w:cstheme="minorHAnsi"/>
          <w:lang w:val="ka-GE"/>
        </w:rPr>
        <w:t>შესაბამისი მიღება-</w:t>
      </w:r>
      <w:r w:rsidR="001A6109">
        <w:rPr>
          <w:rFonts w:cstheme="minorHAnsi"/>
          <w:lang w:val="ka-GE"/>
        </w:rPr>
        <w:t xml:space="preserve"> </w:t>
      </w:r>
      <w:r w:rsidRPr="008475B8">
        <w:rPr>
          <w:rFonts w:cstheme="minorHAnsi"/>
          <w:lang w:val="ka-GE"/>
        </w:rPr>
        <w:t xml:space="preserve">ჩაბარების აქტის გაფორმებიდან და </w:t>
      </w:r>
      <w:r w:rsidR="001A6109">
        <w:rPr>
          <w:rFonts w:cstheme="minorHAnsi"/>
          <w:lang w:val="ka-GE"/>
        </w:rPr>
        <w:t>10</w:t>
      </w:r>
      <w:r w:rsidRPr="008475B8">
        <w:rPr>
          <w:rFonts w:cstheme="minorHAnsi"/>
          <w:lang w:val="ka-GE"/>
        </w:rPr>
        <w:t xml:space="preserve">  (</w:t>
      </w:r>
      <w:r w:rsidR="001A6109">
        <w:rPr>
          <w:rFonts w:cstheme="minorHAnsi"/>
          <w:lang w:val="ka-GE"/>
        </w:rPr>
        <w:t>ათი</w:t>
      </w:r>
      <w:r w:rsidRPr="008475B8">
        <w:rPr>
          <w:rFonts w:cstheme="minorHAnsi"/>
          <w:lang w:val="ka-GE"/>
        </w:rPr>
        <w:t>) კალენდარული დღის განმავლობაში.</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5"/>
      <w:bookmarkEnd w:id="6"/>
    </w:p>
    <w:p w14:paraId="67F59253" w14:textId="67426B8E" w:rsidR="00C76BA2" w:rsidRPr="008475B8"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731448D7" w14:textId="77777777" w:rsidR="00C76BA2" w:rsidRPr="008475B8" w:rsidRDefault="00C76BA2" w:rsidP="00C76BA2">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6C3B56F0" w14:textId="77777777" w:rsidR="00C76BA2" w:rsidRPr="008475B8" w:rsidRDefault="00C76BA2" w:rsidP="00C76BA2">
      <w:pPr>
        <w:rPr>
          <w:rFonts w:cstheme="minorHAnsi"/>
          <w:b/>
          <w:lang w:val="ka-GE"/>
        </w:rPr>
      </w:pP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7" w:name="_Toc422608348"/>
      <w:bookmarkStart w:id="8"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7"/>
      <w:bookmarkEnd w:id="8"/>
    </w:p>
    <w:p w14:paraId="34228963" w14:textId="51B5B4DC" w:rsidR="00C76BA2" w:rsidRPr="008475B8" w:rsidRDefault="00E404C3" w:rsidP="00C76BA2">
      <w:pPr>
        <w:pStyle w:val="ListParagraph"/>
        <w:numPr>
          <w:ilvl w:val="0"/>
          <w:numId w:val="6"/>
        </w:numPr>
        <w:jc w:val="both"/>
        <w:rPr>
          <w:rFonts w:cstheme="minorHAnsi"/>
          <w:lang w:val="ka-GE"/>
        </w:rPr>
      </w:pPr>
      <w:r>
        <w:rPr>
          <w:rFonts w:cstheme="minorHAnsi"/>
          <w:lang w:val="ka-GE"/>
        </w:rPr>
        <w:t xml:space="preserve">საფასო შეთავაზება </w:t>
      </w:r>
      <w:r w:rsidR="00C76BA2" w:rsidRPr="008475B8">
        <w:rPr>
          <w:rFonts w:cstheme="minorHAnsi"/>
          <w:lang w:val="ka-GE"/>
        </w:rPr>
        <w:t>ხელმოწერილი, სკანირებული ვერსია</w:t>
      </w:r>
      <w:r>
        <w:rPr>
          <w:rFonts w:cstheme="minorHAnsi"/>
          <w:lang w:val="ka-GE"/>
        </w:rPr>
        <w:t>;</w:t>
      </w:r>
    </w:p>
    <w:p w14:paraId="50F3E387" w14:textId="2EDBB8A2" w:rsidR="00C76BA2" w:rsidRPr="00293411" w:rsidRDefault="00C76BA2" w:rsidP="00C76BA2">
      <w:pPr>
        <w:pStyle w:val="ListParagraph"/>
        <w:numPr>
          <w:ilvl w:val="0"/>
          <w:numId w:val="1"/>
        </w:numPr>
        <w:spacing w:after="240"/>
        <w:jc w:val="both"/>
        <w:rPr>
          <w:rFonts w:cstheme="minorHAnsi"/>
          <w:color w:val="44546A" w:themeColor="text2"/>
          <w:sz w:val="28"/>
          <w:szCs w:val="28"/>
          <w:u w:val="single"/>
          <w:lang w:val="ka-GE"/>
        </w:rPr>
      </w:pPr>
      <w:r w:rsidRPr="00293411">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w:t>
      </w:r>
      <w:bookmarkStart w:id="9" w:name="_Toc284313"/>
      <w:bookmarkStart w:id="10" w:name="_Toc447355"/>
      <w:bookmarkStart w:id="11" w:name="_Toc1746605"/>
      <w:r w:rsidRPr="00293411">
        <w:rPr>
          <w:rFonts w:cstheme="minorHAnsi"/>
          <w:color w:val="44546A" w:themeColor="text2"/>
          <w:sz w:val="28"/>
          <w:szCs w:val="28"/>
          <w:u w:val="single"/>
          <w:lang w:val="ka-GE"/>
        </w:rPr>
        <w:t>დამატებითი ინფორმაცია</w:t>
      </w:r>
      <w:bookmarkEnd w:id="9"/>
      <w:bookmarkEnd w:id="10"/>
      <w:bookmarkEnd w:id="11"/>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3589C3F5" w14:textId="149A70DE" w:rsidR="00AC3AD9" w:rsidRDefault="00AC3AD9" w:rsidP="00D300E6">
      <w:pPr>
        <w:pStyle w:val="ListParagraph"/>
        <w:spacing w:after="160" w:line="259" w:lineRule="auto"/>
        <w:jc w:val="both"/>
        <w:rPr>
          <w:rFonts w:cstheme="minorHAnsi"/>
          <w:lang w:val="ka-GE"/>
        </w:rPr>
      </w:pPr>
    </w:p>
    <w:p w14:paraId="03E8A3EF" w14:textId="76B709F7" w:rsidR="00AC3AD9" w:rsidRDefault="00AC3AD9" w:rsidP="00D300E6">
      <w:pPr>
        <w:pStyle w:val="ListParagraph"/>
        <w:spacing w:after="160" w:line="259" w:lineRule="auto"/>
        <w:jc w:val="both"/>
        <w:rPr>
          <w:rFonts w:cstheme="minorHAnsi"/>
          <w:lang w:val="ka-GE"/>
        </w:rPr>
      </w:pPr>
    </w:p>
    <w:p w14:paraId="670630BB" w14:textId="77777777" w:rsidR="00AC3AD9" w:rsidRPr="00D300E6" w:rsidRDefault="00AC3AD9" w:rsidP="00D300E6">
      <w:pPr>
        <w:pStyle w:val="ListParagraph"/>
        <w:spacing w:after="160" w:line="259" w:lineRule="auto"/>
        <w:jc w:val="both"/>
        <w:rPr>
          <w:rFonts w:cstheme="minorHAnsi"/>
          <w:lang w:val="ka-GE"/>
        </w:rPr>
      </w:pPr>
    </w:p>
    <w:p w14:paraId="3FD805F4" w14:textId="77777777" w:rsidR="00C76BA2" w:rsidRPr="008475B8" w:rsidRDefault="00C76BA2" w:rsidP="00C76BA2">
      <w:pPr>
        <w:pStyle w:val="ListParagraph"/>
        <w:spacing w:after="160" w:line="259" w:lineRule="auto"/>
        <w:rPr>
          <w:rFonts w:cstheme="minorHAnsi"/>
          <w:lang w:val="ka-GE"/>
        </w:rPr>
      </w:pPr>
      <w:r w:rsidRPr="008475B8">
        <w:rPr>
          <w:rFonts w:cstheme="minorHAnsi"/>
          <w:lang w:val="ka-GE"/>
        </w:rPr>
        <w:t xml:space="preserve"> </w:t>
      </w:r>
    </w:p>
    <w:p w14:paraId="5D6926B9" w14:textId="5828FD1D" w:rsidR="00C76BA2" w:rsidRPr="008475B8" w:rsidRDefault="00C76BA2" w:rsidP="00C76BA2">
      <w:pPr>
        <w:pStyle w:val="ListParagraph"/>
        <w:ind w:left="1080"/>
        <w:jc w:val="both"/>
        <w:rPr>
          <w:rFonts w:cstheme="minorHAnsi"/>
          <w:b/>
          <w:sz w:val="24"/>
          <w:lang w:val="ka-GE"/>
        </w:rPr>
      </w:pPr>
      <w:r w:rsidRPr="008475B8">
        <w:rPr>
          <w:rFonts w:cstheme="minorHAnsi"/>
          <w:b/>
          <w:color w:val="44546A" w:themeColor="text2"/>
          <w:sz w:val="24"/>
          <w:lang w:val="ka-GE"/>
        </w:rPr>
        <w:t>სატენდერო წინადადების მიღების ბოლო ვადაა:  202</w:t>
      </w:r>
      <w:r w:rsidR="000B74DB">
        <w:rPr>
          <w:rFonts w:cstheme="minorHAnsi"/>
          <w:b/>
          <w:color w:val="44546A" w:themeColor="text2"/>
          <w:sz w:val="24"/>
          <w:lang w:val="ka-GE"/>
        </w:rPr>
        <w:t>5</w:t>
      </w:r>
      <w:r w:rsidRPr="008475B8">
        <w:rPr>
          <w:rFonts w:cstheme="minorHAnsi"/>
          <w:b/>
          <w:color w:val="44546A" w:themeColor="text2"/>
          <w:sz w:val="24"/>
          <w:lang w:val="ka-GE"/>
        </w:rPr>
        <w:t xml:space="preserve"> წლის </w:t>
      </w:r>
      <w:r w:rsidR="004E6147">
        <w:rPr>
          <w:rFonts w:cstheme="minorHAnsi"/>
          <w:b/>
          <w:color w:val="44546A" w:themeColor="text2"/>
          <w:sz w:val="24"/>
          <w:lang w:val="ka-GE"/>
        </w:rPr>
        <w:t xml:space="preserve"> </w:t>
      </w:r>
      <w:r w:rsidR="00293411">
        <w:rPr>
          <w:rFonts w:cstheme="minorHAnsi"/>
          <w:b/>
          <w:color w:val="44546A" w:themeColor="text2"/>
          <w:sz w:val="24"/>
          <w:lang w:val="ka-GE"/>
        </w:rPr>
        <w:t>22</w:t>
      </w:r>
      <w:r w:rsidR="00E404C3">
        <w:rPr>
          <w:rFonts w:cstheme="minorHAnsi"/>
          <w:b/>
          <w:color w:val="44546A" w:themeColor="text2"/>
          <w:sz w:val="24"/>
          <w:lang w:val="ka-GE"/>
        </w:rPr>
        <w:t xml:space="preserve"> </w:t>
      </w:r>
      <w:r w:rsidR="004E6147">
        <w:rPr>
          <w:rFonts w:cstheme="minorHAnsi"/>
          <w:b/>
          <w:color w:val="44546A" w:themeColor="text2"/>
          <w:sz w:val="24"/>
          <w:lang w:val="ka-GE"/>
        </w:rPr>
        <w:t>ივ</w:t>
      </w:r>
      <w:r w:rsidR="00293411">
        <w:rPr>
          <w:rFonts w:cstheme="minorHAnsi"/>
          <w:b/>
          <w:color w:val="44546A" w:themeColor="text2"/>
          <w:sz w:val="24"/>
          <w:lang w:val="ka-GE"/>
        </w:rPr>
        <w:t>ლ</w:t>
      </w:r>
      <w:r w:rsidR="004E6147">
        <w:rPr>
          <w:rFonts w:cstheme="minorHAnsi"/>
          <w:b/>
          <w:color w:val="44546A" w:themeColor="text2"/>
          <w:sz w:val="24"/>
          <w:lang w:val="ka-GE"/>
        </w:rPr>
        <w:t>ისი</w:t>
      </w:r>
      <w:r w:rsidRPr="008475B8">
        <w:rPr>
          <w:rFonts w:cstheme="minorHAnsi"/>
          <w:b/>
          <w:color w:val="44546A" w:themeColor="text2"/>
          <w:sz w:val="24"/>
          <w:lang w:val="ka-GE"/>
        </w:rPr>
        <w:t>,  1</w:t>
      </w:r>
      <w:r w:rsidR="00293411">
        <w:rPr>
          <w:rFonts w:cstheme="minorHAnsi"/>
          <w:b/>
          <w:color w:val="44546A" w:themeColor="text2"/>
          <w:sz w:val="24"/>
          <w:lang w:val="ka-GE"/>
        </w:rPr>
        <w:t>8</w:t>
      </w:r>
      <w:r w:rsidRPr="008475B8">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53F27BBC" w14:textId="00FD5779" w:rsidR="00C76BA2" w:rsidRDefault="00C76BA2" w:rsidP="00C76BA2">
      <w:pPr>
        <w:ind w:left="810"/>
        <w:jc w:val="both"/>
        <w:rPr>
          <w:rFonts w:cstheme="minorHAnsi"/>
          <w:lang w:val="ka-GE"/>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hyperlink r:id="rId11" w:history="1">
        <w:r w:rsidR="00262464" w:rsidRPr="003551D3">
          <w:rPr>
            <w:rStyle w:val="Hyperlink"/>
            <w:rFonts w:cstheme="minorHAnsi"/>
            <w:lang w:val="ka-GE"/>
          </w:rPr>
          <w:t>ProcurementTenders@tegetamotors.ge</w:t>
        </w:r>
      </w:hyperlink>
    </w:p>
    <w:p w14:paraId="1881B4D7" w14:textId="4A66C6C7" w:rsidR="007C2DE2" w:rsidRPr="004E6147" w:rsidRDefault="004E6147">
      <w:pPr>
        <w:rPr>
          <w:rFonts w:cstheme="minorHAnsi"/>
          <w:lang w:val="ka-GE"/>
        </w:rPr>
      </w:pPr>
      <w:r>
        <w:rPr>
          <w:rStyle w:val="Hyperlink"/>
          <w:rFonts w:cstheme="minorHAnsi"/>
          <w:lang w:val="ka-GE"/>
        </w:rPr>
        <w:t xml:space="preserve"> </w:t>
      </w:r>
    </w:p>
    <w:sectPr w:rsidR="007C2DE2" w:rsidRPr="004E6147" w:rsidSect="001A35DE">
      <w:headerReference w:type="default" r:id="rId12"/>
      <w:footerReference w:type="default" r:id="rId13"/>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85AA8" w14:textId="77777777" w:rsidR="005C0179" w:rsidRDefault="005C0179" w:rsidP="00C76BA2">
      <w:r>
        <w:separator/>
      </w:r>
    </w:p>
  </w:endnote>
  <w:endnote w:type="continuationSeparator" w:id="0">
    <w:p w14:paraId="6B959D88" w14:textId="77777777" w:rsidR="005C0179" w:rsidRDefault="005C0179"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551B4490"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B084F">
      <w:rPr>
        <w:caps/>
        <w:noProof/>
        <w:color w:val="5B9BD5" w:themeColor="accent1"/>
      </w:rPr>
      <w:t>1</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70AE8" w14:textId="77777777" w:rsidR="005C0179" w:rsidRDefault="005C0179" w:rsidP="00C76BA2">
      <w:r>
        <w:separator/>
      </w:r>
    </w:p>
  </w:footnote>
  <w:footnote w:type="continuationSeparator" w:id="0">
    <w:p w14:paraId="77E942DB" w14:textId="77777777" w:rsidR="005C0179" w:rsidRDefault="005C0179"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5C0179"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808DF"/>
    <w:rsid w:val="00083E9B"/>
    <w:rsid w:val="000B74DB"/>
    <w:rsid w:val="000D6663"/>
    <w:rsid w:val="001A5454"/>
    <w:rsid w:val="001A6109"/>
    <w:rsid w:val="001C2931"/>
    <w:rsid w:val="001C4809"/>
    <w:rsid w:val="001C6958"/>
    <w:rsid w:val="00216414"/>
    <w:rsid w:val="00216B03"/>
    <w:rsid w:val="00236637"/>
    <w:rsid w:val="0024197C"/>
    <w:rsid w:val="00262464"/>
    <w:rsid w:val="00293411"/>
    <w:rsid w:val="002E7551"/>
    <w:rsid w:val="00320A0C"/>
    <w:rsid w:val="003219AA"/>
    <w:rsid w:val="0035304C"/>
    <w:rsid w:val="00360951"/>
    <w:rsid w:val="00372D38"/>
    <w:rsid w:val="00403FFF"/>
    <w:rsid w:val="00475D74"/>
    <w:rsid w:val="004E6147"/>
    <w:rsid w:val="0052311D"/>
    <w:rsid w:val="00594EFF"/>
    <w:rsid w:val="005974FF"/>
    <w:rsid w:val="005A5364"/>
    <w:rsid w:val="005C0179"/>
    <w:rsid w:val="005E5566"/>
    <w:rsid w:val="005E5E73"/>
    <w:rsid w:val="006A5293"/>
    <w:rsid w:val="006B084F"/>
    <w:rsid w:val="006C25D2"/>
    <w:rsid w:val="006C7DCC"/>
    <w:rsid w:val="00725C9F"/>
    <w:rsid w:val="00761701"/>
    <w:rsid w:val="00763870"/>
    <w:rsid w:val="007A1E90"/>
    <w:rsid w:val="007B0690"/>
    <w:rsid w:val="007C2DE2"/>
    <w:rsid w:val="007F4324"/>
    <w:rsid w:val="00835ED1"/>
    <w:rsid w:val="008475B8"/>
    <w:rsid w:val="00886FCD"/>
    <w:rsid w:val="008F064B"/>
    <w:rsid w:val="0090280B"/>
    <w:rsid w:val="0090705B"/>
    <w:rsid w:val="00932ACE"/>
    <w:rsid w:val="009345B8"/>
    <w:rsid w:val="009E3690"/>
    <w:rsid w:val="009E3CAA"/>
    <w:rsid w:val="009E415A"/>
    <w:rsid w:val="009F64AD"/>
    <w:rsid w:val="00A75F99"/>
    <w:rsid w:val="00AB0709"/>
    <w:rsid w:val="00AB24D6"/>
    <w:rsid w:val="00AC3AD9"/>
    <w:rsid w:val="00AC78D9"/>
    <w:rsid w:val="00AE4092"/>
    <w:rsid w:val="00B1088A"/>
    <w:rsid w:val="00B6236B"/>
    <w:rsid w:val="00BE4EA8"/>
    <w:rsid w:val="00C07A73"/>
    <w:rsid w:val="00C55D66"/>
    <w:rsid w:val="00C76BA2"/>
    <w:rsid w:val="00D300E6"/>
    <w:rsid w:val="00D468D2"/>
    <w:rsid w:val="00DA6D1D"/>
    <w:rsid w:val="00DD0F73"/>
    <w:rsid w:val="00DF5E8D"/>
    <w:rsid w:val="00E12057"/>
    <w:rsid w:val="00E12A31"/>
    <w:rsid w:val="00E404C3"/>
    <w:rsid w:val="00E5264E"/>
    <w:rsid w:val="00E54E32"/>
    <w:rsid w:val="00EA21DC"/>
    <w:rsid w:val="00ED7C3E"/>
    <w:rsid w:val="00EF2A17"/>
    <w:rsid w:val="00EF5139"/>
    <w:rsid w:val="00F9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26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Tenders@tegetamotors.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0F0C-253B-4E13-8DAD-A4574972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Sophiko Gabunia</cp:lastModifiedBy>
  <cp:revision>32</cp:revision>
  <dcterms:created xsi:type="dcterms:W3CDTF">2022-07-05T10:38:00Z</dcterms:created>
  <dcterms:modified xsi:type="dcterms:W3CDTF">2025-07-15T07:38:00Z</dcterms:modified>
</cp:coreProperties>
</file>