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:rsidR="00AB2CFA" w:rsidRPr="00AB2CFA" w:rsidRDefault="00AB2CFA" w:rsidP="00A71427">
      <w:pPr>
        <w:rPr>
          <w:rFonts w:ascii="Sylfaen" w:hAnsi="Sylfaen" w:cs="Sylfaen"/>
          <w:lang w:val="ka-GE"/>
        </w:rPr>
      </w:pPr>
    </w:p>
    <w:p w:rsidR="00AB2CFA" w:rsidRPr="000F2E2F" w:rsidRDefault="007B42E4" w:rsidP="007B42E4">
      <w:p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1.           </w:t>
      </w:r>
      <w:r w:rsidR="00062FD2" w:rsidRPr="000F2E2F">
        <w:rPr>
          <w:rFonts w:ascii="Sylfaen" w:hAnsi="Sylfaen" w:cs="Sylfaen"/>
          <w:lang w:val="ka-GE"/>
        </w:rPr>
        <w:t>მიზანი</w:t>
      </w:r>
    </w:p>
    <w:p w:rsidR="00335544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პროცესში</w:t>
      </w:r>
      <w:proofErr w:type="spellEnd"/>
      <w:r w:rsidR="000C4E4E" w:rsidRPr="000F2E2F">
        <w:rPr>
          <w:rFonts w:ascii="Sylfaen" w:hAnsi="Sylfaen" w:cs="Sylfaen"/>
          <w:lang w:val="ka-GE"/>
        </w:rPr>
        <w:t xml:space="preserve"> მონაწილე კო</w:t>
      </w:r>
      <w:r w:rsidR="004514B1" w:rsidRPr="000F2E2F">
        <w:rPr>
          <w:rFonts w:ascii="Sylfaen" w:hAnsi="Sylfaen" w:cs="Sylfaen"/>
          <w:lang w:val="ka-GE"/>
        </w:rPr>
        <w:t>მპანიები</w:t>
      </w:r>
    </w:p>
    <w:p w:rsidR="00062FD2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პროცესი</w:t>
      </w:r>
      <w:proofErr w:type="spellEnd"/>
      <w:r w:rsidR="004A14C9">
        <w:rPr>
          <w:rFonts w:ascii="Sylfaen" w:hAnsi="Sylfaen" w:cs="Sylfaen"/>
          <w:lang w:val="ka-GE"/>
        </w:rPr>
        <w:t>ს</w:t>
      </w:r>
      <w:r w:rsidR="00062FD2" w:rsidRPr="000F2E2F">
        <w:rPr>
          <w:rFonts w:ascii="Sylfaen" w:hAnsi="Sylfaen" w:cs="Sylfaen"/>
          <w:lang w:val="ka-GE"/>
        </w:rPr>
        <w:t xml:space="preserve"> მიმდინარეობა</w:t>
      </w:r>
      <w:r w:rsidR="00FB272C">
        <w:rPr>
          <w:rFonts w:ascii="Sylfaen" w:hAnsi="Sylfaen" w:cs="Sylfaen"/>
          <w:lang w:val="ka-GE"/>
        </w:rPr>
        <w:t xml:space="preserve"> და ვადები</w:t>
      </w:r>
    </w:p>
    <w:p w:rsidR="00062FD2" w:rsidRPr="000F2E2F" w:rsidRDefault="00062FD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 w:rsidRPr="000F2E2F">
        <w:rPr>
          <w:rFonts w:ascii="Sylfaen" w:hAnsi="Sylfaen" w:cs="Sylfaen"/>
          <w:lang w:val="ka-GE"/>
        </w:rPr>
        <w:t>წესები</w:t>
      </w:r>
      <w:r w:rsidR="00F54A09">
        <w:rPr>
          <w:rFonts w:ascii="Sylfaen" w:hAnsi="Sylfaen" w:cs="Sylfaen"/>
          <w:lang w:val="ka-GE"/>
        </w:rPr>
        <w:t xml:space="preserve"> და კითხვები</w:t>
      </w:r>
    </w:p>
    <w:p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DD0992">
        <w:rPr>
          <w:rFonts w:ascii="Sylfaen" w:hAnsi="Sylfaen" w:cs="Sylfaen"/>
          <w:lang w:val="ka-GE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:rsidR="00F71288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:rsidR="007C7719" w:rsidRP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28333E">
      <w:pPr>
        <w:numPr>
          <w:ilvl w:val="1"/>
          <w:numId w:val="3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კონფიდენციალ</w:t>
      </w:r>
      <w:r w:rsidR="00A647BC">
        <w:rPr>
          <w:rFonts w:ascii="Sylfaen" w:hAnsi="Sylfaen" w:cs="Sylfaen"/>
          <w:lang w:val="ka-GE"/>
        </w:rPr>
        <w:t>ურობა</w:t>
      </w:r>
    </w:p>
    <w:p w:rsidR="007C7719" w:rsidRDefault="007C7719" w:rsidP="00A71427">
      <w:pPr>
        <w:rPr>
          <w:rFonts w:ascii="Sylfaen" w:hAnsi="Sylfaen" w:cs="Sylfaen"/>
          <w:lang w:val="ka-GE"/>
        </w:rPr>
      </w:pPr>
    </w:p>
    <w:p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7B42E4">
      <w:pPr>
        <w:rPr>
          <w:rFonts w:ascii="Sylfaen" w:hAnsi="Sylfaen" w:cs="Sylfaen"/>
          <w:b/>
          <w:lang w:val="ka-GE"/>
        </w:rPr>
      </w:pPr>
    </w:p>
    <w:p w:rsidR="007C7719" w:rsidRPr="00A71427" w:rsidRDefault="007B42E4" w:rsidP="0028333E">
      <w:pPr>
        <w:numPr>
          <w:ilvl w:val="1"/>
          <w:numId w:val="4"/>
        </w:numPr>
        <w:ind w:hanging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 xml:space="preserve">1. </w:t>
      </w:r>
      <w:r w:rsidR="007C7719" w:rsidRPr="00A71427">
        <w:rPr>
          <w:rFonts w:ascii="Sylfaen" w:hAnsi="Sylfaen" w:cs="Sylfaen"/>
          <w:b/>
          <w:lang w:val="ka-GE"/>
        </w:rPr>
        <w:t>მიზანი</w:t>
      </w:r>
    </w:p>
    <w:p w:rsidR="007C7719" w:rsidRDefault="007C7719" w:rsidP="00A71427">
      <w:pPr>
        <w:ind w:left="720"/>
        <w:rPr>
          <w:rFonts w:ascii="Sylfaen" w:hAnsi="Sylfaen" w:cs="Sylfaen"/>
          <w:lang w:val="ka-GE"/>
        </w:rPr>
      </w:pPr>
    </w:p>
    <w:p w:rsidR="00BE45CE" w:rsidRDefault="00A7746A">
      <w:pPr>
        <w:ind w:firstLine="720"/>
        <w:rPr>
          <w:rFonts w:ascii="Sylfaen" w:hAnsi="Sylfaen" w:cs="Sylfaen"/>
          <w:szCs w:val="22"/>
        </w:rPr>
      </w:pPr>
      <w:proofErr w:type="spellStart"/>
      <w:r w:rsidRPr="003A2B5A">
        <w:rPr>
          <w:rFonts w:ascii="Sylfaen" w:hAnsi="Sylfaen" w:cs="Sylfaen"/>
          <w:szCs w:val="22"/>
        </w:rPr>
        <w:t>წინამდებარე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დოკუმენტის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მიზანია</w:t>
      </w:r>
      <w:proofErr w:type="spellEnd"/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პრეტენდენტს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განუმარტოს</w:t>
      </w:r>
      <w:proofErr w:type="spellEnd"/>
      <w:r w:rsidR="00681D13" w:rsidRPr="00681D13">
        <w:rPr>
          <w:rFonts w:ascii="Sylfaen" w:hAnsi="Sylfaen" w:cs="Sylfaen"/>
          <w:szCs w:val="22"/>
          <w:lang w:val="ka-GE"/>
        </w:rPr>
        <w:t xml:space="preserve"> </w:t>
      </w:r>
      <w:r w:rsidR="004036BE">
        <w:rPr>
          <w:rFonts w:ascii="Sylfaen" w:hAnsi="Sylfaen" w:cs="Sylfaen"/>
          <w:szCs w:val="22"/>
          <w:lang w:val="ka-GE"/>
        </w:rPr>
        <w:t>ზემოთ აღნიშნული კომპანიების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მოთხოვნები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და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პირობები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681D13">
        <w:rPr>
          <w:rFonts w:ascii="Sylfaen" w:hAnsi="Sylfaen" w:cs="Sylfaen"/>
          <w:szCs w:val="22"/>
          <w:lang w:val="ka-GE"/>
        </w:rPr>
        <w:t>რათა</w:t>
      </w:r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სრულად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წარმოადგინოს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52D15">
        <w:rPr>
          <w:rFonts w:ascii="Sylfaen" w:hAnsi="Sylfaen" w:cs="Sylfaen"/>
          <w:szCs w:val="22"/>
          <w:lang w:val="ka-GE"/>
        </w:rPr>
        <w:t xml:space="preserve">სატენდერო </w:t>
      </w:r>
      <w:proofErr w:type="spellStart"/>
      <w:r w:rsidRPr="003A2B5A">
        <w:rPr>
          <w:rFonts w:ascii="Sylfaen" w:hAnsi="Sylfaen" w:cs="Sylfaen"/>
          <w:szCs w:val="22"/>
        </w:rPr>
        <w:t>წინადადება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</w:p>
    <w:p w:rsidR="00DE15EC" w:rsidRDefault="003509E3" w:rsidP="0039481C">
      <w:pPr>
        <w:rPr>
          <w:rFonts w:ascii="Sylfaen" w:hAnsi="Sylfaen" w:cs="Sylfaen"/>
          <w:szCs w:val="22"/>
          <w:lang w:val="ka-GE"/>
        </w:rPr>
      </w:pPr>
      <w:r>
        <w:rPr>
          <w:rFonts w:ascii="Sylfaen" w:hAnsi="Sylfaen" w:cs="Sylfaen"/>
          <w:szCs w:val="22"/>
          <w:lang w:val="ka-GE"/>
        </w:rPr>
        <w:t>სს „სადაზღვევო კომპანია ალდაგი“</w:t>
      </w:r>
      <w:r w:rsidR="00B314DE">
        <w:rPr>
          <w:rFonts w:ascii="Sylfaen" w:hAnsi="Sylfaen" w:cs="Sylfaen"/>
          <w:szCs w:val="22"/>
          <w:lang w:val="ka-GE"/>
        </w:rPr>
        <w:t xml:space="preserve"> </w:t>
      </w:r>
      <w:r w:rsidR="00A7746A">
        <w:rPr>
          <w:rFonts w:ascii="Sylfaen" w:hAnsi="Sylfaen" w:cs="Sylfaen"/>
          <w:szCs w:val="22"/>
          <w:lang w:val="ka-GE"/>
        </w:rPr>
        <w:t xml:space="preserve">სთავაზობს </w:t>
      </w:r>
      <w:r w:rsidR="00CF0491">
        <w:rPr>
          <w:rFonts w:ascii="Sylfaen" w:hAnsi="Sylfaen" w:cs="Sylfaen"/>
          <w:szCs w:val="22"/>
          <w:lang w:val="ka-GE"/>
        </w:rPr>
        <w:t>მიიღოს მონაწილეობა</w:t>
      </w:r>
      <w:r w:rsidR="00A7746A">
        <w:rPr>
          <w:rFonts w:ascii="Sylfaen" w:hAnsi="Sylfaen" w:cs="Sylfaen"/>
          <w:szCs w:val="22"/>
          <w:lang w:val="ka-GE"/>
        </w:rPr>
        <w:t xml:space="preserve"> </w:t>
      </w:r>
      <w:r w:rsidR="00681D13">
        <w:rPr>
          <w:rFonts w:ascii="Sylfaen" w:hAnsi="Sylfaen" w:cs="Sylfaen"/>
          <w:lang w:val="ka-GE"/>
        </w:rPr>
        <w:t xml:space="preserve">გამოცხადებულ </w:t>
      </w:r>
      <w:r w:rsidR="00DE15EC" w:rsidRPr="00DE15EC">
        <w:rPr>
          <w:rFonts w:ascii="Sylfaen" w:hAnsi="Sylfaen" w:cs="Sylfaen"/>
          <w:lang w:val="ka-GE"/>
        </w:rPr>
        <w:t>ტენდერ</w:t>
      </w:r>
      <w:r w:rsidR="00681D13">
        <w:rPr>
          <w:rFonts w:ascii="Sylfaen" w:hAnsi="Sylfaen" w:cs="Sylfaen"/>
          <w:lang w:val="ka-GE"/>
        </w:rPr>
        <w:t>შ</w:t>
      </w:r>
      <w:r w:rsidR="00DE15EC" w:rsidRPr="00DE15EC">
        <w:rPr>
          <w:rFonts w:ascii="Sylfaen" w:hAnsi="Sylfaen" w:cs="Sylfaen"/>
          <w:lang w:val="ka-GE"/>
        </w:rPr>
        <w:t xml:space="preserve">ი: </w:t>
      </w:r>
      <w:r w:rsidR="00186B53" w:rsidRPr="006543F4">
        <w:rPr>
          <w:rFonts w:ascii="Sylfaen" w:hAnsi="Sylfaen" w:cs="Sylfaen"/>
          <w:b/>
          <w:lang w:val="ka-GE"/>
        </w:rPr>
        <w:t>საკანცელარიო ნივთების</w:t>
      </w:r>
      <w:r w:rsidR="00186B53">
        <w:rPr>
          <w:rFonts w:ascii="Sylfaen" w:hAnsi="Sylfaen" w:cs="Sylfaen"/>
          <w:lang w:val="ka-GE"/>
        </w:rPr>
        <w:t xml:space="preserve"> შესყიდვაზე </w:t>
      </w:r>
      <w:r w:rsidR="00186B53" w:rsidRPr="00186B53">
        <w:rPr>
          <w:rFonts w:ascii="Sylfaen" w:hAnsi="Sylfaen" w:cs="Sylfaen"/>
          <w:lang w:val="ka-GE"/>
        </w:rPr>
        <w:t>შეთავაზების წარმოდგენას</w:t>
      </w:r>
      <w:r w:rsidR="00186B53">
        <w:rPr>
          <w:rFonts w:ascii="Sylfaen" w:hAnsi="Sylfaen" w:cs="Sylfaen"/>
          <w:lang w:val="ka-GE"/>
        </w:rPr>
        <w:t>.</w:t>
      </w:r>
    </w:p>
    <w:p w:rsidR="0039481C" w:rsidRDefault="0039481C" w:rsidP="0039481C">
      <w:pPr>
        <w:rPr>
          <w:rFonts w:ascii="Sylfaen" w:hAnsi="Sylfaen" w:cs="Sylfaen"/>
          <w:szCs w:val="22"/>
          <w:lang w:val="ka-GE"/>
        </w:rPr>
      </w:pPr>
      <w:proofErr w:type="spellStart"/>
      <w:r w:rsidRPr="005A3DFA">
        <w:rPr>
          <w:rFonts w:ascii="Sylfaen" w:hAnsi="Sylfaen" w:cs="Sylfaen"/>
          <w:szCs w:val="22"/>
        </w:rPr>
        <w:t>შერჩეულ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პრეტენდენტ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ებ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 xml:space="preserve">თან </w:t>
      </w:r>
      <w:proofErr w:type="spellStart"/>
      <w:r w:rsidRPr="005A3DFA">
        <w:rPr>
          <w:rFonts w:ascii="Sylfaen" w:hAnsi="Sylfaen" w:cs="Sylfaen"/>
          <w:szCs w:val="22"/>
        </w:rPr>
        <w:t>გაფორმდება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447BD">
        <w:rPr>
          <w:rFonts w:ascii="Sylfaen" w:hAnsi="Sylfaen" w:cs="Sylfaen"/>
          <w:szCs w:val="22"/>
          <w:lang w:val="ka-GE"/>
        </w:rPr>
        <w:t>ერთ</w:t>
      </w:r>
      <w:r w:rsidR="007B42E4">
        <w:rPr>
          <w:rFonts w:ascii="Sylfaen" w:hAnsi="Sylfaen" w:cs="Sylfaen"/>
          <w:szCs w:val="22"/>
          <w:lang w:val="ka-GE"/>
        </w:rPr>
        <w:t xml:space="preserve"> </w:t>
      </w:r>
      <w:r w:rsidR="003E21A9">
        <w:rPr>
          <w:rFonts w:ascii="Sylfaen" w:hAnsi="Sylfaen" w:cs="Sylfaen"/>
          <w:szCs w:val="22"/>
          <w:lang w:val="ka-GE"/>
        </w:rPr>
        <w:t>წლიანი ჩარჩო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5A3DFA">
        <w:rPr>
          <w:rFonts w:ascii="Sylfaen" w:hAnsi="Sylfaen" w:cs="Sylfaen"/>
          <w:szCs w:val="22"/>
        </w:rPr>
        <w:t>ხელშეკრულება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</w:p>
    <w:p w:rsidR="00B314DE" w:rsidRDefault="00B314DE" w:rsidP="004036BE">
      <w:pPr>
        <w:tabs>
          <w:tab w:val="left" w:pos="3140"/>
        </w:tabs>
        <w:rPr>
          <w:rFonts w:ascii="Sylfaen" w:hAnsi="Sylfaen" w:cs="Sylfaen"/>
          <w:szCs w:val="22"/>
        </w:rPr>
      </w:pPr>
    </w:p>
    <w:p w:rsidR="00256F65" w:rsidRDefault="00B314DE" w:rsidP="004036BE">
      <w:pPr>
        <w:tabs>
          <w:tab w:val="left" w:pos="3140"/>
        </w:tabs>
        <w:rPr>
          <w:rFonts w:ascii="Sylfaen" w:hAnsi="Sylfaen" w:cs="Sylfaen"/>
          <w:b/>
          <w:szCs w:val="22"/>
        </w:rPr>
      </w:pPr>
      <w:r w:rsidRPr="00B314DE">
        <w:rPr>
          <w:rFonts w:ascii="Sylfaen" w:hAnsi="Sylfaen" w:cs="Sylfaen"/>
          <w:b/>
          <w:szCs w:val="22"/>
          <w:lang w:val="ka-GE"/>
        </w:rPr>
        <w:t xml:space="preserve">ტენდერი ჩატარდება </w:t>
      </w:r>
      <w:r w:rsidR="00647A67">
        <w:rPr>
          <w:rFonts w:ascii="Sylfaen" w:hAnsi="Sylfaen" w:cs="Sylfaen"/>
          <w:b/>
          <w:szCs w:val="22"/>
          <w:lang w:val="ka-GE"/>
        </w:rPr>
        <w:t>ერთ ლოტად.</w:t>
      </w:r>
    </w:p>
    <w:p w:rsidR="00FD610D" w:rsidRPr="009B2CD7" w:rsidRDefault="00FD610D" w:rsidP="00647A67">
      <w:pPr>
        <w:tabs>
          <w:tab w:val="num" w:pos="1440"/>
        </w:tabs>
        <w:rPr>
          <w:rFonts w:ascii="Sylfaen" w:hAnsi="Sylfaen" w:cs="Sylfaen"/>
          <w:lang w:val="ka-GE"/>
        </w:rPr>
      </w:pPr>
    </w:p>
    <w:p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A03860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793FB0">
        <w:rPr>
          <w:rFonts w:ascii="Sylfaen" w:hAnsi="Sylfaen" w:cs="Sylfaen"/>
          <w:lang w:val="ka-GE"/>
        </w:rPr>
        <w:t xml:space="preserve"> </w:t>
      </w:r>
      <w:r w:rsidR="0030339E">
        <w:rPr>
          <w:rFonts w:ascii="Sylfaen" w:hAnsi="Sylfaen" w:cs="Sylfaen"/>
          <w:lang w:val="en-US"/>
        </w:rPr>
        <w:t>.</w:t>
      </w:r>
    </w:p>
    <w:p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5F2A53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231DDA">
        <w:rPr>
          <w:rFonts w:ascii="Sylfaen" w:hAnsi="Sylfaen" w:cs="Sylfaen"/>
          <w:lang w:val="ka-GE"/>
        </w:rPr>
        <w:t xml:space="preserve">შერჩევის პროცესის </w:t>
      </w:r>
      <w:r w:rsidR="00123D48">
        <w:rPr>
          <w:rFonts w:ascii="Sylfaen" w:hAnsi="Sylfaen" w:cs="Sylfaen"/>
          <w:lang w:val="ka-GE"/>
        </w:rPr>
        <w:t>ჩატარდება</w:t>
      </w:r>
      <w:r w:rsidR="00A71427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3509E3" w:rsidRDefault="00D048D8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</w:t>
      </w:r>
      <w:r w:rsidR="006D7EB0" w:rsidRPr="003509E3">
        <w:rPr>
          <w:rFonts w:ascii="Sylfaen" w:hAnsi="Sylfaen" w:cs="Sylfaen"/>
          <w:lang w:val="ka-GE"/>
        </w:rPr>
        <w:t xml:space="preserve"> </w:t>
      </w:r>
      <w:r w:rsidR="00F508F8">
        <w:rPr>
          <w:rFonts w:ascii="Sylfaen" w:hAnsi="Sylfaen" w:cs="Sylfaen"/>
          <w:lang w:val="ka-GE"/>
        </w:rPr>
        <w:t>202</w:t>
      </w:r>
      <w:r w:rsidR="004F6A0B">
        <w:rPr>
          <w:rFonts w:ascii="Sylfaen" w:hAnsi="Sylfaen" w:cs="Sylfaen"/>
          <w:lang w:val="en-US"/>
        </w:rPr>
        <w:t>5</w:t>
      </w:r>
      <w:r w:rsidR="00461B89" w:rsidRPr="003509E3">
        <w:rPr>
          <w:rFonts w:ascii="Sylfaen" w:hAnsi="Sylfaen" w:cs="Sylfaen"/>
          <w:lang w:val="ka-GE"/>
        </w:rPr>
        <w:t xml:space="preserve"> წლის</w:t>
      </w:r>
      <w:r w:rsidRPr="003509E3">
        <w:rPr>
          <w:rFonts w:ascii="Sylfaen" w:hAnsi="Sylfaen" w:cs="Sylfaen"/>
          <w:lang w:val="ka-GE"/>
        </w:rPr>
        <w:t xml:space="preserve"> </w:t>
      </w:r>
      <w:r w:rsidR="004F6A0B">
        <w:rPr>
          <w:rFonts w:ascii="Sylfaen" w:hAnsi="Sylfaen" w:cs="Sylfaen"/>
          <w:lang w:val="en-US"/>
        </w:rPr>
        <w:t>24</w:t>
      </w:r>
      <w:r w:rsidR="00F508F8">
        <w:rPr>
          <w:rFonts w:ascii="Sylfaen" w:hAnsi="Sylfaen" w:cs="Sylfaen"/>
          <w:lang w:val="ka-GE"/>
        </w:rPr>
        <w:t xml:space="preserve"> </w:t>
      </w:r>
      <w:r w:rsidR="004F6A0B">
        <w:rPr>
          <w:rFonts w:ascii="Sylfaen" w:hAnsi="Sylfaen" w:cs="Sylfaen"/>
          <w:lang w:val="ka-GE"/>
        </w:rPr>
        <w:t>ივლისისა.</w:t>
      </w:r>
      <w:bookmarkStart w:id="0" w:name="_GoBack"/>
      <w:bookmarkEnd w:id="0"/>
      <w:r w:rsidR="00CF0491" w:rsidRPr="003509E3">
        <w:rPr>
          <w:rFonts w:ascii="Sylfaen" w:hAnsi="Sylfaen" w:cs="Sylfaen"/>
          <w:lang w:val="ka-GE"/>
        </w:rPr>
        <w:t xml:space="preserve"> </w:t>
      </w:r>
      <w:r w:rsidR="003151ED" w:rsidRPr="003509E3">
        <w:rPr>
          <w:rFonts w:ascii="Sylfaen" w:hAnsi="Sylfaen" w:cs="Sylfaen"/>
          <w:lang w:val="ka-GE"/>
        </w:rPr>
        <w:t xml:space="preserve"> </w:t>
      </w:r>
    </w:p>
    <w:p w:rsidR="003F68FB" w:rsidRPr="003509E3" w:rsidRDefault="00CF0491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სა</w:t>
      </w:r>
      <w:r w:rsidR="00166156" w:rsidRPr="003509E3">
        <w:rPr>
          <w:rFonts w:ascii="Sylfaen" w:hAnsi="Sylfaen" w:cs="Sylfaen"/>
          <w:lang w:val="ka-GE"/>
        </w:rPr>
        <w:t xml:space="preserve">ჭიროების შემთხვევაში </w:t>
      </w:r>
      <w:r w:rsidR="007F5C34" w:rsidRPr="003509E3">
        <w:rPr>
          <w:rFonts w:ascii="Sylfaen" w:hAnsi="Sylfaen" w:cs="Sylfaen"/>
          <w:lang w:val="ka-GE"/>
        </w:rPr>
        <w:t xml:space="preserve">შერჩეულ </w:t>
      </w:r>
      <w:r w:rsidR="008B4CA4" w:rsidRPr="003509E3">
        <w:rPr>
          <w:rFonts w:ascii="Sylfaen" w:hAnsi="Sylfaen" w:cs="Sylfaen"/>
          <w:lang w:val="ka-GE"/>
        </w:rPr>
        <w:t>პრეტენდენტ</w:t>
      </w:r>
      <w:r w:rsidR="003E21A9" w:rsidRPr="003509E3">
        <w:rPr>
          <w:rFonts w:ascii="Sylfaen" w:hAnsi="Sylfaen" w:cs="Sylfaen"/>
          <w:lang w:val="ka-GE"/>
        </w:rPr>
        <w:t>/ებ/</w:t>
      </w:r>
      <w:r w:rsidR="008B4CA4" w:rsidRPr="003509E3">
        <w:rPr>
          <w:rFonts w:ascii="Sylfaen" w:hAnsi="Sylfaen" w:cs="Sylfaen"/>
          <w:lang w:val="ka-GE"/>
        </w:rPr>
        <w:t>თან</w:t>
      </w:r>
      <w:r w:rsidR="00A03860" w:rsidRPr="003509E3">
        <w:rPr>
          <w:rFonts w:ascii="Sylfaen" w:hAnsi="Sylfaen" w:cs="Sylfaen"/>
          <w:lang w:val="ka-GE"/>
        </w:rPr>
        <w:t xml:space="preserve"> </w:t>
      </w:r>
      <w:r w:rsidR="007F5C34" w:rsidRPr="003509E3">
        <w:rPr>
          <w:rFonts w:ascii="Sylfaen" w:hAnsi="Sylfaen" w:cs="Sylfaen"/>
          <w:lang w:val="ka-GE"/>
        </w:rPr>
        <w:t xml:space="preserve">ჩატარდება </w:t>
      </w:r>
      <w:r w:rsidR="000577EF" w:rsidRPr="003509E3">
        <w:rPr>
          <w:rFonts w:ascii="Sylfaen" w:hAnsi="Sylfaen" w:cs="Sylfaen"/>
          <w:lang w:val="ka-GE"/>
        </w:rPr>
        <w:t xml:space="preserve">დამატებითი მოლაპარაკებები. </w:t>
      </w:r>
    </w:p>
    <w:p w:rsidR="005D519B" w:rsidRPr="00256F65" w:rsidRDefault="0034715D" w:rsidP="000577EF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 w:rsidR="008B4CA4">
        <w:rPr>
          <w:rFonts w:ascii="Sylfaen" w:hAnsi="Sylfaen" w:cs="Sylfaen"/>
          <w:lang w:val="ka-GE"/>
        </w:rPr>
        <w:t xml:space="preserve">პრეტენდენტ/ებ/ის </w:t>
      </w:r>
      <w:r w:rsidR="00173ACB" w:rsidRPr="00173ACB">
        <w:rPr>
          <w:rFonts w:ascii="Sylfaen" w:hAnsi="Sylfaen" w:cs="Sylfaen"/>
          <w:lang w:val="ka-GE"/>
        </w:rPr>
        <w:t xml:space="preserve">შერჩევა </w:t>
      </w:r>
      <w:r w:rsidR="00BD69DA" w:rsidRPr="00173ACB">
        <w:rPr>
          <w:rFonts w:ascii="Sylfaen" w:hAnsi="Sylfaen" w:cs="Sylfaen"/>
          <w:lang w:val="ka-GE"/>
        </w:rPr>
        <w:t xml:space="preserve">და გაფორმდება </w:t>
      </w:r>
      <w:r w:rsidR="0093128A">
        <w:rPr>
          <w:rFonts w:ascii="Sylfaen" w:hAnsi="Sylfaen" w:cs="Sylfaen"/>
          <w:szCs w:val="22"/>
          <w:lang w:val="ka-GE"/>
        </w:rPr>
        <w:t xml:space="preserve">ერთ </w:t>
      </w:r>
      <w:r w:rsidR="003E21A9">
        <w:rPr>
          <w:rFonts w:ascii="Sylfaen" w:hAnsi="Sylfaen" w:cs="Sylfaen"/>
          <w:szCs w:val="22"/>
          <w:lang w:val="ka-GE"/>
        </w:rPr>
        <w:t>წლიანი</w:t>
      </w:r>
      <w:r w:rsidR="00A03860">
        <w:rPr>
          <w:rFonts w:ascii="Sylfaen" w:hAnsi="Sylfaen" w:cs="Sylfaen"/>
          <w:szCs w:val="22"/>
          <w:lang w:val="ka-GE"/>
        </w:rPr>
        <w:t xml:space="preserve"> </w:t>
      </w:r>
      <w:r w:rsidR="00CF0491">
        <w:rPr>
          <w:rFonts w:ascii="Sylfaen" w:hAnsi="Sylfaen" w:cs="Sylfaen"/>
          <w:szCs w:val="22"/>
          <w:lang w:val="ka-GE"/>
        </w:rPr>
        <w:t xml:space="preserve">ჩარჩო </w:t>
      </w:r>
      <w:proofErr w:type="spellStart"/>
      <w:r w:rsidR="007D3595" w:rsidRPr="005A3DFA">
        <w:rPr>
          <w:rFonts w:ascii="Sylfaen" w:hAnsi="Sylfaen" w:cs="Sylfaen"/>
          <w:szCs w:val="22"/>
        </w:rPr>
        <w:t>ხელშეკრულება</w:t>
      </w:r>
      <w:proofErr w:type="spellEnd"/>
      <w:r w:rsidR="007D3595">
        <w:rPr>
          <w:rFonts w:ascii="Sylfaen" w:hAnsi="Sylfaen" w:cs="Sylfaen"/>
          <w:szCs w:val="22"/>
          <w:lang w:val="ka-GE"/>
        </w:rPr>
        <w:t>.</w:t>
      </w:r>
    </w:p>
    <w:p w:rsidR="00BD69DA" w:rsidRPr="00794502" w:rsidRDefault="00E52D15" w:rsidP="00CD54A5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="00BD69DA"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:rsidR="00BD69DA" w:rsidRPr="00794502" w:rsidRDefault="00BD69DA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C3A81" w:rsidRPr="00CF0491" w:rsidRDefault="00ED7D1A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ტენდერის გამოცხადება</w:t>
      </w:r>
      <w:r w:rsidR="00D048D8"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9D5F2E">
        <w:rPr>
          <w:rFonts w:ascii="Sylfaen" w:hAnsi="Sylfaen" w:cs="Sylfaen"/>
          <w:b/>
          <w:lang w:val="en-US"/>
        </w:rPr>
        <w:t>18</w:t>
      </w:r>
      <w:r w:rsidR="009D5F2E">
        <w:rPr>
          <w:rFonts w:ascii="Sylfaen" w:hAnsi="Sylfaen" w:cs="Sylfaen"/>
          <w:b/>
          <w:lang w:val="ka-GE"/>
        </w:rPr>
        <w:t xml:space="preserve"> ივლისი</w:t>
      </w:r>
      <w:r w:rsidR="00F508F8">
        <w:rPr>
          <w:rFonts w:ascii="Sylfaen" w:hAnsi="Sylfaen" w:cs="Sylfaen"/>
          <w:b/>
          <w:lang w:val="ka-GE"/>
        </w:rPr>
        <w:t xml:space="preserve"> 202</w:t>
      </w:r>
      <w:r w:rsidR="009D5F2E">
        <w:rPr>
          <w:rFonts w:ascii="Sylfaen" w:hAnsi="Sylfaen" w:cs="Sylfaen"/>
          <w:b/>
          <w:lang w:val="ka-GE"/>
        </w:rPr>
        <w:t>5</w:t>
      </w:r>
      <w:r w:rsidR="00CF0491" w:rsidRPr="00CF0491">
        <w:rPr>
          <w:rFonts w:ascii="Sylfaen" w:hAnsi="Sylfaen" w:cs="Sylfaen"/>
          <w:b/>
          <w:lang w:val="ka-GE"/>
        </w:rPr>
        <w:t xml:space="preserve"> წელი</w:t>
      </w:r>
    </w:p>
    <w:p w:rsidR="006D7EB0" w:rsidRPr="00CF0491" w:rsidRDefault="00CF0491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სატენდერო</w:t>
      </w:r>
      <w:r w:rsidR="00ED7D1A" w:rsidRPr="00CF0491">
        <w:rPr>
          <w:rFonts w:ascii="Sylfaen" w:hAnsi="Sylfaen" w:cs="Sylfaen"/>
          <w:lang w:val="ka-GE"/>
        </w:rPr>
        <w:t xml:space="preserve"> წინადადებების </w:t>
      </w:r>
      <w:r w:rsidR="00C66F4D" w:rsidRPr="00CF0491">
        <w:rPr>
          <w:rFonts w:ascii="Sylfaen" w:hAnsi="Sylfaen" w:cs="Sylfaen"/>
          <w:lang w:val="ka-GE"/>
        </w:rPr>
        <w:t xml:space="preserve">მიღება </w:t>
      </w:r>
      <w:r w:rsidRPr="00CF0491">
        <w:rPr>
          <w:rFonts w:ascii="Sylfaen" w:hAnsi="Sylfaen" w:cs="Sylfaen"/>
          <w:lang w:val="ka-GE"/>
        </w:rPr>
        <w:t xml:space="preserve"> -  </w:t>
      </w:r>
      <w:r w:rsidR="009D5F2E">
        <w:rPr>
          <w:rFonts w:ascii="Sylfaen" w:hAnsi="Sylfaen" w:cs="Sylfaen"/>
          <w:b/>
          <w:lang w:val="ka-GE"/>
        </w:rPr>
        <w:t>24</w:t>
      </w:r>
      <w:r w:rsidR="00F508F8">
        <w:rPr>
          <w:rFonts w:ascii="Sylfaen" w:hAnsi="Sylfaen" w:cs="Sylfaen"/>
          <w:b/>
          <w:lang w:val="ka-GE"/>
        </w:rPr>
        <w:t xml:space="preserve"> </w:t>
      </w:r>
      <w:r w:rsidR="009D5F2E">
        <w:rPr>
          <w:rFonts w:ascii="Sylfaen" w:hAnsi="Sylfaen" w:cs="Sylfaen"/>
          <w:b/>
          <w:lang w:val="ka-GE"/>
        </w:rPr>
        <w:t>ივლისი</w:t>
      </w:r>
      <w:r w:rsidR="00F508F8">
        <w:rPr>
          <w:rFonts w:ascii="Sylfaen" w:hAnsi="Sylfaen" w:cs="Sylfaen"/>
          <w:b/>
          <w:lang w:val="ka-GE"/>
        </w:rPr>
        <w:t xml:space="preserve"> 202</w:t>
      </w:r>
      <w:r w:rsidR="009D5F2E">
        <w:rPr>
          <w:rFonts w:ascii="Sylfaen" w:hAnsi="Sylfaen" w:cs="Sylfaen"/>
          <w:b/>
          <w:lang w:val="ka-GE"/>
        </w:rPr>
        <w:t>5</w:t>
      </w:r>
      <w:r w:rsidRPr="00CF0491">
        <w:rPr>
          <w:rFonts w:ascii="Sylfaen" w:hAnsi="Sylfaen" w:cs="Sylfaen"/>
          <w:b/>
          <w:lang w:val="ka-GE"/>
        </w:rPr>
        <w:t xml:space="preserve"> წელი</w:t>
      </w:r>
    </w:p>
    <w:p w:rsidR="00C66F4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გამარჯვებული </w:t>
      </w:r>
      <w:r w:rsidR="008B4CA4" w:rsidRPr="00CF0491">
        <w:rPr>
          <w:rFonts w:ascii="Sylfaen" w:hAnsi="Sylfaen" w:cs="Sylfaen"/>
          <w:lang w:val="ka-GE"/>
        </w:rPr>
        <w:t>პრეტენდენტ/ებ/ის</w:t>
      </w:r>
      <w:r w:rsidRPr="00CF0491">
        <w:rPr>
          <w:rFonts w:ascii="Sylfaen" w:hAnsi="Sylfaen" w:cs="Sylfaen"/>
          <w:lang w:val="ka-GE"/>
        </w:rPr>
        <w:t xml:space="preserve"> შ</w:t>
      </w:r>
      <w:r w:rsidR="000D32F4" w:rsidRPr="00CF0491">
        <w:rPr>
          <w:rFonts w:ascii="Sylfaen" w:hAnsi="Sylfaen" w:cs="Sylfaen"/>
          <w:lang w:val="ka-GE"/>
        </w:rPr>
        <w:t>ერჩევა და შეტყობინების გაგზავნა</w:t>
      </w:r>
      <w:r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9D5F2E">
        <w:rPr>
          <w:rFonts w:ascii="Sylfaen" w:hAnsi="Sylfaen" w:cs="Sylfaen"/>
          <w:b/>
          <w:lang w:val="ka-GE"/>
        </w:rPr>
        <w:t>1</w:t>
      </w:r>
      <w:r w:rsidR="00F508F8">
        <w:rPr>
          <w:rFonts w:ascii="Sylfaen" w:hAnsi="Sylfaen" w:cs="Sylfaen"/>
          <w:b/>
          <w:lang w:val="ka-GE"/>
        </w:rPr>
        <w:t xml:space="preserve"> </w:t>
      </w:r>
      <w:r w:rsidR="009D5F2E">
        <w:rPr>
          <w:rFonts w:ascii="Sylfaen" w:hAnsi="Sylfaen" w:cs="Sylfaen"/>
          <w:b/>
          <w:lang w:val="ka-GE"/>
        </w:rPr>
        <w:t>აგვისტო</w:t>
      </w:r>
      <w:r w:rsidR="00F508F8">
        <w:rPr>
          <w:rFonts w:ascii="Sylfaen" w:hAnsi="Sylfaen" w:cs="Sylfaen"/>
          <w:b/>
          <w:lang w:val="ka-GE"/>
        </w:rPr>
        <w:t xml:space="preserve"> 202</w:t>
      </w:r>
      <w:r w:rsidR="009D5F2E">
        <w:rPr>
          <w:rFonts w:ascii="Sylfaen" w:hAnsi="Sylfaen" w:cs="Sylfaen"/>
          <w:b/>
          <w:lang w:val="ka-GE"/>
        </w:rPr>
        <w:t>5</w:t>
      </w:r>
    </w:p>
    <w:p w:rsidR="00B1317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jc w:val="left"/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ხელშეკრულების გაფორმება   </w:t>
      </w:r>
      <w:r w:rsidR="00CF0491" w:rsidRPr="00CF0491">
        <w:rPr>
          <w:rFonts w:ascii="Sylfaen" w:hAnsi="Sylfaen" w:cs="Sylfaen"/>
          <w:lang w:val="ka-GE"/>
        </w:rPr>
        <w:t xml:space="preserve">-  </w:t>
      </w:r>
      <w:r w:rsidR="009D5F2E">
        <w:rPr>
          <w:rFonts w:ascii="Sylfaen" w:hAnsi="Sylfaen" w:cs="Sylfaen"/>
          <w:b/>
          <w:lang w:val="ka-GE"/>
        </w:rPr>
        <w:t>7</w:t>
      </w:r>
      <w:r w:rsidR="003509E3">
        <w:rPr>
          <w:rFonts w:ascii="Sylfaen" w:hAnsi="Sylfaen" w:cs="Sylfaen"/>
          <w:b/>
          <w:lang w:val="ka-GE"/>
        </w:rPr>
        <w:t xml:space="preserve"> </w:t>
      </w:r>
      <w:r w:rsidR="009D5F2E">
        <w:rPr>
          <w:rFonts w:ascii="Sylfaen" w:hAnsi="Sylfaen" w:cs="Sylfaen"/>
          <w:b/>
          <w:lang w:val="ka-GE"/>
        </w:rPr>
        <w:t>აგვისტო</w:t>
      </w:r>
      <w:r w:rsidR="00F508F8">
        <w:rPr>
          <w:rFonts w:ascii="Sylfaen" w:hAnsi="Sylfaen" w:cs="Sylfaen"/>
          <w:b/>
          <w:lang w:val="ka-GE"/>
        </w:rPr>
        <w:t xml:space="preserve"> 202</w:t>
      </w:r>
      <w:r w:rsidR="009D5F2E">
        <w:rPr>
          <w:rFonts w:ascii="Sylfaen" w:hAnsi="Sylfaen" w:cs="Sylfaen"/>
          <w:b/>
          <w:lang w:val="ka-GE"/>
        </w:rPr>
        <w:t>5</w:t>
      </w:r>
      <w:r w:rsidR="00F508F8">
        <w:rPr>
          <w:rFonts w:ascii="Sylfaen" w:hAnsi="Sylfaen" w:cs="Sylfaen"/>
          <w:b/>
          <w:lang w:val="ka-GE"/>
        </w:rPr>
        <w:t xml:space="preserve"> </w:t>
      </w:r>
      <w:r w:rsidR="003509E3">
        <w:rPr>
          <w:rFonts w:ascii="Sylfaen" w:hAnsi="Sylfaen" w:cs="Sylfaen"/>
          <w:b/>
          <w:lang w:val="ka-GE"/>
        </w:rPr>
        <w:t>წელი</w:t>
      </w:r>
    </w:p>
    <w:p w:rsidR="00CF0491" w:rsidRDefault="00CF0491" w:rsidP="00B47433">
      <w:pPr>
        <w:ind w:left="720"/>
        <w:rPr>
          <w:rFonts w:ascii="Sylfaen" w:hAnsi="Sylfaen"/>
          <w:iCs/>
          <w:lang w:val="ka-GE"/>
        </w:rPr>
      </w:pPr>
    </w:p>
    <w:p w:rsidR="000648F9" w:rsidRPr="00B314DE" w:rsidRDefault="003509E3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„სადაზღვევო კომპანია ალდაგი“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უფლებას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ტენდერის მიმდინარეობის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ნებისმიერ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ეტაპზე შეაჩერო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ტენდერი,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არ გააგრძელო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</w:t>
      </w:r>
      <w:r w:rsidR="00B47433" w:rsidRPr="00B314DE">
        <w:rPr>
          <w:rFonts w:ascii="Sylfaen" w:hAnsi="Sylfaen"/>
          <w:b/>
          <w:i/>
          <w:iCs/>
          <w:color w:val="FF0000"/>
          <w:u w:val="single"/>
        </w:rPr>
        <w:t>,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შეწყვიტო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ან/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და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გამოაცხადო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ახალი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პრეტენდენტ/ებ/თან წინასწარი შეთანხმების გარეშე. </w:t>
      </w:r>
    </w:p>
    <w:p w:rsidR="00B47433" w:rsidRPr="00B314DE" w:rsidRDefault="000648F9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:rsidR="000648F9" w:rsidRPr="00B314DE" w:rsidRDefault="000648F9" w:rsidP="00B47433">
      <w:pPr>
        <w:ind w:left="720"/>
        <w:rPr>
          <w:rFonts w:ascii="Sylfaen" w:hAnsi="Sylfaen"/>
          <w:b/>
          <w:iCs/>
          <w:color w:val="FF0000"/>
          <w:lang w:val="ka-GE"/>
        </w:rPr>
      </w:pPr>
    </w:p>
    <w:p w:rsidR="000648F9" w:rsidRPr="00B314DE" w:rsidRDefault="008B4CA4" w:rsidP="00B47433">
      <w:pPr>
        <w:ind w:left="720"/>
        <w:rPr>
          <w:rFonts w:ascii="Sylfaen" w:hAnsi="Sylfaen"/>
          <w:b/>
          <w:i/>
          <w:iCs/>
          <w:color w:val="FF0000"/>
          <w:u w:val="singl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ტენდერის შეჩერება ან/და </w:t>
      </w:r>
      <w:r w:rsidR="00C50C6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შეწყვეტა არ გამოიწვევს რაიმე სახის, მათ შორის ფინანასუ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რი  პასუხისმგებლობის დაკისრებას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ზემოთ აღნიშნული კომპანიი</w:t>
      </w:r>
      <w:r w:rsidR="004036B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სთვის.</w:t>
      </w:r>
    </w:p>
    <w:p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:rsidR="008B4CA4" w:rsidRDefault="003509E3" w:rsidP="00CF0491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„სადაზღვევო კომპანია ალდაგი“</w:t>
      </w: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უფლებას</w:t>
      </w:r>
      <w:r w:rsidR="00A03860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კონტრაქტის ხელმოწერამდე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გააფართოვო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 შეცვალო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თავი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ანთი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მოთხოვნები </w:t>
      </w:r>
      <w:r w:rsidR="00F7281D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გასაწევ მომსახურებასთან</w:t>
      </w:r>
      <w:r w:rsidR="008418C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დაკავშირებით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, რის შესახებაც წინასწარ  წერილობით ეცნობება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შერჩეულ პრეტენდენტ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/ებ/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პრეტენდენტის მიერ წარმოდგენილი პროდუქცია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 იტოვებს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უფლებას არ მიიღოს შემოთავაზება.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Pr="00B314DE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გადაწყვეტილებას გამარჯვებულად გამოვლენის თაობაზე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იღებს</w:t>
      </w:r>
      <w:r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კომპა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ნია პ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>რეტენდენტის მიერ წარმოდგენილი ფასის/ კომპანიის გამოცდილების, რეპუტაციის/ წარმოდგენილი 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:rsidR="000C6ACF" w:rsidRDefault="000C6ACF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66F4D" w:rsidRPr="00915031" w:rsidRDefault="00C66F4D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 w:rsidR="008418C5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418C5">
        <w:rPr>
          <w:rFonts w:ascii="Sylfaen" w:hAnsi="Sylfaen" w:cs="Sylfaen"/>
          <w:lang w:val="ka-GE"/>
        </w:rPr>
        <w:t xml:space="preserve">ის </w:t>
      </w:r>
      <w:r w:rsidRPr="009B2CD7">
        <w:rPr>
          <w:rFonts w:ascii="Sylfaen" w:hAnsi="Sylfaen" w:cs="Sylfaen"/>
          <w:lang w:val="ka-GE"/>
        </w:rPr>
        <w:t xml:space="preserve"> მიერ </w:t>
      </w:r>
      <w:r w:rsidR="008B4CA4"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 w:rsidR="00CB096F">
        <w:rPr>
          <w:rFonts w:ascii="Sylfaen" w:hAnsi="Sylfaen" w:cs="Sylfaen"/>
          <w:lang w:val="ka-GE"/>
        </w:rPr>
        <w:t xml:space="preserve"> უნდა იყოს</w:t>
      </w:r>
      <w:r w:rsidR="00A03860">
        <w:rPr>
          <w:rFonts w:ascii="Sylfaen" w:hAnsi="Sylfaen" w:cs="Sylfaen"/>
          <w:lang w:val="ka-GE"/>
        </w:rPr>
        <w:t xml:space="preserve"> </w:t>
      </w:r>
      <w:r w:rsidR="003F641E">
        <w:rPr>
          <w:rFonts w:ascii="Sylfaen" w:hAnsi="Sylfaen" w:cs="Sylfaen"/>
          <w:lang w:val="ka-GE"/>
        </w:rPr>
        <w:t>1 წლის</w:t>
      </w:r>
      <w:r>
        <w:rPr>
          <w:rFonts w:ascii="Sylfaen" w:hAnsi="Sylfaen" w:cs="Sylfaen"/>
          <w:lang w:val="ka-GE"/>
        </w:rPr>
        <w:t xml:space="preserve">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:rsidR="00DB0E55" w:rsidRPr="00C5057E" w:rsidRDefault="00DB0E55" w:rsidP="00DB0E55">
      <w:pPr>
        <w:rPr>
          <w:rFonts w:ascii="Sylfaen" w:hAnsi="Sylfaen" w:cs="Sylfaen"/>
          <w:lang w:val="ka-GE"/>
        </w:rPr>
      </w:pPr>
    </w:p>
    <w:p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:rsidR="00383C32" w:rsidRDefault="00383C32" w:rsidP="00383C32">
      <w:pPr>
        <w:spacing w:line="168" w:lineRule="auto"/>
        <w:ind w:left="1627" w:hanging="547"/>
        <w:jc w:val="center"/>
        <w:rPr>
          <w:rFonts w:ascii="Sylfaen" w:hAnsi="Sylfaen"/>
          <w:sz w:val="36"/>
          <w:szCs w:val="36"/>
          <w:lang w:val="ka-GE"/>
        </w:rPr>
      </w:pPr>
    </w:p>
    <w:p w:rsidR="00C66F4D" w:rsidRDefault="00C66F4D" w:rsidP="00C66F4D">
      <w:pPr>
        <w:spacing w:line="168" w:lineRule="auto"/>
        <w:ind w:left="1627" w:hanging="547"/>
        <w:rPr>
          <w:rFonts w:ascii="Sylfaen" w:hAnsi="Sylfaen" w:cs="Sylfaen"/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:rsidR="00CF0491" w:rsidRPr="00B07F2B" w:rsidRDefault="00CF0491" w:rsidP="00C66F4D">
      <w:pPr>
        <w:spacing w:line="168" w:lineRule="auto"/>
        <w:ind w:left="1627" w:hanging="547"/>
        <w:rPr>
          <w:lang w:val="ka-GE"/>
        </w:rPr>
      </w:pPr>
    </w:p>
    <w:p w:rsidR="00EF2311" w:rsidRPr="00CF0491" w:rsidRDefault="00EF2311" w:rsidP="001D76D1">
      <w:pPr>
        <w:pStyle w:val="ListParagraph"/>
        <w:spacing w:line="168" w:lineRule="auto"/>
        <w:ind w:left="1440"/>
        <w:jc w:val="left"/>
        <w:rPr>
          <w:rFonts w:ascii="Sylfaen" w:hAnsi="Sylfaen" w:cs="Sylfaen"/>
          <w:b/>
          <w:color w:val="FF0000"/>
          <w:lang w:val="ka-GE"/>
        </w:rPr>
      </w:pPr>
    </w:p>
    <w:p w:rsidR="00C66F4D" w:rsidRDefault="00C66F4D" w:rsidP="00C66F4D">
      <w:pPr>
        <w:rPr>
          <w:rFonts w:ascii="Sylfaen" w:hAnsi="Sylfaen" w:cs="Sylfaen"/>
          <w:lang w:val="ka-GE"/>
        </w:rPr>
      </w:pPr>
    </w:p>
    <w:p w:rsidR="00C66F4D" w:rsidRPr="00CF0491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</w:t>
      </w:r>
      <w:r w:rsidR="00CF0491">
        <w:rPr>
          <w:rFonts w:ascii="Sylfaen" w:hAnsi="Sylfaen" w:cs="Sylfaen"/>
          <w:lang w:val="ka-GE"/>
        </w:rPr>
        <w:t xml:space="preserve">ში სრულად შეავსოთ ყველა დანართი და გადმოგვიგზავნოთ როგორც </w:t>
      </w:r>
      <w:r w:rsidR="00CF0491">
        <w:rPr>
          <w:rFonts w:ascii="Sylfaen" w:hAnsi="Sylfaen" w:cs="Sylfaen"/>
          <w:lang w:val="en-US"/>
        </w:rPr>
        <w:t>PDF</w:t>
      </w:r>
      <w:r w:rsidR="00CF0491">
        <w:rPr>
          <w:rFonts w:ascii="Sylfaen" w:hAnsi="Sylfaen" w:cs="Sylfaen"/>
          <w:lang w:val="ka-GE"/>
        </w:rPr>
        <w:t xml:space="preserve"> ასევე </w:t>
      </w:r>
      <w:r w:rsidR="00CF0491">
        <w:rPr>
          <w:rFonts w:ascii="Sylfaen" w:hAnsi="Sylfaen" w:cs="Sylfaen"/>
          <w:lang w:val="en-US"/>
        </w:rPr>
        <w:t>Excel-</w:t>
      </w:r>
      <w:r w:rsidR="00CF0491">
        <w:rPr>
          <w:rFonts w:ascii="Sylfaen" w:hAnsi="Sylfaen" w:cs="Sylfaen"/>
          <w:lang w:val="ka-GE"/>
        </w:rPr>
        <w:t>ის ფორმატშიც.</w:t>
      </w:r>
    </w:p>
    <w:p w:rsidR="00C66F4D" w:rsidRPr="009B2CD7" w:rsidRDefault="00C66F4D" w:rsidP="00C66F4D">
      <w:pPr>
        <w:rPr>
          <w:rFonts w:ascii="Sylfaen" w:hAnsi="Sylfaen" w:cs="Sylfaen"/>
          <w:lang w:val="ka-GE"/>
        </w:rPr>
      </w:pPr>
    </w:p>
    <w:p w:rsidR="00FB135B" w:rsidRPr="00FB135B" w:rsidRDefault="00FB135B" w:rsidP="00EC79E1">
      <w:pPr>
        <w:rPr>
          <w:rFonts w:ascii="Sylfaen" w:hAnsi="Sylfaen" w:cs="Sylfaen"/>
          <w:lang w:val="en-US"/>
        </w:rPr>
      </w:pPr>
    </w:p>
    <w:p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13472F" w:rsidRDefault="0013472F" w:rsidP="00924194">
      <w:pPr>
        <w:rPr>
          <w:rFonts w:ascii="Sylfaen" w:hAnsi="Sylfaen" w:cs="Sylfaen"/>
          <w:lang w:val="ka-GE"/>
        </w:rPr>
      </w:pPr>
    </w:p>
    <w:p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3F641E">
        <w:rPr>
          <w:rFonts w:ascii="Sylfaen" w:hAnsi="Sylfaen" w:cs="Sylfaen"/>
          <w:lang w:val="ka-GE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</w:t>
      </w:r>
      <w:r w:rsidR="000C6ACF">
        <w:rPr>
          <w:rFonts w:ascii="Sylfaen" w:hAnsi="Sylfaen" w:cs="Sylfaen"/>
          <w:lang w:val="ka-GE"/>
        </w:rPr>
        <w:t xml:space="preserve">მოთხოვნების და </w:t>
      </w:r>
      <w:r w:rsidR="002D250B">
        <w:rPr>
          <w:rFonts w:ascii="Sylfaen" w:hAnsi="Sylfaen" w:cs="Sylfaen"/>
          <w:lang w:val="ka-GE"/>
        </w:rPr>
        <w:t xml:space="preserve">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84181D">
        <w:rPr>
          <w:rFonts w:ascii="Sylfaen" w:hAnsi="Sylfaen" w:cs="Sylfaen"/>
          <w:b/>
          <w:lang w:val="ka-GE"/>
        </w:rPr>
        <w:t xml:space="preserve"> 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:rsidR="006F4D93" w:rsidRDefault="006F4D93" w:rsidP="006F4D93">
      <w:pPr>
        <w:rPr>
          <w:rFonts w:ascii="Sylfaen" w:hAnsi="Sylfaen" w:cs="Sylfaen"/>
          <w:b/>
          <w:lang w:val="ka-GE"/>
        </w:rPr>
      </w:pPr>
    </w:p>
    <w:p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:rsidR="00E00CAF" w:rsidRDefault="00E00CAF" w:rsidP="00CF0F65">
      <w:pPr>
        <w:rPr>
          <w:rFonts w:ascii="Sylfaen" w:hAnsi="Sylfaen" w:cs="Sylfaen"/>
          <w:lang w:val="ka-GE"/>
        </w:rPr>
      </w:pPr>
    </w:p>
    <w:p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>,</w:t>
      </w:r>
      <w:r w:rsidR="00673142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:rsidR="00697FAD" w:rsidRDefault="00697FAD" w:rsidP="00CF0F65">
      <w:pPr>
        <w:rPr>
          <w:rFonts w:ascii="Sylfaen" w:hAnsi="Sylfaen" w:cs="Sylfaen"/>
          <w:lang w:val="ka-GE"/>
        </w:rPr>
      </w:pPr>
    </w:p>
    <w:p w:rsidR="00697FAD" w:rsidRDefault="00EE4436" w:rsidP="00CF0F65">
      <w:pPr>
        <w:rPr>
          <w:rFonts w:ascii="Sylfaen" w:hAnsi="Sylfaen" w:cs="Sylfaen"/>
          <w:lang w:val="ka-GE"/>
        </w:rPr>
      </w:pPr>
      <w:r w:rsidRPr="00EE4436">
        <w:rPr>
          <w:rFonts w:ascii="Sylfaen" w:hAnsi="Sylfaen" w:cs="Sylfaen"/>
          <w:lang w:val="ka-GE"/>
        </w:rPr>
        <w:t>სს „</w:t>
      </w:r>
      <w:r w:rsidR="003F641E">
        <w:rPr>
          <w:rFonts w:ascii="Sylfaen" w:hAnsi="Sylfaen" w:cs="Sylfaen"/>
          <w:lang w:val="ka-GE"/>
        </w:rPr>
        <w:t>სადაზღვევო კომპანია ალდაგი“ უფლებამოსილია</w:t>
      </w:r>
      <w:r w:rsidRPr="00EE4436">
        <w:rPr>
          <w:rFonts w:ascii="Sylfaen" w:hAnsi="Sylfaen" w:cs="Sylfaen"/>
          <w:lang w:val="ka-GE"/>
        </w:rPr>
        <w:t xml:space="preserve">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97FAD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7655F" w:rsidRDefault="0017655F" w:rsidP="00134843">
      <w:pPr>
        <w:rPr>
          <w:rFonts w:ascii="Sylfaen" w:hAnsi="Sylfaen"/>
          <w:lang w:val="ka-GE"/>
        </w:rPr>
      </w:pPr>
    </w:p>
    <w:p w:rsidR="00DE0BA2" w:rsidRDefault="008418C5" w:rsidP="00647A6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:rsidR="00064019" w:rsidRPr="00FC6E30" w:rsidRDefault="00064019" w:rsidP="00AC5EB9">
      <w:pPr>
        <w:rPr>
          <w:rFonts w:ascii="Sylfaen" w:hAnsi="Sylfaen" w:cs="Sylfaen"/>
          <w:lang w:val="ka-GE"/>
        </w:rPr>
      </w:pPr>
    </w:p>
    <w:p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>დაიდება ერთ წლიანი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:rsidR="00C71FAA" w:rsidRDefault="00C71FAA" w:rsidP="00C71FA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:rsidR="00AC5EB9" w:rsidRPr="00EC4ED5" w:rsidRDefault="00AC5EB9" w:rsidP="00AC5EB9">
      <w:pPr>
        <w:rPr>
          <w:rFonts w:ascii="Sylfaen" w:hAnsi="Sylfaen" w:cs="Sylfaen"/>
          <w:lang w:val="ka-GE"/>
        </w:rPr>
      </w:pPr>
    </w:p>
    <w:p w:rsidR="00073E74" w:rsidRPr="00CF0491" w:rsidRDefault="00F51BD4" w:rsidP="00CF049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4181D">
        <w:rPr>
          <w:rFonts w:ascii="Sylfaen" w:hAnsi="Sylfaen" w:cs="Sylfaen"/>
          <w:lang w:val="ka-GE"/>
        </w:rPr>
        <w:t xml:space="preserve"> 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5770BA">
        <w:rPr>
          <w:rFonts w:ascii="Sylfaen" w:hAnsi="Sylfaen" w:cs="Sylfaen"/>
          <w:lang w:val="ka-GE"/>
        </w:rPr>
        <w:t xml:space="preserve"> </w:t>
      </w:r>
      <w:r w:rsidR="00AC5EB9" w:rsidRPr="00EC4ED5">
        <w:rPr>
          <w:rFonts w:ascii="Sylfaen" w:hAnsi="Sylfaen" w:cs="Sylfaen"/>
          <w:lang w:val="ka-GE"/>
        </w:rPr>
        <w:t xml:space="preserve">პასუხისმგებელია </w:t>
      </w:r>
      <w:r w:rsidR="00644667" w:rsidRPr="00644667">
        <w:rPr>
          <w:rFonts w:ascii="Sylfaen" w:hAnsi="Sylfaen" w:cs="Sylfaen"/>
          <w:lang w:val="ka-GE"/>
        </w:rPr>
        <w:t xml:space="preserve">სს </w:t>
      </w:r>
      <w:r w:rsidR="003F641E">
        <w:rPr>
          <w:rFonts w:ascii="Sylfaen" w:hAnsi="Sylfaen" w:cs="Sylfaen"/>
          <w:lang w:val="ka-GE"/>
        </w:rPr>
        <w:t>„სადაზღვევო კომპანია ალდაგის</w:t>
      </w:r>
      <w:r w:rsidR="00644667" w:rsidRPr="00644667">
        <w:rPr>
          <w:rFonts w:ascii="Sylfaen" w:hAnsi="Sylfaen" w:cs="Sylfaen"/>
          <w:lang w:val="ka-GE"/>
        </w:rPr>
        <w:t xml:space="preserve">“ </w:t>
      </w:r>
      <w:r w:rsidR="003F641E">
        <w:rPr>
          <w:rFonts w:ascii="Sylfaen" w:hAnsi="Sylfaen" w:cs="Sylfaen"/>
          <w:lang w:val="ka-GE"/>
        </w:rPr>
        <w:t xml:space="preserve">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:rsidR="00B1317D" w:rsidRPr="00EC4ED5" w:rsidRDefault="00B1317D" w:rsidP="00AC5EB9">
      <w:pPr>
        <w:rPr>
          <w:rFonts w:ascii="Sylfaen" w:hAnsi="Sylfaen" w:cs="Sylfaen"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:rsidR="00D325E3" w:rsidRPr="00EC4ED5" w:rsidRDefault="00D325E3" w:rsidP="00D325E3">
      <w:pPr>
        <w:rPr>
          <w:rFonts w:ascii="Sylfaen" w:hAnsi="Sylfaen" w:cs="Sylfaen"/>
          <w:b/>
          <w:lang w:val="ka-GE"/>
        </w:rPr>
      </w:pPr>
    </w:p>
    <w:p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:rsidR="00DA3BCE" w:rsidRDefault="00DA3BCE" w:rsidP="00A30AE0">
      <w:pPr>
        <w:rPr>
          <w:rFonts w:ascii="Sylfaen" w:hAnsi="Sylfaen" w:cs="Sylfaen"/>
          <w:b/>
          <w:lang w:val="ka-GE"/>
        </w:rPr>
      </w:pPr>
    </w:p>
    <w:p w:rsidR="0048485F" w:rsidRPr="00CF0491" w:rsidRDefault="0048485F" w:rsidP="00CF049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 w:rsidRPr="0048485F">
        <w:rPr>
          <w:rFonts w:ascii="Sylfaen" w:hAnsi="Sylfaen" w:cs="Sylfaen"/>
          <w:b/>
          <w:lang w:val="ka-GE"/>
        </w:rPr>
        <w:t>დანართი</w:t>
      </w:r>
      <w:r w:rsidR="00CF0491">
        <w:rPr>
          <w:rFonts w:ascii="Sylfaen" w:hAnsi="Sylfaen" w:cs="Sylfaen"/>
          <w:b/>
          <w:lang w:val="ka-GE"/>
        </w:rPr>
        <w:t xml:space="preserve"> </w:t>
      </w:r>
      <w:r w:rsidR="00CF0491">
        <w:rPr>
          <w:rFonts w:ascii="Sylfaen" w:hAnsi="Sylfaen" w:cs="Sylfaen"/>
          <w:b/>
          <w:lang w:val="en-US"/>
        </w:rPr>
        <w:t>1</w:t>
      </w:r>
    </w:p>
    <w:p w:rsidR="00C66F4D" w:rsidRDefault="00C66F4D" w:rsidP="00C66F4D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ინფორმაცია </w:t>
      </w:r>
      <w:r w:rsidR="009A00B3">
        <w:rPr>
          <w:rFonts w:ascii="Sylfaen" w:hAnsi="Sylfaen" w:cs="Sylfaen"/>
          <w:b/>
          <w:lang w:val="ka-GE"/>
        </w:rPr>
        <w:t xml:space="preserve">პრეტენდენტის </w:t>
      </w:r>
      <w:r>
        <w:rPr>
          <w:rFonts w:ascii="Sylfaen" w:hAnsi="Sylfaen" w:cs="Sylfaen"/>
          <w:b/>
          <w:lang w:val="ka-GE"/>
        </w:rPr>
        <w:t>შესახებ</w:t>
      </w:r>
    </w:p>
    <w:p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</w:p>
    <w:p w:rsidR="005E6185" w:rsidRPr="003151ED" w:rsidRDefault="005E6185" w:rsidP="003151ED">
      <w:pPr>
        <w:rPr>
          <w:rFonts w:ascii="Sylfaen" w:hAnsi="Sylfaen" w:cs="Sylfaen"/>
          <w:lang w:val="en-US"/>
        </w:rPr>
      </w:pPr>
    </w:p>
    <w:sectPr w:rsidR="005E6185" w:rsidRPr="003151ED" w:rsidSect="00256D6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1D" w:rsidRDefault="0067081D">
      <w:r>
        <w:separator/>
      </w:r>
    </w:p>
  </w:endnote>
  <w:endnote w:type="continuationSeparator" w:id="0">
    <w:p w:rsidR="0067081D" w:rsidRDefault="0067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5B" w:rsidRDefault="00481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35B" w:rsidRDefault="00FB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:rsidR="00FB135B" w:rsidRPr="00E00A9A" w:rsidRDefault="00FB135B" w:rsidP="00782C9C">
    <w:pPr>
      <w:pStyle w:val="Footer"/>
      <w:jc w:val="center"/>
    </w:pPr>
    <w:r>
      <w:t xml:space="preserve">Page </w:t>
    </w:r>
    <w:r w:rsidR="00481810">
      <w:fldChar w:fldCharType="begin"/>
    </w:r>
    <w:r w:rsidR="00A214E9">
      <w:instrText xml:space="preserve"> PAGE </w:instrText>
    </w:r>
    <w:r w:rsidR="00481810">
      <w:fldChar w:fldCharType="separate"/>
    </w:r>
    <w:r w:rsidR="004F6A0B">
      <w:rPr>
        <w:noProof/>
      </w:rPr>
      <w:t>4</w:t>
    </w:r>
    <w:r w:rsidR="00481810">
      <w:rPr>
        <w:noProof/>
      </w:rPr>
      <w:fldChar w:fldCharType="end"/>
    </w:r>
    <w:r>
      <w:t xml:space="preserve"> of </w:t>
    </w:r>
    <w:r w:rsidR="00481810">
      <w:fldChar w:fldCharType="begin"/>
    </w:r>
    <w:r w:rsidR="00A214E9">
      <w:instrText xml:space="preserve"> NUMPAGES </w:instrText>
    </w:r>
    <w:r w:rsidR="00481810">
      <w:fldChar w:fldCharType="separate"/>
    </w:r>
    <w:r w:rsidR="004F6A0B">
      <w:rPr>
        <w:noProof/>
      </w:rPr>
      <w:t>4</w:t>
    </w:r>
    <w:r w:rsidR="004818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1D" w:rsidRDefault="0067081D">
      <w:r>
        <w:separator/>
      </w:r>
    </w:p>
  </w:footnote>
  <w:footnote w:type="continuationSeparator" w:id="0">
    <w:p w:rsidR="0067081D" w:rsidRDefault="0067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9B0622" w:rsidRPr="00FB272C" w:rsidTr="00681D13">
      <w:trPr>
        <w:trHeight w:val="976"/>
      </w:trPr>
      <w:tc>
        <w:tcPr>
          <w:tcW w:w="10383" w:type="dxa"/>
          <w:vAlign w:val="center"/>
        </w:tcPr>
        <w:p w:rsidR="00647A67" w:rsidRDefault="003F641E" w:rsidP="00F508F8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>სს</w:t>
          </w:r>
          <w:r w:rsidR="004036BE">
            <w:rPr>
              <w:rFonts w:ascii="Sylfaen" w:hAnsi="Sylfaen" w:cs="Sylfaen"/>
              <w:b/>
              <w:bCs/>
              <w:sz w:val="20"/>
              <w:lang w:val="ka-GE"/>
            </w:rPr>
            <w:t xml:space="preserve"> „სადაზღვევო კომპანია ალდაგი</w:t>
          </w:r>
          <w:r w:rsidR="00AC7F7D">
            <w:rPr>
              <w:rFonts w:ascii="Sylfaen" w:hAnsi="Sylfaen" w:cs="Sylfaen"/>
              <w:b/>
              <w:bCs/>
              <w:sz w:val="20"/>
              <w:lang w:val="ka-GE"/>
            </w:rPr>
            <w:t>“-</w:t>
          </w:r>
          <w:r w:rsidR="003509E3">
            <w:rPr>
              <w:rFonts w:ascii="Sylfaen" w:hAnsi="Sylfaen" w:cs="Sylfaen"/>
              <w:b/>
              <w:bCs/>
              <w:sz w:val="20"/>
              <w:lang w:val="ka-GE"/>
            </w:rPr>
            <w:t xml:space="preserve">ს </w:t>
          </w:r>
          <w:r w:rsidR="003151ED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 </w:t>
          </w:r>
          <w:r w:rsidR="00132E77">
            <w:rPr>
              <w:rFonts w:ascii="Sylfaen" w:hAnsi="Sylfaen" w:cs="Sylfaen"/>
              <w:b/>
              <w:bCs/>
              <w:sz w:val="20"/>
              <w:lang w:val="ka-GE"/>
            </w:rPr>
            <w:t>საკანცელარიო ნივთების შესყიდვაზე</w:t>
          </w:r>
        </w:p>
        <w:p w:rsidR="00F508F8" w:rsidRPr="003F641E" w:rsidRDefault="00F508F8" w:rsidP="00F508F8">
          <w:pPr>
            <w:pStyle w:val="Header"/>
            <w:rPr>
              <w:rFonts w:ascii="Sylfaen" w:hAnsi="Sylfaen" w:cs="Sylfaen"/>
              <w:b/>
              <w:bCs/>
              <w:sz w:val="20"/>
              <w:lang w:val="ka-GE"/>
            </w:rPr>
          </w:pPr>
        </w:p>
      </w:tc>
    </w:tr>
  </w:tbl>
  <w:p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BD246F"/>
    <w:multiLevelType w:val="hybridMultilevel"/>
    <w:tmpl w:val="F8FEDD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B4EBF"/>
    <w:multiLevelType w:val="hybridMultilevel"/>
    <w:tmpl w:val="6164B0FE"/>
    <w:lvl w:ilvl="0" w:tplc="4C0831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04D"/>
    <w:multiLevelType w:val="hybridMultilevel"/>
    <w:tmpl w:val="76EA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7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BD"/>
    <w:rsid w:val="00001D54"/>
    <w:rsid w:val="00006729"/>
    <w:rsid w:val="00013EF1"/>
    <w:rsid w:val="000251B8"/>
    <w:rsid w:val="00044EF3"/>
    <w:rsid w:val="000556F2"/>
    <w:rsid w:val="00055853"/>
    <w:rsid w:val="00056C9C"/>
    <w:rsid w:val="000577EF"/>
    <w:rsid w:val="00057C88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7A36"/>
    <w:rsid w:val="000C4E4E"/>
    <w:rsid w:val="000C6ACF"/>
    <w:rsid w:val="000D32F4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2E77"/>
    <w:rsid w:val="0013472F"/>
    <w:rsid w:val="00134843"/>
    <w:rsid w:val="0014292D"/>
    <w:rsid w:val="00146C61"/>
    <w:rsid w:val="00157074"/>
    <w:rsid w:val="0015731F"/>
    <w:rsid w:val="0015765B"/>
    <w:rsid w:val="00166156"/>
    <w:rsid w:val="00173ACB"/>
    <w:rsid w:val="00174B55"/>
    <w:rsid w:val="0017655F"/>
    <w:rsid w:val="00183C22"/>
    <w:rsid w:val="00186B53"/>
    <w:rsid w:val="00194025"/>
    <w:rsid w:val="001B26A2"/>
    <w:rsid w:val="001B3297"/>
    <w:rsid w:val="001C4494"/>
    <w:rsid w:val="001D0715"/>
    <w:rsid w:val="001D4982"/>
    <w:rsid w:val="001D4E84"/>
    <w:rsid w:val="001D66EB"/>
    <w:rsid w:val="001D76D1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51BA"/>
    <w:rsid w:val="00256D62"/>
    <w:rsid w:val="00256F65"/>
    <w:rsid w:val="0025739D"/>
    <w:rsid w:val="002650C9"/>
    <w:rsid w:val="002656C0"/>
    <w:rsid w:val="00270962"/>
    <w:rsid w:val="00271BEA"/>
    <w:rsid w:val="00273CDC"/>
    <w:rsid w:val="002769CA"/>
    <w:rsid w:val="0028333E"/>
    <w:rsid w:val="00290715"/>
    <w:rsid w:val="0029691D"/>
    <w:rsid w:val="002970AD"/>
    <w:rsid w:val="002A3358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51ED"/>
    <w:rsid w:val="0031728E"/>
    <w:rsid w:val="00317C73"/>
    <w:rsid w:val="00327681"/>
    <w:rsid w:val="00330281"/>
    <w:rsid w:val="00335544"/>
    <w:rsid w:val="0034715D"/>
    <w:rsid w:val="0035006F"/>
    <w:rsid w:val="003509E3"/>
    <w:rsid w:val="0035210B"/>
    <w:rsid w:val="00361BE8"/>
    <w:rsid w:val="00362258"/>
    <w:rsid w:val="00363D6B"/>
    <w:rsid w:val="0037500A"/>
    <w:rsid w:val="00383C32"/>
    <w:rsid w:val="00385623"/>
    <w:rsid w:val="0039481C"/>
    <w:rsid w:val="003A1032"/>
    <w:rsid w:val="003A3D38"/>
    <w:rsid w:val="003A58A2"/>
    <w:rsid w:val="003B0E46"/>
    <w:rsid w:val="003C128E"/>
    <w:rsid w:val="003C2BE5"/>
    <w:rsid w:val="003C6F1F"/>
    <w:rsid w:val="003D2776"/>
    <w:rsid w:val="003D2E4D"/>
    <w:rsid w:val="003E13AA"/>
    <w:rsid w:val="003E21A9"/>
    <w:rsid w:val="003E5C5D"/>
    <w:rsid w:val="003E68D3"/>
    <w:rsid w:val="003E77C4"/>
    <w:rsid w:val="003F058E"/>
    <w:rsid w:val="003F0C09"/>
    <w:rsid w:val="003F641E"/>
    <w:rsid w:val="003F68FB"/>
    <w:rsid w:val="004036BE"/>
    <w:rsid w:val="004043AF"/>
    <w:rsid w:val="00417B28"/>
    <w:rsid w:val="0042701C"/>
    <w:rsid w:val="00434655"/>
    <w:rsid w:val="00434922"/>
    <w:rsid w:val="00435B12"/>
    <w:rsid w:val="00437A27"/>
    <w:rsid w:val="00445E53"/>
    <w:rsid w:val="00446DA7"/>
    <w:rsid w:val="00450E8D"/>
    <w:rsid w:val="004514B1"/>
    <w:rsid w:val="00461B89"/>
    <w:rsid w:val="0047336F"/>
    <w:rsid w:val="00476550"/>
    <w:rsid w:val="00481810"/>
    <w:rsid w:val="00481E0F"/>
    <w:rsid w:val="0048485F"/>
    <w:rsid w:val="00491571"/>
    <w:rsid w:val="004A13A6"/>
    <w:rsid w:val="004A14C9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4F6A0B"/>
    <w:rsid w:val="00500E09"/>
    <w:rsid w:val="005050D2"/>
    <w:rsid w:val="005105E8"/>
    <w:rsid w:val="00517B73"/>
    <w:rsid w:val="00517C44"/>
    <w:rsid w:val="00522F4B"/>
    <w:rsid w:val="00525CBA"/>
    <w:rsid w:val="005323FC"/>
    <w:rsid w:val="00545888"/>
    <w:rsid w:val="00552283"/>
    <w:rsid w:val="00560FBB"/>
    <w:rsid w:val="00561F42"/>
    <w:rsid w:val="005630BB"/>
    <w:rsid w:val="00563A93"/>
    <w:rsid w:val="00570223"/>
    <w:rsid w:val="005770BA"/>
    <w:rsid w:val="0058699A"/>
    <w:rsid w:val="00587E51"/>
    <w:rsid w:val="005900B2"/>
    <w:rsid w:val="00596E62"/>
    <w:rsid w:val="005A64C5"/>
    <w:rsid w:val="005B4CCF"/>
    <w:rsid w:val="005D2889"/>
    <w:rsid w:val="005D519B"/>
    <w:rsid w:val="005D5BEC"/>
    <w:rsid w:val="005E5933"/>
    <w:rsid w:val="005E6185"/>
    <w:rsid w:val="005F0968"/>
    <w:rsid w:val="005F2A53"/>
    <w:rsid w:val="005F2D0B"/>
    <w:rsid w:val="005F7024"/>
    <w:rsid w:val="005F79DF"/>
    <w:rsid w:val="005F7EB7"/>
    <w:rsid w:val="00602D83"/>
    <w:rsid w:val="00606377"/>
    <w:rsid w:val="006073BF"/>
    <w:rsid w:val="00612FBD"/>
    <w:rsid w:val="0061623D"/>
    <w:rsid w:val="00616BF5"/>
    <w:rsid w:val="00633198"/>
    <w:rsid w:val="00641F57"/>
    <w:rsid w:val="00644667"/>
    <w:rsid w:val="00647A67"/>
    <w:rsid w:val="00651914"/>
    <w:rsid w:val="00653D6E"/>
    <w:rsid w:val="006543F4"/>
    <w:rsid w:val="00665022"/>
    <w:rsid w:val="00667BD7"/>
    <w:rsid w:val="0067081D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D7EB0"/>
    <w:rsid w:val="006E16FE"/>
    <w:rsid w:val="006E6C01"/>
    <w:rsid w:val="006F0672"/>
    <w:rsid w:val="006F0C0C"/>
    <w:rsid w:val="006F1CBA"/>
    <w:rsid w:val="006F4D93"/>
    <w:rsid w:val="006F511C"/>
    <w:rsid w:val="007134EF"/>
    <w:rsid w:val="00723C4D"/>
    <w:rsid w:val="00730622"/>
    <w:rsid w:val="007364F6"/>
    <w:rsid w:val="00740851"/>
    <w:rsid w:val="00752487"/>
    <w:rsid w:val="007555B5"/>
    <w:rsid w:val="007629FB"/>
    <w:rsid w:val="007657DC"/>
    <w:rsid w:val="00771CBF"/>
    <w:rsid w:val="00773ABF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F6A"/>
    <w:rsid w:val="00874F09"/>
    <w:rsid w:val="00875CF2"/>
    <w:rsid w:val="00880D58"/>
    <w:rsid w:val="008A3D03"/>
    <w:rsid w:val="008A6C27"/>
    <w:rsid w:val="008B050C"/>
    <w:rsid w:val="008B4CA4"/>
    <w:rsid w:val="008C1880"/>
    <w:rsid w:val="008C67D7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3D23"/>
    <w:rsid w:val="009649AA"/>
    <w:rsid w:val="00966EA5"/>
    <w:rsid w:val="00967A95"/>
    <w:rsid w:val="009709E0"/>
    <w:rsid w:val="00970C54"/>
    <w:rsid w:val="00980DEE"/>
    <w:rsid w:val="00981BFA"/>
    <w:rsid w:val="0098297B"/>
    <w:rsid w:val="00990A29"/>
    <w:rsid w:val="00993066"/>
    <w:rsid w:val="0099370A"/>
    <w:rsid w:val="00994B0C"/>
    <w:rsid w:val="009A00B3"/>
    <w:rsid w:val="009B0622"/>
    <w:rsid w:val="009B2CD7"/>
    <w:rsid w:val="009D4221"/>
    <w:rsid w:val="009D5F2E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647BC"/>
    <w:rsid w:val="00A71427"/>
    <w:rsid w:val="00A7393A"/>
    <w:rsid w:val="00A73B8F"/>
    <w:rsid w:val="00A741B2"/>
    <w:rsid w:val="00A7746A"/>
    <w:rsid w:val="00A816FF"/>
    <w:rsid w:val="00A825BF"/>
    <w:rsid w:val="00A83DFA"/>
    <w:rsid w:val="00A959F0"/>
    <w:rsid w:val="00A97506"/>
    <w:rsid w:val="00AA28EF"/>
    <w:rsid w:val="00AA5217"/>
    <w:rsid w:val="00AB2CFA"/>
    <w:rsid w:val="00AB737D"/>
    <w:rsid w:val="00AC2A1A"/>
    <w:rsid w:val="00AC3B56"/>
    <w:rsid w:val="00AC3DC4"/>
    <w:rsid w:val="00AC4FF5"/>
    <w:rsid w:val="00AC5EB9"/>
    <w:rsid w:val="00AC6E59"/>
    <w:rsid w:val="00AC7F7D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14DE"/>
    <w:rsid w:val="00B32A60"/>
    <w:rsid w:val="00B420FC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735E0"/>
    <w:rsid w:val="00B7700A"/>
    <w:rsid w:val="00B8254A"/>
    <w:rsid w:val="00B84335"/>
    <w:rsid w:val="00B85D84"/>
    <w:rsid w:val="00BC46DC"/>
    <w:rsid w:val="00BC54B3"/>
    <w:rsid w:val="00BD1752"/>
    <w:rsid w:val="00BD52F1"/>
    <w:rsid w:val="00BD69DA"/>
    <w:rsid w:val="00BE0B62"/>
    <w:rsid w:val="00BE45CE"/>
    <w:rsid w:val="00BE67EC"/>
    <w:rsid w:val="00BF2D8A"/>
    <w:rsid w:val="00BF3BE3"/>
    <w:rsid w:val="00BF671A"/>
    <w:rsid w:val="00BF6D02"/>
    <w:rsid w:val="00C00EEF"/>
    <w:rsid w:val="00C13FD3"/>
    <w:rsid w:val="00C1672D"/>
    <w:rsid w:val="00C17D87"/>
    <w:rsid w:val="00C2307B"/>
    <w:rsid w:val="00C242BD"/>
    <w:rsid w:val="00C32775"/>
    <w:rsid w:val="00C405EA"/>
    <w:rsid w:val="00C45FA2"/>
    <w:rsid w:val="00C50316"/>
    <w:rsid w:val="00C5057E"/>
    <w:rsid w:val="00C50C6E"/>
    <w:rsid w:val="00C66F4D"/>
    <w:rsid w:val="00C71FAA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197C"/>
    <w:rsid w:val="00CC3A81"/>
    <w:rsid w:val="00CC3D01"/>
    <w:rsid w:val="00CC41A3"/>
    <w:rsid w:val="00CD11BC"/>
    <w:rsid w:val="00CD54A5"/>
    <w:rsid w:val="00CE29B1"/>
    <w:rsid w:val="00CE4A32"/>
    <w:rsid w:val="00CE61DE"/>
    <w:rsid w:val="00CF0491"/>
    <w:rsid w:val="00CF0F65"/>
    <w:rsid w:val="00CF703D"/>
    <w:rsid w:val="00CF79BE"/>
    <w:rsid w:val="00CF7D14"/>
    <w:rsid w:val="00D006F4"/>
    <w:rsid w:val="00D0074F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423C7"/>
    <w:rsid w:val="00D53424"/>
    <w:rsid w:val="00D60AE3"/>
    <w:rsid w:val="00D6278B"/>
    <w:rsid w:val="00D72407"/>
    <w:rsid w:val="00D949BD"/>
    <w:rsid w:val="00D95637"/>
    <w:rsid w:val="00DA241D"/>
    <w:rsid w:val="00DA3BCE"/>
    <w:rsid w:val="00DB0E55"/>
    <w:rsid w:val="00DB345C"/>
    <w:rsid w:val="00DC1C08"/>
    <w:rsid w:val="00DC6D9E"/>
    <w:rsid w:val="00DC7257"/>
    <w:rsid w:val="00DD0992"/>
    <w:rsid w:val="00DD2660"/>
    <w:rsid w:val="00DE07B5"/>
    <w:rsid w:val="00DE0BA2"/>
    <w:rsid w:val="00DE15EC"/>
    <w:rsid w:val="00DE2026"/>
    <w:rsid w:val="00DF7FF9"/>
    <w:rsid w:val="00E0027C"/>
    <w:rsid w:val="00E00CAF"/>
    <w:rsid w:val="00E02584"/>
    <w:rsid w:val="00E10DB9"/>
    <w:rsid w:val="00E11AB7"/>
    <w:rsid w:val="00E124BB"/>
    <w:rsid w:val="00E23804"/>
    <w:rsid w:val="00E23DFF"/>
    <w:rsid w:val="00E302DD"/>
    <w:rsid w:val="00E358AC"/>
    <w:rsid w:val="00E36BF6"/>
    <w:rsid w:val="00E37F4E"/>
    <w:rsid w:val="00E41450"/>
    <w:rsid w:val="00E447BD"/>
    <w:rsid w:val="00E52D15"/>
    <w:rsid w:val="00E615B9"/>
    <w:rsid w:val="00E625A1"/>
    <w:rsid w:val="00E65A1E"/>
    <w:rsid w:val="00E72CDE"/>
    <w:rsid w:val="00E73884"/>
    <w:rsid w:val="00E73FA5"/>
    <w:rsid w:val="00E76758"/>
    <w:rsid w:val="00E76A83"/>
    <w:rsid w:val="00E81B3C"/>
    <w:rsid w:val="00E93C52"/>
    <w:rsid w:val="00EC0456"/>
    <w:rsid w:val="00EC38BD"/>
    <w:rsid w:val="00EC4ED5"/>
    <w:rsid w:val="00EC7262"/>
    <w:rsid w:val="00EC79E1"/>
    <w:rsid w:val="00ED0049"/>
    <w:rsid w:val="00ED6CE8"/>
    <w:rsid w:val="00ED7D1A"/>
    <w:rsid w:val="00EE1D02"/>
    <w:rsid w:val="00EE4436"/>
    <w:rsid w:val="00EF2311"/>
    <w:rsid w:val="00F02FEF"/>
    <w:rsid w:val="00F048A2"/>
    <w:rsid w:val="00F102DF"/>
    <w:rsid w:val="00F16828"/>
    <w:rsid w:val="00F17B23"/>
    <w:rsid w:val="00F22ADB"/>
    <w:rsid w:val="00F24FDE"/>
    <w:rsid w:val="00F25319"/>
    <w:rsid w:val="00F30E78"/>
    <w:rsid w:val="00F430D1"/>
    <w:rsid w:val="00F45E36"/>
    <w:rsid w:val="00F508F8"/>
    <w:rsid w:val="00F51BD4"/>
    <w:rsid w:val="00F54A09"/>
    <w:rsid w:val="00F60F58"/>
    <w:rsid w:val="00F71288"/>
    <w:rsid w:val="00F7281D"/>
    <w:rsid w:val="00F752AE"/>
    <w:rsid w:val="00F827E5"/>
    <w:rsid w:val="00F856B8"/>
    <w:rsid w:val="00F85C2D"/>
    <w:rsid w:val="00F91B2C"/>
    <w:rsid w:val="00F92435"/>
    <w:rsid w:val="00F9341C"/>
    <w:rsid w:val="00F9748F"/>
    <w:rsid w:val="00FA27A4"/>
    <w:rsid w:val="00FB135B"/>
    <w:rsid w:val="00FB272C"/>
    <w:rsid w:val="00FC2B81"/>
    <w:rsid w:val="00FC6E30"/>
    <w:rsid w:val="00FC75ED"/>
    <w:rsid w:val="00FD610D"/>
    <w:rsid w:val="00FE50E0"/>
    <w:rsid w:val="00FF0F10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A0114"/>
  <w15:docId w15:val="{4F1CDD9F-E7B2-476C-8312-4A0953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01AA-083C-4D25-9230-6A368E71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4892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Natia Tamliani</cp:lastModifiedBy>
  <cp:revision>7</cp:revision>
  <cp:lastPrinted>2009-08-18T11:14:00Z</cp:lastPrinted>
  <dcterms:created xsi:type="dcterms:W3CDTF">2022-03-24T10:26:00Z</dcterms:created>
  <dcterms:modified xsi:type="dcterms:W3CDTF">2025-07-18T06:54:00Z</dcterms:modified>
</cp:coreProperties>
</file>