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BOG 2017" w:eastAsiaTheme="majorEastAsia" w:hAnsi="BOG 2017" w:cstheme="majorBidi"/>
          <w:sz w:val="18"/>
          <w:szCs w:val="18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 w:cstheme="minorBidi"/>
        </w:rPr>
      </w:sdtEndPr>
      <w:sdtContent>
        <w:p w14:paraId="62EAED48" w14:textId="10649A02" w:rsidR="00305561" w:rsidRPr="001F6002" w:rsidRDefault="00305561" w:rsidP="00A331E0">
          <w:pPr>
            <w:rPr>
              <w:rFonts w:ascii="BOG 2017" w:hAnsi="BOG 2017"/>
              <w:noProof/>
              <w:sz w:val="18"/>
              <w:szCs w:val="18"/>
            </w:rPr>
          </w:pPr>
        </w:p>
        <w:p w14:paraId="6B11F469" w14:textId="2C3B1298" w:rsidR="00D47EEF" w:rsidRPr="001F6002" w:rsidRDefault="00B83CB1" w:rsidP="002158A2">
          <w:pPr>
            <w:rPr>
              <w:rFonts w:ascii="BOG 2017" w:hAnsi="BOG 2017"/>
              <w:sz w:val="18"/>
              <w:szCs w:val="18"/>
            </w:rPr>
          </w:pPr>
          <w:r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5CB081EE">
                    <wp:simplePos x="0" y="0"/>
                    <wp:positionH relativeFrom="margin">
                      <wp:posOffset>346075</wp:posOffset>
                    </wp:positionH>
                    <wp:positionV relativeFrom="margin">
                      <wp:posOffset>1638935</wp:posOffset>
                    </wp:positionV>
                    <wp:extent cx="5844540" cy="464820"/>
                    <wp:effectExtent l="0" t="0" r="381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44540" cy="464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05974" w14:textId="10E1D1C2" w:rsidR="00162B72" w:rsidRPr="00B83CB1" w:rsidRDefault="001F6002" w:rsidP="000D1CB3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</w:pPr>
                                <w:r w:rsidRPr="00B83CB1">
                                  <w:rPr>
                                    <w:rFonts w:ascii="BOG 2017" w:hAnsi="BOG 2017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  <w:t xml:space="preserve">ბაზრის კვლევა </w:t>
                                </w:r>
                                <w:r w:rsidR="00B83CB1" w:rsidRPr="00B83CB1">
                                  <w:rPr>
                                    <w:rFonts w:asciiTheme="minorHAnsi" w:hAnsiTheme="minorHAnsi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  <w:t>ფულის დეტექტორებზე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1988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27.25pt;margin-top:129.05pt;width:460.2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" fillcolor="white [3201]" stroked="f" strokeweight=".5pt">
                    <v:textbox>
                      <w:txbxContent>
                        <w:p w14:paraId="53605974" w14:textId="10E1D1C2" w:rsidR="00162B72" w:rsidRPr="00B83CB1" w:rsidRDefault="001F6002" w:rsidP="000D1CB3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</w:pPr>
                          <w:r w:rsidRPr="00B83CB1">
                            <w:rPr>
                              <w:rFonts w:ascii="BOG 2017" w:hAnsi="BOG 2017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  <w:t xml:space="preserve">ბაზრის კვლევა </w:t>
                          </w:r>
                          <w:r w:rsidR="00B83CB1" w:rsidRPr="00B83CB1">
                            <w:rPr>
                              <w:rFonts w:asciiTheme="minorHAnsi" w:hAnsiTheme="minorHAnsi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  <w:t>ფულის დეტექტორებზე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4C2652"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5A147881">
                    <wp:simplePos x="0" y="0"/>
                    <wp:positionH relativeFrom="margin">
                      <wp:posOffset>238540</wp:posOffset>
                    </wp:positionH>
                    <wp:positionV relativeFrom="margin">
                      <wp:posOffset>2381223</wp:posOffset>
                    </wp:positionV>
                    <wp:extent cx="6129655" cy="263969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9655" cy="263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162B72" w:rsidRPr="00305561" w:rsidRDefault="00162B72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2"/>
                                  <w:gridCol w:w="21204"/>
                                </w:tblGrid>
                                <w:tr w:rsidR="00973D14" w:rsidRPr="00B54832" w14:paraId="59B4BB47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7DEE603F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333E76B7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73D14" w:rsidRPr="00DF2E46" w14:paraId="2B52C5D3" w14:textId="77777777" w:rsidTr="000D4F3B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p w14:paraId="05817507" w14:textId="3CEF410E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0494"/>
                                        <w:gridCol w:w="10494"/>
                                      </w:tblGrid>
                                      <w:tr w:rsidR="008934A4" w:rsidRPr="00EB12DE" w14:paraId="328C776F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5D0B78E5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4E7DA265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44CBE48B" w14:textId="3788C074" w:rsidR="008934A4" w:rsidRPr="00536D98" w:rsidRDefault="00B83CB1" w:rsidP="00B83CB1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1</w:t>
                                                  </w: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</w:t>
                                                  </w: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აგვისტო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A8C7DB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1C29BF36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0899422D" w14:textId="5F411010" w:rsidR="008934A4" w:rsidRPr="00536D98" w:rsidRDefault="00B83CB1" w:rsidP="00B83CB1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7 აგვისტო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4652EF21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7AC050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3ED9D87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53F70A1A" w14:textId="0F5F1A3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6750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750"/>
                                            </w:tblGrid>
                                            <w:tr w:rsidR="008934A4" w:rsidRPr="00536D98" w14:paraId="508B4DB9" w14:textId="77777777" w:rsidTr="008934A4"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0643D2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474B65C8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7107C183" w14:textId="77777777" w:rsidTr="002106BF">
                                        <w:trPr>
                                          <w:trHeight w:val="453"/>
                                        </w:trPr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4B5628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55FFEC14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საკონტაქტო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9F8E496" w14:textId="5843D7DC" w:rsidR="005C4771" w:rsidRPr="00B83CB1" w:rsidRDefault="00B83CB1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მარიამ კვაჭაძე</w:t>
                                                  </w:r>
                                                </w:p>
                                                <w:p w14:paraId="56108C69" w14:textId="77A310F6" w:rsidR="008934A4" w:rsidRPr="00B83CB1" w:rsidRDefault="00902CBF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</w:rPr>
                                                  </w:pPr>
                                                  <w:hyperlink r:id="rId9" w:history="1">
                                                    <w:r w:rsidR="00B83CB1" w:rsidRPr="00E65CDB">
                                                      <w:rPr>
                                                        <w:rStyle w:val="Hyperlink"/>
                                                        <w:rFonts w:ascii="BOG 2017" w:hAnsi="BOG 2017"/>
                                                      </w:rPr>
                                                      <w:t>mkvatchadze@bog.ge</w:t>
                                                    </w:r>
                                                  </w:hyperlink>
                                                  <w:r w:rsidR="00B83CB1"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  <w:p w14:paraId="423775F7" w14:textId="516B295E" w:rsidR="008934A4" w:rsidRPr="00B83CB1" w:rsidRDefault="00B83CB1" w:rsidP="00B83CB1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555 55 78 38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7FB4F630" w14:textId="76AC95E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91AA13F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062A01CB" w14:textId="6E3F9B4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4938CD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თეონა ფიცხელაური-შესყიდვების განყოფილება </w:t>
                                                  </w:r>
                                                </w:p>
                                                <w:p w14:paraId="7B8F8BA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10" w:history="1"/>
                                                </w:p>
                                                <w:p w14:paraId="4CEDFE5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6143BDCD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7ED54C04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57D240E5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38106C6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5A2C500C" w14:textId="0B31878E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00F405F3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197A0AC" w14:textId="1D9231DC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1D1B0CE0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DA8F03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51336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22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176A95AE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1C99FB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F017ECF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4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7540B3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6EFCFCD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A7BB823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13BAD116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273460A" w14:textId="7E5D14E1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973D14" w:rsidRPr="00DF2E46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29E437D4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2C94DD4C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3400B4FE" w14:textId="647652FF" w:rsidR="00162B72" w:rsidRPr="00C46668" w:rsidRDefault="00162B72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18.8pt;margin-top:187.5pt;width:482.6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" filled="f" stroked="f" strokeweight=".5pt">
                    <v:textbox>
                      <w:txbxContent>
                        <w:p w14:paraId="66EFDA41" w14:textId="2AA7E3DE" w:rsidR="00162B72" w:rsidRPr="00305561" w:rsidRDefault="00162B72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21204"/>
                          </w:tblGrid>
                          <w:tr w:rsidR="00973D14" w:rsidRPr="00B54832" w14:paraId="59B4BB47" w14:textId="77777777" w:rsidTr="00305561">
                            <w:tc>
                              <w:tcPr>
                                <w:tcW w:w="3528" w:type="dxa"/>
                              </w:tcPr>
                              <w:p w14:paraId="06405214" w14:textId="7DEE603F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333E76B7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73D14" w:rsidRPr="00DF2E46" w14:paraId="2B52C5D3" w14:textId="77777777" w:rsidTr="000D4F3B">
                            <w:trPr>
                              <w:trHeight w:val="453"/>
                            </w:trPr>
                            <w:tc>
                              <w:tcPr>
                                <w:tcW w:w="3528" w:type="dxa"/>
                              </w:tcPr>
                              <w:p w14:paraId="05817507" w14:textId="3CEF410E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94"/>
                                  <w:gridCol w:w="10494"/>
                                </w:tblGrid>
                                <w:tr w:rsidR="008934A4" w:rsidRPr="00EB12DE" w14:paraId="328C776F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5D0B78E5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4E7DA265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44CBE48B" w14:textId="3788C074" w:rsidR="008934A4" w:rsidRPr="00536D98" w:rsidRDefault="00B83CB1" w:rsidP="00B83CB1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1</w:t>
                                            </w: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აგვისტო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A8C7DB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1C29BF36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0899422D" w14:textId="5F411010" w:rsidR="008934A4" w:rsidRPr="00536D98" w:rsidRDefault="00B83CB1" w:rsidP="00B83CB1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7 აგვისტო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4652EF21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7AC0506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3ED9D87C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3F70A1A" w14:textId="0F5F1A3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6750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750"/>
                                      </w:tblGrid>
                                      <w:tr w:rsidR="008934A4" w:rsidRPr="00536D98" w14:paraId="508B4DB9" w14:textId="77777777" w:rsidTr="008934A4"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0643D2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474B65C8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7107C183" w14:textId="77777777" w:rsidTr="002106BF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4B5628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5FFEC14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საკონტაქტო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9F8E496" w14:textId="5843D7DC" w:rsidR="005C4771" w:rsidRPr="00B83CB1" w:rsidRDefault="00B83CB1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მარიამ კვაჭაძე</w:t>
                                            </w:r>
                                          </w:p>
                                          <w:p w14:paraId="56108C69" w14:textId="77A310F6" w:rsidR="008934A4" w:rsidRPr="00B83CB1" w:rsidRDefault="00902CBF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  <w:hyperlink r:id="rId11" w:history="1">
                                              <w:r w:rsidR="00B83CB1" w:rsidRPr="00E65CDB">
                                                <w:rPr>
                                                  <w:rStyle w:val="Hyperlink"/>
                                                  <w:rFonts w:ascii="BOG 2017" w:hAnsi="BOG 2017"/>
                                                </w:rPr>
                                                <w:t>mkvatchadze@bog.ge</w:t>
                                              </w:r>
                                            </w:hyperlink>
                                            <w:r w:rsidR="00B83CB1">
                                              <w:rPr>
                                                <w:rFonts w:ascii="BOG 2017" w:hAnsi="BOG 2017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14:paraId="423775F7" w14:textId="516B295E" w:rsidR="008934A4" w:rsidRPr="00B83CB1" w:rsidRDefault="00B83CB1" w:rsidP="00B83CB1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555 55 78 38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7FB4F630" w14:textId="76AC95E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91AA13F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062A01CB" w14:textId="6E3F9B4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4938CD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თეონა ფიცხელაური-შესყიდვების განყოფილება </w:t>
                                            </w:r>
                                          </w:p>
                                          <w:p w14:paraId="7B8F8BA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2" w:history="1"/>
                                          </w:p>
                                          <w:p w14:paraId="4CEDFE5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6143BDCD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7ED54C04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57D240E5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38106C6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5A2C500C" w14:textId="0B31878E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00F405F3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p w14:paraId="5197A0AC" w14:textId="1D9231DC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1D1B0CE0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DA8F030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5133669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22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176A95AE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1C99FB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F017ECF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4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7540B3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6EFCFCD0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A7BB823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13BAD116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273460A" w14:textId="7E5D14E1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973D14" w:rsidRPr="00DF2E46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29E437D4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2C94DD4C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3400B4FE" w14:textId="647652FF" w:rsidR="00162B72" w:rsidRPr="00C46668" w:rsidRDefault="00162B72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1F6002">
            <w:rPr>
              <w:rFonts w:ascii="BOG 2017" w:hAnsi="BOG 2017"/>
              <w:sz w:val="18"/>
              <w:szCs w:val="18"/>
            </w:rPr>
            <w:br w:type="page"/>
          </w:r>
        </w:p>
      </w:sdtContent>
    </w:sdt>
    <w:p w14:paraId="231B3834" w14:textId="419BCCA8" w:rsidR="00361FEF" w:rsidRPr="001F6002" w:rsidRDefault="00361FEF" w:rsidP="00EF5A27">
      <w:pPr>
        <w:framePr w:hSpace="180" w:wrap="around" w:vAnchor="text" w:hAnchor="margin" w:y="104"/>
        <w:suppressOverlap/>
        <w:rPr>
          <w:rFonts w:ascii="BOG 2017" w:hAnsi="BOG 2017"/>
          <w:b/>
          <w:sz w:val="18"/>
          <w:szCs w:val="18"/>
          <w:lang w:val="ka-GE"/>
        </w:rPr>
      </w:pPr>
    </w:p>
    <w:p w14:paraId="4758E91C" w14:textId="1528EFD0" w:rsidR="001F6002" w:rsidRDefault="001F6002" w:rsidP="001F6002">
      <w:pPr>
        <w:jc w:val="center"/>
        <w:rPr>
          <w:rFonts w:asciiTheme="minorHAnsi" w:hAnsiTheme="minorHAnsi" w:cs="Arial"/>
          <w:b/>
          <w:color w:val="FF671B"/>
          <w:sz w:val="18"/>
          <w:szCs w:val="18"/>
          <w:lang w:val="ka-GE"/>
        </w:rPr>
      </w:pPr>
      <w:bookmarkStart w:id="0" w:name="_Toc456347628"/>
      <w:bookmarkStart w:id="1" w:name="_Toc456350217"/>
    </w:p>
    <w:p w14:paraId="372BCF87" w14:textId="4FB69574" w:rsidR="001F6002" w:rsidRPr="00B83CB1" w:rsidRDefault="00B83CB1" w:rsidP="00B83CB1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r w:rsidRPr="00B83CB1">
        <w:rPr>
          <w:rFonts w:ascii="BOG 2017" w:hAnsi="BOG 2017"/>
          <w:sz w:val="18"/>
          <w:szCs w:val="18"/>
        </w:rPr>
        <w:t>ზოგადი ინფორმაცია</w:t>
      </w:r>
    </w:p>
    <w:p w14:paraId="2A906CCB" w14:textId="16459DAB" w:rsidR="00B83CB1" w:rsidRDefault="00B83CB1" w:rsidP="00B83CB1">
      <w:pPr>
        <w:rPr>
          <w:rFonts w:asciiTheme="minorHAnsi" w:hAnsiTheme="minorHAnsi"/>
          <w:sz w:val="18"/>
          <w:szCs w:val="18"/>
          <w:lang w:val="ka-GE"/>
        </w:rPr>
      </w:pPr>
      <w:r w:rsidRPr="00B83CB1">
        <w:rPr>
          <w:rFonts w:ascii="BOG 2017" w:hAnsi="BOG 2017"/>
          <w:sz w:val="18"/>
          <w:szCs w:val="18"/>
          <w:lang w:val="ka-GE"/>
        </w:rPr>
        <w:t>სს საქართველოს ბანკი აცხადებს ბაზრის კვლევას ფულის დეტექტორებზე</w:t>
      </w:r>
      <w:r>
        <w:rPr>
          <w:rFonts w:ascii="BOG 2017" w:hAnsi="BOG 2017"/>
          <w:sz w:val="18"/>
          <w:szCs w:val="18"/>
          <w:lang w:val="ka-GE"/>
        </w:rPr>
        <w:t>,</w:t>
      </w:r>
      <w:r w:rsidR="00A42AA5" w:rsidRPr="00A42AA5">
        <w:rPr>
          <w:rFonts w:ascii="BOG 2017" w:hAnsi="BOG 2017"/>
          <w:sz w:val="18"/>
          <w:szCs w:val="18"/>
          <w:lang w:val="ka-GE"/>
        </w:rPr>
        <w:t xml:space="preserve"> რომელიც გამოიყენება</w:t>
      </w:r>
      <w:r>
        <w:rPr>
          <w:rFonts w:ascii="BOG 2017" w:hAnsi="BOG 2017"/>
          <w:sz w:val="18"/>
          <w:szCs w:val="18"/>
          <w:lang w:val="ka-GE"/>
        </w:rPr>
        <w:t xml:space="preserve"> სხვადასხვა ვალუტის ვიზუალური კონტროლისთვის.</w:t>
      </w:r>
      <w:r w:rsidRPr="00A42AA5">
        <w:rPr>
          <w:rFonts w:ascii="BOG 2017" w:hAnsi="BOG 2017"/>
          <w:sz w:val="18"/>
          <w:szCs w:val="18"/>
          <w:lang w:val="ka-GE"/>
        </w:rPr>
        <w:t xml:space="preserve"> </w:t>
      </w:r>
    </w:p>
    <w:p w14:paraId="07BE64FE" w14:textId="201C3516" w:rsidR="00A42AA5" w:rsidRPr="00A42AA5" w:rsidRDefault="00A42AA5" w:rsidP="00B83CB1">
      <w:pPr>
        <w:rPr>
          <w:rFonts w:ascii="BOG 2017" w:hAnsi="BOG 2017"/>
          <w:sz w:val="18"/>
          <w:szCs w:val="18"/>
          <w:lang w:val="ka-GE"/>
        </w:rPr>
      </w:pPr>
    </w:p>
    <w:p w14:paraId="752D51D9" w14:textId="67730C63" w:rsidR="00A42AA5" w:rsidRPr="00927BA5" w:rsidRDefault="00A42AA5" w:rsidP="00B83CB1">
      <w:pPr>
        <w:rPr>
          <w:rFonts w:asciiTheme="minorHAnsi" w:hAnsiTheme="minorHAnsi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მოწყობილობის ძირითადი მახასიათებლები</w:t>
      </w:r>
      <w:r w:rsidR="00927BA5">
        <w:rPr>
          <w:rFonts w:ascii="BOG 2017" w:hAnsi="BOG 2017"/>
          <w:sz w:val="18"/>
          <w:szCs w:val="18"/>
          <w:lang w:val="ka-GE"/>
        </w:rPr>
        <w:t>:</w:t>
      </w:r>
    </w:p>
    <w:p w14:paraId="3BEB7147" w14:textId="55BA3AAF" w:rsidR="00A42AA5" w:rsidRPr="00A42AA5" w:rsidRDefault="00A42AA5" w:rsidP="00A42AA5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ვალუტის შემოწმება/ვიზუალური კონტროალი UV,MG და/ან სხვა ტექნოლოგიებით</w:t>
      </w:r>
      <w:r w:rsidR="00E4112E">
        <w:rPr>
          <w:rFonts w:asciiTheme="minorHAnsi" w:hAnsiTheme="minorHAnsi"/>
          <w:sz w:val="18"/>
          <w:szCs w:val="18"/>
          <w:lang w:val="ka-GE"/>
        </w:rPr>
        <w:t>.</w:t>
      </w:r>
    </w:p>
    <w:p w14:paraId="1E4EA485" w14:textId="0D2AC4D7" w:rsidR="00A42AA5" w:rsidRPr="00A42AA5" w:rsidRDefault="00A42AA5" w:rsidP="00A42AA5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კომპაქტური ზომები</w:t>
      </w:r>
    </w:p>
    <w:p w14:paraId="4A7E24A1" w14:textId="227A6147" w:rsidR="00A42AA5" w:rsidRPr="00A8423D" w:rsidRDefault="00A42AA5" w:rsidP="00A42AA5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მინიმუმ 12 თვიანი საგარანტიო ვადა</w:t>
      </w:r>
    </w:p>
    <w:p w14:paraId="4BF29817" w14:textId="206DBC97" w:rsidR="00A8423D" w:rsidRPr="00A8423D" w:rsidRDefault="00A8423D" w:rsidP="00A8423D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ენერგოეფექტურობა</w:t>
      </w:r>
    </w:p>
    <w:p w14:paraId="03FC6A10" w14:textId="77777777" w:rsidR="00A42AA5" w:rsidRPr="00A42AA5" w:rsidRDefault="00A42AA5" w:rsidP="00A42AA5">
      <w:pPr>
        <w:pStyle w:val="ListParagraph"/>
        <w:rPr>
          <w:rFonts w:asciiTheme="minorHAnsi" w:hAnsiTheme="minorHAnsi"/>
          <w:sz w:val="18"/>
          <w:szCs w:val="18"/>
          <w:lang w:val="ka-GE"/>
        </w:rPr>
      </w:pPr>
    </w:p>
    <w:p w14:paraId="51187AB2" w14:textId="060C29A6" w:rsidR="00A42AA5" w:rsidRPr="00A42AA5" w:rsidRDefault="00A42AA5" w:rsidP="00B83CB1">
      <w:p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ფასები წარმოდგენილი უნდა იყოს შემდეგი რაოდენობების მიხედვით:</w:t>
      </w:r>
    </w:p>
    <w:p w14:paraId="4F1F36BC" w14:textId="53D26BE0" w:rsidR="00A42AA5" w:rsidRPr="00A42AA5" w:rsidRDefault="00927BA5" w:rsidP="00A42AA5">
      <w:pPr>
        <w:pStyle w:val="ListParagraph"/>
        <w:numPr>
          <w:ilvl w:val="0"/>
          <w:numId w:val="27"/>
        </w:numPr>
        <w:rPr>
          <w:rFonts w:ascii="BOG 2017" w:hAnsi="BOG 2017"/>
          <w:sz w:val="18"/>
          <w:szCs w:val="18"/>
          <w:lang w:val="ka-GE"/>
        </w:rPr>
      </w:pPr>
      <w:r>
        <w:rPr>
          <w:rFonts w:ascii="BOG 2017" w:hAnsi="BOG 2017"/>
          <w:sz w:val="18"/>
          <w:szCs w:val="18"/>
          <w:lang w:val="ka-GE"/>
        </w:rPr>
        <w:t>2</w:t>
      </w:r>
      <w:r w:rsidR="00A42AA5" w:rsidRPr="00A42AA5">
        <w:rPr>
          <w:rFonts w:ascii="BOG 2017" w:hAnsi="BOG 2017"/>
          <w:sz w:val="18"/>
          <w:szCs w:val="18"/>
          <w:lang w:val="ka-GE"/>
        </w:rPr>
        <w:t xml:space="preserve">50 </w:t>
      </w:r>
      <w:r w:rsidR="00A42AA5">
        <w:rPr>
          <w:rFonts w:ascii="BOG 2017" w:hAnsi="BOG 2017"/>
          <w:sz w:val="18"/>
          <w:szCs w:val="18"/>
          <w:lang w:val="ka-GE"/>
        </w:rPr>
        <w:t>ცალი -</w:t>
      </w:r>
      <w:r w:rsidR="00A42AA5" w:rsidRPr="00A42AA5">
        <w:rPr>
          <w:rFonts w:ascii="BOG 2017" w:hAnsi="BOG 2017"/>
          <w:sz w:val="18"/>
          <w:szCs w:val="18"/>
          <w:lang w:val="ka-GE"/>
        </w:rPr>
        <w:t xml:space="preserve"> ერთიანი შესყიდვის შემთხვევაში</w:t>
      </w:r>
    </w:p>
    <w:p w14:paraId="1BA67B7B" w14:textId="3225F386" w:rsidR="00A42AA5" w:rsidRPr="00A42AA5" w:rsidRDefault="00A42AA5" w:rsidP="00A42AA5">
      <w:pPr>
        <w:pStyle w:val="ListParagraph"/>
        <w:numPr>
          <w:ilvl w:val="0"/>
          <w:numId w:val="27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 xml:space="preserve">500 </w:t>
      </w:r>
      <w:r>
        <w:rPr>
          <w:rFonts w:ascii="BOG 2017" w:hAnsi="BOG 2017"/>
          <w:sz w:val="18"/>
          <w:szCs w:val="18"/>
          <w:lang w:val="ka-GE"/>
        </w:rPr>
        <w:t xml:space="preserve">ცალი - </w:t>
      </w:r>
      <w:r w:rsidRPr="00A42AA5">
        <w:rPr>
          <w:rFonts w:ascii="BOG 2017" w:hAnsi="BOG 2017"/>
          <w:sz w:val="18"/>
          <w:szCs w:val="18"/>
          <w:lang w:val="ka-GE"/>
        </w:rPr>
        <w:t>ერთიანი შესყიდვის შემთხვევაში</w:t>
      </w:r>
    </w:p>
    <w:p w14:paraId="0FA9FB24" w14:textId="0E6949CA" w:rsidR="00A42AA5" w:rsidRPr="00A42AA5" w:rsidRDefault="00A42AA5" w:rsidP="00A42AA5">
      <w:pPr>
        <w:pStyle w:val="ListParagraph"/>
        <w:numPr>
          <w:ilvl w:val="0"/>
          <w:numId w:val="27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 xml:space="preserve">700 </w:t>
      </w:r>
      <w:r>
        <w:rPr>
          <w:rFonts w:ascii="BOG 2017" w:hAnsi="BOG 2017"/>
          <w:sz w:val="18"/>
          <w:szCs w:val="18"/>
          <w:lang w:val="ka-GE"/>
        </w:rPr>
        <w:t xml:space="preserve">ცელი - </w:t>
      </w:r>
      <w:r w:rsidRPr="00A42AA5">
        <w:rPr>
          <w:rFonts w:ascii="BOG 2017" w:hAnsi="BOG 2017"/>
          <w:sz w:val="18"/>
          <w:szCs w:val="18"/>
          <w:lang w:val="ka-GE"/>
        </w:rPr>
        <w:t>ერთიანი შესყიდვის შემთხვევაში</w:t>
      </w:r>
    </w:p>
    <w:p w14:paraId="1DB6355C" w14:textId="6CA82D83" w:rsidR="00B83CB1" w:rsidRPr="00B83CB1" w:rsidRDefault="00B83CB1" w:rsidP="00B83CB1">
      <w:pPr>
        <w:rPr>
          <w:rFonts w:ascii="BOG 2017" w:hAnsi="BOG 2017"/>
          <w:sz w:val="18"/>
          <w:szCs w:val="18"/>
          <w:lang w:val="ka-GE"/>
        </w:rPr>
      </w:pPr>
    </w:p>
    <w:p w14:paraId="0AE6E152" w14:textId="2D8BFC8C" w:rsidR="00B83CB1" w:rsidRPr="00927BA5" w:rsidRDefault="00927BA5" w:rsidP="00927BA5">
      <w:pPr>
        <w:rPr>
          <w:rFonts w:ascii="BOG 2017" w:hAnsi="BOG 2017"/>
          <w:sz w:val="18"/>
          <w:szCs w:val="18"/>
          <w:lang w:val="ka-GE"/>
        </w:rPr>
      </w:pPr>
      <w:r w:rsidRPr="00927BA5">
        <w:rPr>
          <w:rFonts w:ascii="BOG 2017" w:hAnsi="BOG 2017"/>
          <w:sz w:val="18"/>
          <w:szCs w:val="18"/>
          <w:lang w:val="ka-GE"/>
        </w:rPr>
        <w:t>ფასები წარმოდგენილი უნდა იყოს ლარში, გადასახადების ჩათვლით.</w:t>
      </w:r>
    </w:p>
    <w:p w14:paraId="388D970F" w14:textId="77777777" w:rsidR="00B83CB1" w:rsidRPr="00927BA5" w:rsidRDefault="00B83CB1" w:rsidP="00927BA5">
      <w:pPr>
        <w:pStyle w:val="ListParagraph"/>
        <w:rPr>
          <w:rFonts w:ascii="BOG 2017" w:hAnsi="BOG 2017"/>
          <w:sz w:val="18"/>
          <w:szCs w:val="18"/>
          <w:lang w:val="ka-GE"/>
        </w:rPr>
      </w:pPr>
    </w:p>
    <w:p w14:paraId="27B9CBCB" w14:textId="78CFDA0F" w:rsidR="00915548" w:rsidRPr="001F6002" w:rsidRDefault="00915548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2" w:name="_Toc276364"/>
      <w:bookmarkStart w:id="3" w:name="_Toc462407871"/>
      <w:bookmarkEnd w:id="0"/>
      <w:bookmarkEnd w:id="1"/>
      <w:r w:rsidRPr="001F6002">
        <w:rPr>
          <w:rFonts w:ascii="BOG 2017" w:hAnsi="BOG 2017"/>
          <w:sz w:val="18"/>
          <w:szCs w:val="18"/>
        </w:rPr>
        <w:t>ინსტრუქცია მონაწილეთათვის</w:t>
      </w:r>
      <w:bookmarkEnd w:id="2"/>
    </w:p>
    <w:p w14:paraId="3160E1B8" w14:textId="77777777" w:rsidR="003C4035" w:rsidRPr="001F6002" w:rsidRDefault="003C4035" w:rsidP="0038278C">
      <w:pPr>
        <w:rPr>
          <w:rFonts w:ascii="BOG 2017" w:hAnsi="BOG 2017"/>
          <w:sz w:val="18"/>
          <w:szCs w:val="18"/>
          <w:lang w:val="ka-GE"/>
        </w:rPr>
      </w:pPr>
    </w:p>
    <w:p w14:paraId="4343DAB4" w14:textId="4A46D3DA" w:rsidR="00915548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ბაზრის კვლევის</w:t>
      </w:r>
      <w:r w:rsidR="00651AAE" w:rsidRPr="001F6002">
        <w:rPr>
          <w:rFonts w:ascii="BOG 2017" w:hAnsi="BOG 2017"/>
          <w:sz w:val="18"/>
          <w:szCs w:val="18"/>
          <w:lang w:val="ka-GE"/>
        </w:rPr>
        <w:t xml:space="preserve"> მიმდინარეობის განმავლობაში </w:t>
      </w:r>
      <w:r w:rsidR="007C5AE6" w:rsidRPr="001F6002">
        <w:rPr>
          <w:rFonts w:ascii="BOG 2017" w:hAnsi="BOG 2017"/>
          <w:sz w:val="18"/>
          <w:szCs w:val="18"/>
          <w:lang w:val="ka-GE"/>
        </w:rPr>
        <w:t xml:space="preserve">პრეტენდენტებმა უნდა </w:t>
      </w:r>
      <w:r w:rsidR="00651AAE" w:rsidRPr="001F6002">
        <w:rPr>
          <w:rFonts w:ascii="BOG 2017" w:hAnsi="BOG 2017"/>
          <w:sz w:val="18"/>
          <w:szCs w:val="18"/>
          <w:lang w:val="ka-GE"/>
        </w:rPr>
        <w:t>ა</w:t>
      </w:r>
      <w:r w:rsidR="007C5AE6" w:rsidRPr="001F6002">
        <w:rPr>
          <w:rFonts w:ascii="BOG 2017" w:hAnsi="BOG 2017"/>
          <w:sz w:val="18"/>
          <w:szCs w:val="18"/>
          <w:lang w:val="ka-GE"/>
        </w:rPr>
        <w:t>ტვირთონ</w:t>
      </w:r>
      <w:r w:rsidR="00915548" w:rsidRPr="001F6002">
        <w:rPr>
          <w:rFonts w:ascii="BOG 2017" w:hAnsi="BOG 2017"/>
          <w:sz w:val="18"/>
          <w:szCs w:val="18"/>
          <w:lang w:val="ka-GE"/>
        </w:rPr>
        <w:t xml:space="preserve"> მოთხოვნებში გათვალისწინებული ყველა დოკუმენტი</w:t>
      </w:r>
      <w:r w:rsidR="007C5AE6" w:rsidRPr="001F6002">
        <w:rPr>
          <w:rFonts w:ascii="BOG 2017" w:hAnsi="BOG 2017"/>
          <w:sz w:val="18"/>
          <w:szCs w:val="18"/>
          <w:lang w:val="ka-GE"/>
        </w:rPr>
        <w:t>.</w:t>
      </w:r>
    </w:p>
    <w:p w14:paraId="3095C373" w14:textId="77777777" w:rsidR="00651AAE" w:rsidRPr="001F6002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7C77D636" w14:textId="26B1DAEE" w:rsidR="00651AAE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651AAE" w:rsidRPr="001F6002">
        <w:rPr>
          <w:rFonts w:ascii="BOG 2017" w:hAnsi="BOG 2017"/>
          <w:sz w:val="18"/>
          <w:szCs w:val="18"/>
          <w:lang w:val="ka-GE"/>
        </w:rPr>
        <w:t>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1C61C1BE" w14:textId="77777777" w:rsidR="00651AAE" w:rsidRPr="001F6002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bookmarkEnd w:id="3"/>
    <w:p w14:paraId="6AC625F5" w14:textId="4EAB1AB8" w:rsidR="008934A4" w:rsidRPr="001F6002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076D0C3C" w14:textId="6DA30A50" w:rsidR="00D67D63" w:rsidRPr="001F6002" w:rsidRDefault="00D67D63" w:rsidP="00A331E0">
      <w:pPr>
        <w:rPr>
          <w:rFonts w:asciiTheme="minorHAnsi" w:eastAsiaTheme="minorEastAsia" w:hAnsiTheme="minorHAnsi"/>
          <w:sz w:val="18"/>
          <w:szCs w:val="18"/>
          <w:lang w:val="ka-GE" w:eastAsia="ja-JP"/>
        </w:rPr>
      </w:pPr>
    </w:p>
    <w:p w14:paraId="7D7B2000" w14:textId="77777777" w:rsidR="00D67D63" w:rsidRPr="001F6002" w:rsidRDefault="00D67D63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7787A7C4" w14:textId="77777777" w:rsidR="00D67D63" w:rsidRPr="001F6002" w:rsidRDefault="00D67D63" w:rsidP="00A331E0">
      <w:pPr>
        <w:rPr>
          <w:rFonts w:ascii="BOG 2017" w:hAnsi="BOG 2017"/>
          <w:sz w:val="18"/>
          <w:szCs w:val="18"/>
          <w:lang w:val="ka-GE"/>
        </w:rPr>
      </w:pPr>
    </w:p>
    <w:p w14:paraId="3093224F" w14:textId="796FDE51" w:rsidR="008A4979" w:rsidRPr="001F6002" w:rsidRDefault="001F6002" w:rsidP="00A331E0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2613AC" w:rsidRPr="001F6002">
        <w:rPr>
          <w:rFonts w:ascii="BOG 2017" w:hAnsi="BOG 2017"/>
          <w:sz w:val="18"/>
          <w:szCs w:val="18"/>
          <w:lang w:val="ka-GE"/>
        </w:rPr>
        <w:t>მონაწილეობის მისაღებად აუცილებელია ორგანიზაციამ</w:t>
      </w:r>
      <w:r w:rsidR="008A4979" w:rsidRPr="001F6002">
        <w:rPr>
          <w:rFonts w:ascii="BOG 2017" w:hAnsi="BOG 2017"/>
          <w:sz w:val="18"/>
          <w:szCs w:val="18"/>
          <w:lang w:val="ka-GE"/>
        </w:rPr>
        <w:t xml:space="preserve"> წარმოადგინოს შემდეგი სავალდებულო დოკუმენტაცია:</w:t>
      </w:r>
    </w:p>
    <w:p w14:paraId="53F5F462" w14:textId="77777777" w:rsidR="002E55A1" w:rsidRPr="001F6002" w:rsidRDefault="002E55A1" w:rsidP="00A331E0">
      <w:pPr>
        <w:rPr>
          <w:rFonts w:ascii="BOG 2017" w:hAnsi="BOG 2017"/>
          <w:sz w:val="18"/>
          <w:szCs w:val="18"/>
          <w:lang w:val="ka-GE"/>
        </w:rPr>
      </w:pPr>
    </w:p>
    <w:p w14:paraId="73C52F82" w14:textId="77777777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საბანკო რეკვიზიტები </w:t>
      </w:r>
      <w:r w:rsidRPr="001F6002">
        <w:rPr>
          <w:rFonts w:ascii="BOG 2017" w:hAnsi="BOG 2017"/>
          <w:b/>
          <w:sz w:val="18"/>
          <w:szCs w:val="18"/>
          <w:lang w:val="ka-GE"/>
        </w:rPr>
        <w:t>(დანართი 2);</w:t>
      </w:r>
    </w:p>
    <w:p w14:paraId="6EBC79D2" w14:textId="77777777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4F9A6732" w14:textId="77777777" w:rsidR="008934A4" w:rsidRPr="001F6002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</w:pPr>
      <w:r w:rsidRPr="001F6002"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7175D762" w14:textId="3DDB33AE" w:rsidR="008934A4" w:rsidRPr="00927BA5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სარეკომენდაციო წერილები</w:t>
      </w:r>
    </w:p>
    <w:p w14:paraId="1D5A65AB" w14:textId="2D21D86D" w:rsidR="00927BA5" w:rsidRPr="00927BA5" w:rsidRDefault="00927BA5" w:rsidP="008934A4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927BA5">
        <w:rPr>
          <w:rFonts w:ascii="BOG 2017" w:hAnsi="BOG 2017"/>
          <w:sz w:val="18"/>
          <w:szCs w:val="18"/>
          <w:lang w:val="ka-GE"/>
        </w:rPr>
        <w:t>საქონლის დეტალური ტექნიკური სპეციფიკაცია/ბროშურა</w:t>
      </w:r>
    </w:p>
    <w:p w14:paraId="0D043F26" w14:textId="351360A2" w:rsidR="00F535F2" w:rsidRPr="00927BA5" w:rsidRDefault="00F535F2" w:rsidP="00927BA5">
      <w:pPr>
        <w:spacing w:after="60"/>
        <w:ind w:left="720"/>
        <w:contextualSpacing/>
        <w:rPr>
          <w:rFonts w:asciiTheme="minorHAnsi" w:hAnsiTheme="minorHAnsi"/>
          <w:sz w:val="18"/>
          <w:szCs w:val="18"/>
          <w:lang w:val="ka-GE"/>
        </w:rPr>
      </w:pPr>
    </w:p>
    <w:p w14:paraId="76F7449B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70FEA2B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89730D7" w14:textId="597003A5" w:rsidR="00F535F2" w:rsidRPr="001F6002" w:rsidRDefault="00E4112E" w:rsidP="00A331E0">
      <w:pPr>
        <w:rPr>
          <w:rFonts w:ascii="BOG 2017" w:hAnsi="BOG 2017"/>
          <w:sz w:val="18"/>
          <w:szCs w:val="18"/>
          <w:lang w:val="ka-GE"/>
        </w:rPr>
      </w:pPr>
      <w:r w:rsidRPr="00E4112E">
        <w:rPr>
          <w:rFonts w:ascii="BOG 2017" w:hAnsi="BOG 2017"/>
          <w:sz w:val="18"/>
          <w:szCs w:val="18"/>
          <w:lang w:val="ka-GE"/>
        </w:rPr>
        <w:t>აღნიშნული ბაზრის კვლევის  გამოცხადება არ ავალდებულებს ბანკს ხელშეკრულების გაფორმებას რომელიმე მომწოდებელთან.</w:t>
      </w:r>
    </w:p>
    <w:p w14:paraId="66A0E558" w14:textId="77777777" w:rsidR="006E0403" w:rsidRPr="001F6002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11070DAB" w14:textId="45CEB7A8" w:rsidR="0016141B" w:rsidRPr="001F6002" w:rsidRDefault="00E3757A" w:rsidP="000C7A78">
      <w:pPr>
        <w:pStyle w:val="a0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4" w:name="_Toc276372"/>
      <w:r w:rsidRPr="001F6002">
        <w:rPr>
          <w:rFonts w:ascii="BOG 2017" w:hAnsi="BOG 2017"/>
          <w:sz w:val="18"/>
          <w:szCs w:val="18"/>
        </w:rPr>
        <w:br w:type="page"/>
      </w:r>
      <w:r w:rsidR="0016141B" w:rsidRPr="001F6002">
        <w:rPr>
          <w:rFonts w:ascii="BOG 2017" w:hAnsi="BOG 2017"/>
          <w:sz w:val="18"/>
          <w:szCs w:val="18"/>
        </w:rPr>
        <w:lastRenderedPageBreak/>
        <w:t>დანართი 2: საბანკო რეკვიზიტები</w:t>
      </w:r>
      <w:bookmarkEnd w:id="4"/>
    </w:p>
    <w:p w14:paraId="42EB2F65" w14:textId="53861779" w:rsidR="0016141B" w:rsidRPr="001F6002" w:rsidRDefault="0016141B" w:rsidP="0016141B">
      <w:pPr>
        <w:rPr>
          <w:rFonts w:ascii="BOG 2017" w:hAnsi="BOG 2017"/>
          <w:sz w:val="18"/>
          <w:szCs w:val="18"/>
          <w:lang w:val="ka-GE" w:eastAsia="ja-JP"/>
        </w:rPr>
      </w:pPr>
    </w:p>
    <w:p w14:paraId="148FCE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6BDF73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2E039F01" w14:textId="77949BE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ორგანიზაციის დასახელება: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4B2DFF11" w14:textId="1B2DB1A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საიდენტიფიკაციო კოდი:</w:t>
      </w:r>
    </w:p>
    <w:p w14:paraId="45C56343" w14:textId="430436B2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იურიდიული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E762DC2" w14:textId="13B30FE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ფაქტიური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FCD96D4" w14:textId="5775BE19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სახელი 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328E663C" w14:textId="078F394A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ADD8F40" w14:textId="1C9576E5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ტელეფონის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1BF4DAC6" w14:textId="2CFEECB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სახელი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46136B6" w14:textId="4ACBBA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 </w:t>
      </w:r>
    </w:p>
    <w:p w14:paraId="4A9ACBF9" w14:textId="1C95AFA5" w:rsidR="00DA66CF" w:rsidRPr="001F6002" w:rsidRDefault="0016141B" w:rsidP="00DA66CF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ტელეფონი:</w:t>
      </w:r>
    </w:p>
    <w:p w14:paraId="0D965B7A" w14:textId="20835EEE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73C1C9E0" w14:textId="35800E2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ელექტრონული ფოსტის მისამართი: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C6A7DC6" w14:textId="0238F940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ვებ-გვერდი:</w:t>
      </w:r>
    </w:p>
    <w:p w14:paraId="4E112158" w14:textId="777777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5EBEBC47" w14:textId="0CAAE2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დასახელება: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  <w:bookmarkStart w:id="5" w:name="_GoBack"/>
      <w:bookmarkEnd w:id="5"/>
    </w:p>
    <w:p w14:paraId="28C89CE7" w14:textId="12CE91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კოდი:</w:t>
      </w:r>
    </w:p>
    <w:p w14:paraId="3F0B63C9" w14:textId="19BF2ACD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ანგარიშის ნომერი:</w:t>
      </w:r>
    </w:p>
    <w:p w14:paraId="1E417C7A" w14:textId="324122B4" w:rsidR="00DE1C88" w:rsidRPr="001F6002" w:rsidRDefault="00DE1C88">
      <w:pPr>
        <w:jc w:val="left"/>
        <w:rPr>
          <w:rFonts w:ascii="BOG 2017" w:hAnsi="BOG 2017"/>
          <w:sz w:val="18"/>
          <w:szCs w:val="18"/>
          <w:lang w:eastAsia="ja-JP"/>
        </w:rPr>
      </w:pPr>
    </w:p>
    <w:sectPr w:rsidR="00DE1C88" w:rsidRPr="001F6002" w:rsidSect="00806106">
      <w:footerReference w:type="default" r:id="rId13"/>
      <w:headerReference w:type="first" r:id="rId14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54DF" w14:textId="77777777" w:rsidR="00902CBF" w:rsidRDefault="00902CBF" w:rsidP="002E7950">
      <w:r>
        <w:separator/>
      </w:r>
    </w:p>
  </w:endnote>
  <w:endnote w:type="continuationSeparator" w:id="0">
    <w:p w14:paraId="31423B93" w14:textId="77777777" w:rsidR="00902CBF" w:rsidRDefault="00902CBF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BOG 2017">
    <w:altName w:val="Times New Roman"/>
    <w:panose1 w:val="020B0804020101010102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778222EE" w:rsidR="00162B72" w:rsidRPr="00DF4821" w:rsidRDefault="00162B7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E4112E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E4112E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48FAE" w14:textId="77777777" w:rsidR="00902CBF" w:rsidRDefault="00902CBF" w:rsidP="002E7950">
      <w:r>
        <w:separator/>
      </w:r>
    </w:p>
  </w:footnote>
  <w:footnote w:type="continuationSeparator" w:id="0">
    <w:p w14:paraId="65E683BF" w14:textId="77777777" w:rsidR="00902CBF" w:rsidRDefault="00902CBF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7600" w14:textId="0F07B7AB" w:rsidR="00162B72" w:rsidRDefault="00162B7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C628A"/>
    <w:multiLevelType w:val="hybridMultilevel"/>
    <w:tmpl w:val="0E20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8066B3"/>
    <w:multiLevelType w:val="hybridMultilevel"/>
    <w:tmpl w:val="3DC6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70C7"/>
    <w:multiLevelType w:val="multilevel"/>
    <w:tmpl w:val="28DE5B62"/>
    <w:numStyleLink w:val="hierarchy"/>
  </w:abstractNum>
  <w:abstractNum w:abstractNumId="6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82082E"/>
    <w:multiLevelType w:val="hybridMultilevel"/>
    <w:tmpl w:val="08B2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618"/>
    <w:multiLevelType w:val="hybridMultilevel"/>
    <w:tmpl w:val="1BE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34817"/>
    <w:multiLevelType w:val="hybridMultilevel"/>
    <w:tmpl w:val="9EBC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C2C61"/>
    <w:multiLevelType w:val="hybridMultilevel"/>
    <w:tmpl w:val="8FBA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9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05AFB"/>
    <w:multiLevelType w:val="hybridMultilevel"/>
    <w:tmpl w:val="6472F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17"/>
  </w:num>
  <w:num w:numId="5">
    <w:abstractNumId w:val="16"/>
  </w:num>
  <w:num w:numId="6">
    <w:abstractNumId w:val="5"/>
  </w:num>
  <w:num w:numId="7">
    <w:abstractNumId w:val="10"/>
  </w:num>
  <w:num w:numId="8">
    <w:abstractNumId w:val="21"/>
  </w:num>
  <w:num w:numId="9">
    <w:abstractNumId w:val="23"/>
  </w:num>
  <w:num w:numId="10">
    <w:abstractNumId w:val="8"/>
  </w:num>
  <w:num w:numId="11">
    <w:abstractNumId w:val="22"/>
  </w:num>
  <w:num w:numId="12">
    <w:abstractNumId w:val="3"/>
  </w:num>
  <w:num w:numId="13">
    <w:abstractNumId w:val="13"/>
  </w:num>
  <w:num w:numId="14">
    <w:abstractNumId w:val="24"/>
  </w:num>
  <w:num w:numId="15">
    <w:abstractNumId w:val="19"/>
  </w:num>
  <w:num w:numId="16">
    <w:abstractNumId w:val="20"/>
  </w:num>
  <w:num w:numId="17">
    <w:abstractNumId w:val="11"/>
  </w:num>
  <w:num w:numId="18">
    <w:abstractNumId w:val="0"/>
  </w:num>
  <w:num w:numId="19">
    <w:abstractNumId w:val="14"/>
  </w:num>
  <w:num w:numId="20">
    <w:abstractNumId w:val="1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2"/>
  </w:num>
  <w:num w:numId="26">
    <w:abstractNumId w:val="9"/>
  </w:num>
  <w:num w:numId="27">
    <w:abstractNumId w:val="7"/>
  </w:num>
  <w:num w:numId="28">
    <w:abstractNumId w:val="15"/>
  </w:num>
  <w:num w:numId="29">
    <w:abstractNumId w:val="4"/>
  </w:num>
  <w:num w:numId="3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9E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1526"/>
    <w:rsid w:val="000C3473"/>
    <w:rsid w:val="000C37C9"/>
    <w:rsid w:val="000C5E85"/>
    <w:rsid w:val="000C61FD"/>
    <w:rsid w:val="000C7A78"/>
    <w:rsid w:val="000D04A7"/>
    <w:rsid w:val="000D0C8B"/>
    <w:rsid w:val="000D19A9"/>
    <w:rsid w:val="000D1CB3"/>
    <w:rsid w:val="000D27D5"/>
    <w:rsid w:val="000D43FE"/>
    <w:rsid w:val="000D456F"/>
    <w:rsid w:val="000D4F3B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3F26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BBD"/>
    <w:rsid w:val="000F24AC"/>
    <w:rsid w:val="000F30A4"/>
    <w:rsid w:val="000F33B1"/>
    <w:rsid w:val="000F4C43"/>
    <w:rsid w:val="000F534B"/>
    <w:rsid w:val="000F6752"/>
    <w:rsid w:val="00100580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6569"/>
    <w:rsid w:val="00136908"/>
    <w:rsid w:val="0013748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70F53"/>
    <w:rsid w:val="00171141"/>
    <w:rsid w:val="001714C1"/>
    <w:rsid w:val="00171DA2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A89"/>
    <w:rsid w:val="001B111F"/>
    <w:rsid w:val="001B1918"/>
    <w:rsid w:val="001B2305"/>
    <w:rsid w:val="001B2D52"/>
    <w:rsid w:val="001B32D3"/>
    <w:rsid w:val="001B336B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C7C8D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002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AAF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2CA3"/>
    <w:rsid w:val="00303B0A"/>
    <w:rsid w:val="0030434B"/>
    <w:rsid w:val="0030468F"/>
    <w:rsid w:val="00304760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4D5"/>
    <w:rsid w:val="0031560E"/>
    <w:rsid w:val="003160B1"/>
    <w:rsid w:val="00316710"/>
    <w:rsid w:val="003174D5"/>
    <w:rsid w:val="00317FB6"/>
    <w:rsid w:val="00321C0A"/>
    <w:rsid w:val="0032253E"/>
    <w:rsid w:val="003226E2"/>
    <w:rsid w:val="003244E9"/>
    <w:rsid w:val="003245E3"/>
    <w:rsid w:val="00324E28"/>
    <w:rsid w:val="00324E62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8F9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CA0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224F"/>
    <w:rsid w:val="00432716"/>
    <w:rsid w:val="0043341C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46FDF"/>
    <w:rsid w:val="0045223A"/>
    <w:rsid w:val="004524E7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3F65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B7E6A"/>
    <w:rsid w:val="004C039B"/>
    <w:rsid w:val="004C0A20"/>
    <w:rsid w:val="004C0CDB"/>
    <w:rsid w:val="004C22AB"/>
    <w:rsid w:val="004C2652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10F0"/>
    <w:rsid w:val="004D14E7"/>
    <w:rsid w:val="004D32B5"/>
    <w:rsid w:val="004D4300"/>
    <w:rsid w:val="004D486D"/>
    <w:rsid w:val="004D7663"/>
    <w:rsid w:val="004D7943"/>
    <w:rsid w:val="004D7AD6"/>
    <w:rsid w:val="004D7DD1"/>
    <w:rsid w:val="004E101E"/>
    <w:rsid w:val="004E10C0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10913"/>
    <w:rsid w:val="0051097C"/>
    <w:rsid w:val="00510C76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5F3F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59F9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771"/>
    <w:rsid w:val="005C4EC7"/>
    <w:rsid w:val="005C5079"/>
    <w:rsid w:val="005C57A8"/>
    <w:rsid w:val="005C5999"/>
    <w:rsid w:val="005C668A"/>
    <w:rsid w:val="005C7321"/>
    <w:rsid w:val="005C7A36"/>
    <w:rsid w:val="005D085B"/>
    <w:rsid w:val="005D2DE6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1F1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90D"/>
    <w:rsid w:val="00645F56"/>
    <w:rsid w:val="00646DE5"/>
    <w:rsid w:val="00646E02"/>
    <w:rsid w:val="00647FC3"/>
    <w:rsid w:val="006505ED"/>
    <w:rsid w:val="00651252"/>
    <w:rsid w:val="00651AAE"/>
    <w:rsid w:val="00651B8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80BA0"/>
    <w:rsid w:val="006811A4"/>
    <w:rsid w:val="00681E07"/>
    <w:rsid w:val="00682A4F"/>
    <w:rsid w:val="00683398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454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588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399C"/>
    <w:rsid w:val="007A3B50"/>
    <w:rsid w:val="007A4F26"/>
    <w:rsid w:val="007A531D"/>
    <w:rsid w:val="007A5BC6"/>
    <w:rsid w:val="007A6255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207"/>
    <w:rsid w:val="007D0377"/>
    <w:rsid w:val="007D04C8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4C8C"/>
    <w:rsid w:val="008458F9"/>
    <w:rsid w:val="00846015"/>
    <w:rsid w:val="00851638"/>
    <w:rsid w:val="0085165C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4D33"/>
    <w:rsid w:val="0086555E"/>
    <w:rsid w:val="008662A8"/>
    <w:rsid w:val="00866B40"/>
    <w:rsid w:val="00867594"/>
    <w:rsid w:val="00870BB9"/>
    <w:rsid w:val="008714BC"/>
    <w:rsid w:val="00872367"/>
    <w:rsid w:val="0087297E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4A4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66F7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2CBF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459"/>
    <w:rsid w:val="0092772E"/>
    <w:rsid w:val="00927BA5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8F9"/>
    <w:rsid w:val="00971270"/>
    <w:rsid w:val="00971FCA"/>
    <w:rsid w:val="00972174"/>
    <w:rsid w:val="009728FD"/>
    <w:rsid w:val="0097328A"/>
    <w:rsid w:val="00973D14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7DD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6E80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58E4"/>
    <w:rsid w:val="00A369C8"/>
    <w:rsid w:val="00A400C4"/>
    <w:rsid w:val="00A400F8"/>
    <w:rsid w:val="00A41949"/>
    <w:rsid w:val="00A420BA"/>
    <w:rsid w:val="00A423E0"/>
    <w:rsid w:val="00A42AA5"/>
    <w:rsid w:val="00A4344F"/>
    <w:rsid w:val="00A437F5"/>
    <w:rsid w:val="00A438CF"/>
    <w:rsid w:val="00A43CF6"/>
    <w:rsid w:val="00A445AC"/>
    <w:rsid w:val="00A4585D"/>
    <w:rsid w:val="00A45967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23D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52C7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95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4CF7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800F3"/>
    <w:rsid w:val="00B80D57"/>
    <w:rsid w:val="00B81794"/>
    <w:rsid w:val="00B81AFF"/>
    <w:rsid w:val="00B8270D"/>
    <w:rsid w:val="00B831E5"/>
    <w:rsid w:val="00B83CB1"/>
    <w:rsid w:val="00B83F41"/>
    <w:rsid w:val="00B86145"/>
    <w:rsid w:val="00B86171"/>
    <w:rsid w:val="00B869DC"/>
    <w:rsid w:val="00B87D33"/>
    <w:rsid w:val="00B90A37"/>
    <w:rsid w:val="00B917D2"/>
    <w:rsid w:val="00B91D52"/>
    <w:rsid w:val="00B92D9D"/>
    <w:rsid w:val="00B93647"/>
    <w:rsid w:val="00B93DDA"/>
    <w:rsid w:val="00B948F6"/>
    <w:rsid w:val="00B95016"/>
    <w:rsid w:val="00B95CC4"/>
    <w:rsid w:val="00B95DC4"/>
    <w:rsid w:val="00BA044C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5F6D"/>
    <w:rsid w:val="00BF6ADE"/>
    <w:rsid w:val="00BF6EF2"/>
    <w:rsid w:val="00BF6FF7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697C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018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07A8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C54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4F70"/>
    <w:rsid w:val="00D47EEF"/>
    <w:rsid w:val="00D50562"/>
    <w:rsid w:val="00D51260"/>
    <w:rsid w:val="00D518D9"/>
    <w:rsid w:val="00D532EF"/>
    <w:rsid w:val="00D53A03"/>
    <w:rsid w:val="00D53AA5"/>
    <w:rsid w:val="00D53EAA"/>
    <w:rsid w:val="00D53F9B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1829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5BC"/>
    <w:rsid w:val="00D7072F"/>
    <w:rsid w:val="00D7126B"/>
    <w:rsid w:val="00D7153C"/>
    <w:rsid w:val="00D72A08"/>
    <w:rsid w:val="00D74EBD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6CF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0E38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12E"/>
    <w:rsid w:val="00E41B58"/>
    <w:rsid w:val="00E41D4F"/>
    <w:rsid w:val="00E42B52"/>
    <w:rsid w:val="00E42C57"/>
    <w:rsid w:val="00E43188"/>
    <w:rsid w:val="00E4329D"/>
    <w:rsid w:val="00E4444C"/>
    <w:rsid w:val="00E446CD"/>
    <w:rsid w:val="00E44D02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C7B"/>
    <w:rsid w:val="00EC673F"/>
    <w:rsid w:val="00ED0783"/>
    <w:rsid w:val="00ED09AA"/>
    <w:rsid w:val="00ED0B87"/>
    <w:rsid w:val="00ED1131"/>
    <w:rsid w:val="00ED260F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4017"/>
    <w:rsid w:val="00F75334"/>
    <w:rsid w:val="00F75E35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294C5C15-50A0-4DC0-ADC0-A41FA5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choladze@bog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vatchadze@bog.g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cho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mkvatchadze@bog.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4EF1CA-1802-452B-B83D-EB4AC308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Mariam Kvatchadze</cp:lastModifiedBy>
  <cp:revision>13</cp:revision>
  <cp:lastPrinted>2018-12-25T15:48:00Z</cp:lastPrinted>
  <dcterms:created xsi:type="dcterms:W3CDTF">2022-10-25T09:56:00Z</dcterms:created>
  <dcterms:modified xsi:type="dcterms:W3CDTF">2025-08-01T13:32:00Z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