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0122" w14:textId="77777777" w:rsidR="0034353F" w:rsidRPr="0034353F" w:rsidRDefault="0034353F" w:rsidP="0034353F">
      <w:pPr>
        <w:ind w:left="720"/>
        <w:rPr>
          <w:b/>
          <w:bCs/>
        </w:rPr>
      </w:pPr>
      <w:r w:rsidRPr="0034353F">
        <w:rPr>
          <w:b/>
          <w:bCs/>
        </w:rPr>
        <w:t>Terms of Reference (TOR)</w:t>
      </w:r>
    </w:p>
    <w:p w14:paraId="358840BB" w14:textId="10CF1E1E" w:rsidR="0034353F" w:rsidRPr="0034353F" w:rsidRDefault="0034353F" w:rsidP="0034353F">
      <w:pPr>
        <w:ind w:left="720"/>
        <w:rPr>
          <w:b/>
          <w:bCs/>
        </w:rPr>
      </w:pPr>
      <w:r w:rsidRPr="0034353F">
        <w:rPr>
          <w:rFonts w:ascii="Segoe UI Emoji" w:hAnsi="Segoe UI Emoji" w:cs="Segoe UI Emoji"/>
          <w:b/>
          <w:bCs/>
        </w:rPr>
        <w:t>🔷</w:t>
      </w:r>
      <w:r w:rsidRPr="0034353F">
        <w:rPr>
          <w:b/>
          <w:bCs/>
        </w:rPr>
        <w:t xml:space="preserve"> 1. Title:</w:t>
      </w:r>
      <w:r w:rsidRPr="0034353F">
        <w:rPr>
          <w:b/>
          <w:bCs/>
        </w:rPr>
        <w:br/>
      </w:r>
      <w:r w:rsidRPr="0034353F">
        <w:t>Automation of Pumping Stations</w:t>
      </w:r>
      <w:r w:rsidRPr="0034353F">
        <w:rPr>
          <w:b/>
          <w:bCs/>
        </w:rPr>
        <w:t xml:space="preserve"> </w:t>
      </w:r>
    </w:p>
    <w:p w14:paraId="4728156F" w14:textId="77777777" w:rsidR="0034353F" w:rsidRPr="0034353F" w:rsidRDefault="00000000" w:rsidP="0034353F">
      <w:pPr>
        <w:ind w:left="720"/>
        <w:rPr>
          <w:b/>
          <w:bCs/>
        </w:rPr>
      </w:pPr>
      <w:r>
        <w:rPr>
          <w:b/>
          <w:bCs/>
        </w:rPr>
        <w:pict w14:anchorId="41D10AF5">
          <v:rect id="_x0000_i1025" style="width:0;height:1.5pt" o:hralign="center" o:hrstd="t" o:hr="t" fillcolor="#a0a0a0" stroked="f"/>
        </w:pict>
      </w:r>
    </w:p>
    <w:p w14:paraId="748F986C" w14:textId="61A3E44E" w:rsidR="0034353F" w:rsidRPr="00706C3F" w:rsidRDefault="0034353F" w:rsidP="00706C3F">
      <w:pPr>
        <w:ind w:left="720"/>
      </w:pPr>
      <w:r w:rsidRPr="0034353F">
        <w:rPr>
          <w:rFonts w:ascii="Segoe UI Emoji" w:hAnsi="Segoe UI Emoji" w:cs="Segoe UI Emoji"/>
          <w:b/>
          <w:bCs/>
        </w:rPr>
        <w:t>🔷</w:t>
      </w:r>
      <w:r w:rsidRPr="0034353F">
        <w:rPr>
          <w:b/>
          <w:bCs/>
        </w:rPr>
        <w:t xml:space="preserve"> 2. Objective:</w:t>
      </w:r>
      <w:r w:rsidRPr="0034353F">
        <w:rPr>
          <w:b/>
          <w:bCs/>
        </w:rPr>
        <w:br/>
      </w:r>
      <w:r w:rsidRPr="0034353F">
        <w:t>The objective of this procurement is to implement an automation project for pumping stations to improve operational process management, increase system reliability, and reduce the need for manual intervention.</w:t>
      </w:r>
      <w:r w:rsidR="00706C3F">
        <w:t xml:space="preserve"> </w:t>
      </w:r>
      <w:r w:rsidRPr="0034353F">
        <w:t xml:space="preserve">The ultimate goal of the project is </w:t>
      </w:r>
      <w:r w:rsidR="00706C3F">
        <w:t>to fully integrate the automation systems with a SCADA platform, enabling</w:t>
      </w:r>
      <w:r w:rsidRPr="0034353F">
        <w:t xml:space="preserve"> efficient remote monitoring and control.</w:t>
      </w:r>
    </w:p>
    <w:p w14:paraId="43D74E7C" w14:textId="77777777" w:rsidR="0034353F" w:rsidRPr="0034353F" w:rsidRDefault="00000000" w:rsidP="0034353F">
      <w:pPr>
        <w:ind w:left="720"/>
        <w:rPr>
          <w:b/>
          <w:bCs/>
        </w:rPr>
      </w:pPr>
      <w:r>
        <w:rPr>
          <w:b/>
          <w:bCs/>
        </w:rPr>
        <w:pict w14:anchorId="0B9E3385">
          <v:rect id="_x0000_i1026" style="width:0;height:1.5pt" o:hralign="center" o:hrstd="t" o:hr="t" fillcolor="#a0a0a0" stroked="f"/>
        </w:pict>
      </w:r>
    </w:p>
    <w:p w14:paraId="03847176" w14:textId="77777777" w:rsidR="00623EE0" w:rsidRDefault="0034353F" w:rsidP="00623EE0">
      <w:pPr>
        <w:ind w:left="720"/>
        <w:rPr>
          <w:b/>
          <w:bCs/>
        </w:rPr>
      </w:pPr>
      <w:r w:rsidRPr="0034353F">
        <w:rPr>
          <w:rFonts w:ascii="Segoe UI Emoji" w:hAnsi="Segoe UI Emoji" w:cs="Segoe UI Emoji"/>
          <w:b/>
          <w:bCs/>
        </w:rPr>
        <w:t>🔷</w:t>
      </w:r>
      <w:r w:rsidRPr="0034353F">
        <w:rPr>
          <w:b/>
          <w:bCs/>
        </w:rPr>
        <w:t xml:space="preserve"> 3. Scope of Work:</w:t>
      </w:r>
      <w:r w:rsidR="00623EE0">
        <w:rPr>
          <w:b/>
          <w:bCs/>
        </w:rPr>
        <w:tab/>
      </w:r>
    </w:p>
    <w:p w14:paraId="35EAD093" w14:textId="2EB226BA" w:rsidR="0034353F" w:rsidRPr="0034353F" w:rsidRDefault="0034353F" w:rsidP="00623EE0">
      <w:pPr>
        <w:ind w:left="720"/>
        <w:rPr>
          <w:b/>
          <w:bCs/>
        </w:rPr>
      </w:pPr>
      <w:r w:rsidRPr="0034353F">
        <w:br/>
        <w:t>• Preparation of design solutions for the automation of pumping stations</w:t>
      </w:r>
      <w:r w:rsidRPr="0034353F">
        <w:br/>
        <w:t>• Supply of RTU devices and necessary automation equipment</w:t>
      </w:r>
      <w:r w:rsidRPr="0034353F">
        <w:br/>
        <w:t>• Installation, assembly, and commissioning of the system</w:t>
      </w:r>
      <w:r w:rsidRPr="0034353F">
        <w:br/>
        <w:t>• Provision of technical support, as described in the attached technical requirements and specifications</w:t>
      </w:r>
    </w:p>
    <w:p w14:paraId="0C5075F7" w14:textId="77777777" w:rsidR="0034353F" w:rsidRPr="0034353F" w:rsidRDefault="00000000" w:rsidP="0034353F">
      <w:pPr>
        <w:ind w:left="720"/>
        <w:rPr>
          <w:b/>
          <w:bCs/>
        </w:rPr>
      </w:pPr>
      <w:r>
        <w:rPr>
          <w:b/>
          <w:bCs/>
        </w:rPr>
        <w:pict w14:anchorId="4F2B38FA">
          <v:rect id="_x0000_i1027" style="width:0;height:1.5pt" o:hralign="center" o:hrstd="t" o:hr="t" fillcolor="#a0a0a0" stroked="f"/>
        </w:pict>
      </w:r>
    </w:p>
    <w:p w14:paraId="05CA410D" w14:textId="42442DC9" w:rsidR="0034353F" w:rsidRPr="0034353F" w:rsidRDefault="0034353F" w:rsidP="0034353F">
      <w:pPr>
        <w:ind w:left="720"/>
      </w:pPr>
      <w:r w:rsidRPr="0034353F">
        <w:rPr>
          <w:rFonts w:ascii="Segoe UI Emoji" w:hAnsi="Segoe UI Emoji" w:cs="Segoe UI Emoji"/>
          <w:b/>
          <w:bCs/>
        </w:rPr>
        <w:t>🔷</w:t>
      </w:r>
      <w:r w:rsidRPr="0034353F">
        <w:rPr>
          <w:b/>
          <w:bCs/>
        </w:rPr>
        <w:t xml:space="preserve"> 4. Implementation Approach:</w:t>
      </w:r>
      <w:r w:rsidRPr="0034353F">
        <w:rPr>
          <w:b/>
          <w:bCs/>
        </w:rPr>
        <w:br/>
      </w:r>
      <w:r w:rsidRPr="0034353F">
        <w:t>The project will be implemented in phases</w:t>
      </w:r>
      <w:r w:rsidR="000200A3">
        <w:t>,</w:t>
      </w:r>
      <w:r w:rsidRPr="0034353F">
        <w:t xml:space="preserve"> covering several pumping stations. While detailed technical requirements and descriptions are provided in the attached files, </w:t>
      </w:r>
      <w:r w:rsidR="00706C3F">
        <w:t xml:space="preserve">the </w:t>
      </w:r>
      <w:r w:rsidRPr="0034353F">
        <w:t>preparation of design solutions is part of the procurement scope.</w:t>
      </w:r>
    </w:p>
    <w:p w14:paraId="3B2E4BAA" w14:textId="77777777" w:rsidR="0034353F" w:rsidRPr="0034353F" w:rsidRDefault="00000000" w:rsidP="0034353F">
      <w:pPr>
        <w:ind w:left="720"/>
        <w:rPr>
          <w:b/>
          <w:bCs/>
        </w:rPr>
      </w:pPr>
      <w:r>
        <w:rPr>
          <w:b/>
          <w:bCs/>
        </w:rPr>
        <w:pict w14:anchorId="4835A97C">
          <v:rect id="_x0000_i1028" style="width:0;height:1.5pt" o:hralign="center" o:hrstd="t" o:hr="t" fillcolor="#a0a0a0" stroked="f"/>
        </w:pict>
      </w:r>
    </w:p>
    <w:p w14:paraId="7A199E95" w14:textId="77777777" w:rsidR="0034353F" w:rsidRPr="0034353F" w:rsidRDefault="0034353F" w:rsidP="0034353F">
      <w:pPr>
        <w:ind w:left="720"/>
      </w:pPr>
      <w:r w:rsidRPr="0034353F">
        <w:rPr>
          <w:rFonts w:ascii="Segoe UI Emoji" w:hAnsi="Segoe UI Emoji" w:cs="Segoe UI Emoji"/>
          <w:b/>
          <w:bCs/>
        </w:rPr>
        <w:t>🔷</w:t>
      </w:r>
      <w:r w:rsidRPr="0034353F">
        <w:rPr>
          <w:b/>
          <w:bCs/>
        </w:rPr>
        <w:t xml:space="preserve"> 5. Expected Results:</w:t>
      </w:r>
      <w:r w:rsidRPr="0034353F">
        <w:rPr>
          <w:b/>
          <w:bCs/>
        </w:rPr>
        <w:br/>
        <w:t xml:space="preserve">• </w:t>
      </w:r>
      <w:r w:rsidRPr="0034353F">
        <w:t>Reliable and stable operation of automated pumping stations</w:t>
      </w:r>
      <w:r w:rsidRPr="0034353F">
        <w:br/>
        <w:t>• Improved operational efficiency and maintenance management</w:t>
      </w:r>
      <w:r w:rsidRPr="0034353F">
        <w:br/>
        <w:t>• Full readiness for future SCADA integration</w:t>
      </w:r>
    </w:p>
    <w:p w14:paraId="43E5B490" w14:textId="77777777" w:rsidR="0034353F" w:rsidRPr="0034353F" w:rsidRDefault="00000000" w:rsidP="0034353F">
      <w:pPr>
        <w:ind w:left="720"/>
        <w:rPr>
          <w:b/>
          <w:bCs/>
        </w:rPr>
      </w:pPr>
      <w:r>
        <w:pict w14:anchorId="4DB3CBA5">
          <v:rect id="_x0000_i1029" style="width:0;height:1.5pt" o:hralign="center" o:hrstd="t" o:hr="t" fillcolor="#a0a0a0" stroked="f"/>
        </w:pict>
      </w:r>
    </w:p>
    <w:p w14:paraId="5E4CCAA8" w14:textId="77777777" w:rsidR="0034353F" w:rsidRPr="0034353F" w:rsidRDefault="0034353F" w:rsidP="0034353F">
      <w:pPr>
        <w:ind w:left="720"/>
        <w:rPr>
          <w:b/>
          <w:bCs/>
        </w:rPr>
      </w:pPr>
      <w:r w:rsidRPr="0034353F">
        <w:rPr>
          <w:rFonts w:ascii="Segoe UI Emoji" w:hAnsi="Segoe UI Emoji" w:cs="Segoe UI Emoji"/>
          <w:b/>
          <w:bCs/>
        </w:rPr>
        <w:t>🔷</w:t>
      </w:r>
      <w:r w:rsidRPr="0034353F">
        <w:rPr>
          <w:b/>
          <w:bCs/>
        </w:rPr>
        <w:t xml:space="preserve"> 6. Reference Documents:</w:t>
      </w:r>
      <w:r w:rsidRPr="0034353F">
        <w:rPr>
          <w:b/>
          <w:bCs/>
        </w:rPr>
        <w:br/>
      </w:r>
      <w:r w:rsidRPr="0034353F">
        <w:t>Detailed technical requirements and descriptions are provided in the annexed files of this TOR.</w:t>
      </w:r>
    </w:p>
    <w:p w14:paraId="430780C6" w14:textId="77777777" w:rsidR="0034353F" w:rsidRPr="0034353F" w:rsidRDefault="00000000" w:rsidP="0034353F">
      <w:pPr>
        <w:ind w:left="720"/>
        <w:rPr>
          <w:b/>
          <w:bCs/>
        </w:rPr>
      </w:pPr>
      <w:r>
        <w:rPr>
          <w:b/>
          <w:bCs/>
        </w:rPr>
        <w:pict w14:anchorId="05984B5E">
          <v:rect id="_x0000_i1030" style="width:0;height:1.5pt" o:hralign="center" o:hrstd="t" o:hr="t" fillcolor="#a0a0a0" stroked="f"/>
        </w:pict>
      </w:r>
    </w:p>
    <w:p w14:paraId="11E3FB6F" w14:textId="5009E091" w:rsidR="0034353F" w:rsidRPr="0034353F" w:rsidRDefault="0034353F" w:rsidP="0034353F">
      <w:pPr>
        <w:ind w:left="720"/>
      </w:pPr>
      <w:r w:rsidRPr="0034353F">
        <w:rPr>
          <w:rFonts w:ascii="Segoe UI Emoji" w:hAnsi="Segoe UI Emoji" w:cs="Segoe UI Emoji"/>
          <w:b/>
          <w:bCs/>
        </w:rPr>
        <w:t>🔷</w:t>
      </w:r>
      <w:r w:rsidRPr="0034353F">
        <w:rPr>
          <w:b/>
          <w:bCs/>
        </w:rPr>
        <w:t xml:space="preserve"> 7. Contact Information for Inquiries:</w:t>
      </w:r>
      <w:r w:rsidRPr="0034353F">
        <w:rPr>
          <w:b/>
          <w:bCs/>
        </w:rPr>
        <w:br/>
      </w:r>
      <w:r w:rsidRPr="0034353F">
        <w:t>• Names: Levan Jamagidze, Valeri Khachidze, Erekle Matiashvili</w:t>
      </w:r>
      <w:r w:rsidRPr="0034353F">
        <w:br/>
        <w:t xml:space="preserve">• Phone/Email: </w:t>
      </w:r>
      <w:r w:rsidR="00A742D2" w:rsidRPr="0034353F">
        <w:t>+995 558 33 17 33,</w:t>
      </w:r>
      <w:r w:rsidR="00A742D2">
        <w:t xml:space="preserve"> </w:t>
      </w:r>
      <w:r w:rsidR="00A742D2" w:rsidRPr="0034353F">
        <w:t>+995 591 88 46 01</w:t>
      </w:r>
      <w:r w:rsidR="00A742D2">
        <w:t>,</w:t>
      </w:r>
      <w:r w:rsidR="00A742D2" w:rsidRPr="0034353F">
        <w:t xml:space="preserve"> +995 574 12 06 14 / ljamagidze@gwp.ge, vkhachidze@gwp.ge</w:t>
      </w:r>
      <w:r w:rsidR="00A742D2">
        <w:t xml:space="preserve">, </w:t>
      </w:r>
      <w:r w:rsidR="00A742D2" w:rsidRPr="0034353F">
        <w:t>ematiashvili@gwp.ge</w:t>
      </w:r>
      <w:r w:rsidR="00A742D2">
        <w:t>.</w:t>
      </w:r>
      <w:r w:rsidR="00A742D2" w:rsidRPr="0034353F">
        <w:t xml:space="preserve"> </w:t>
      </w:r>
    </w:p>
    <w:p w14:paraId="618C7ED7" w14:textId="77777777" w:rsidR="00647267" w:rsidRPr="00862376" w:rsidRDefault="00647267" w:rsidP="00862376"/>
    <w:sectPr w:rsidR="00647267" w:rsidRPr="00862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DC7"/>
    <w:multiLevelType w:val="multilevel"/>
    <w:tmpl w:val="8578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5F93"/>
    <w:multiLevelType w:val="multilevel"/>
    <w:tmpl w:val="C2CC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A79E9"/>
    <w:multiLevelType w:val="multilevel"/>
    <w:tmpl w:val="60D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B20CF"/>
    <w:multiLevelType w:val="multilevel"/>
    <w:tmpl w:val="952A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A3F5E"/>
    <w:multiLevelType w:val="multilevel"/>
    <w:tmpl w:val="82FE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F577E"/>
    <w:multiLevelType w:val="multilevel"/>
    <w:tmpl w:val="A8AC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65673"/>
    <w:multiLevelType w:val="multilevel"/>
    <w:tmpl w:val="8FA8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1481D"/>
    <w:multiLevelType w:val="multilevel"/>
    <w:tmpl w:val="7536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C0888"/>
    <w:multiLevelType w:val="hybridMultilevel"/>
    <w:tmpl w:val="0C9E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233C3"/>
    <w:multiLevelType w:val="multilevel"/>
    <w:tmpl w:val="F1BC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87ECE"/>
    <w:multiLevelType w:val="multilevel"/>
    <w:tmpl w:val="FEEA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E1815"/>
    <w:multiLevelType w:val="multilevel"/>
    <w:tmpl w:val="1CC0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93262"/>
    <w:multiLevelType w:val="multilevel"/>
    <w:tmpl w:val="2F8A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93EE0"/>
    <w:multiLevelType w:val="multilevel"/>
    <w:tmpl w:val="8B52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21510"/>
    <w:multiLevelType w:val="multilevel"/>
    <w:tmpl w:val="99B2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A51AB"/>
    <w:multiLevelType w:val="multilevel"/>
    <w:tmpl w:val="C65C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9853E6"/>
    <w:multiLevelType w:val="multilevel"/>
    <w:tmpl w:val="C55E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C90484"/>
    <w:multiLevelType w:val="multilevel"/>
    <w:tmpl w:val="EC8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26756"/>
    <w:multiLevelType w:val="multilevel"/>
    <w:tmpl w:val="4A94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951251">
    <w:abstractNumId w:val="16"/>
  </w:num>
  <w:num w:numId="2" w16cid:durableId="760217917">
    <w:abstractNumId w:val="13"/>
  </w:num>
  <w:num w:numId="3" w16cid:durableId="321276246">
    <w:abstractNumId w:val="14"/>
  </w:num>
  <w:num w:numId="4" w16cid:durableId="1239171703">
    <w:abstractNumId w:val="12"/>
  </w:num>
  <w:num w:numId="5" w16cid:durableId="1504389949">
    <w:abstractNumId w:val="3"/>
  </w:num>
  <w:num w:numId="6" w16cid:durableId="1146359111">
    <w:abstractNumId w:val="1"/>
  </w:num>
  <w:num w:numId="7" w16cid:durableId="1320501466">
    <w:abstractNumId w:val="8"/>
  </w:num>
  <w:num w:numId="8" w16cid:durableId="1901551122">
    <w:abstractNumId w:val="18"/>
  </w:num>
  <w:num w:numId="9" w16cid:durableId="61753578">
    <w:abstractNumId w:val="7"/>
  </w:num>
  <w:num w:numId="10" w16cid:durableId="1028995413">
    <w:abstractNumId w:val="17"/>
  </w:num>
  <w:num w:numId="11" w16cid:durableId="1295403244">
    <w:abstractNumId w:val="9"/>
  </w:num>
  <w:num w:numId="12" w16cid:durableId="1491212366">
    <w:abstractNumId w:val="15"/>
  </w:num>
  <w:num w:numId="13" w16cid:durableId="741830756">
    <w:abstractNumId w:val="5"/>
  </w:num>
  <w:num w:numId="14" w16cid:durableId="552693994">
    <w:abstractNumId w:val="6"/>
  </w:num>
  <w:num w:numId="15" w16cid:durableId="1893954802">
    <w:abstractNumId w:val="4"/>
  </w:num>
  <w:num w:numId="16" w16cid:durableId="2075466146">
    <w:abstractNumId w:val="11"/>
  </w:num>
  <w:num w:numId="17" w16cid:durableId="1359700694">
    <w:abstractNumId w:val="0"/>
  </w:num>
  <w:num w:numId="18" w16cid:durableId="1596591328">
    <w:abstractNumId w:val="2"/>
  </w:num>
  <w:num w:numId="19" w16cid:durableId="1560677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81"/>
    <w:rsid w:val="000200A3"/>
    <w:rsid w:val="000238BF"/>
    <w:rsid w:val="00025E21"/>
    <w:rsid w:val="0004054F"/>
    <w:rsid w:val="000849A7"/>
    <w:rsid w:val="000B0E81"/>
    <w:rsid w:val="00103582"/>
    <w:rsid w:val="00117CCB"/>
    <w:rsid w:val="00174A47"/>
    <w:rsid w:val="001B5455"/>
    <w:rsid w:val="0024131D"/>
    <w:rsid w:val="0027651E"/>
    <w:rsid w:val="0029490E"/>
    <w:rsid w:val="0034353F"/>
    <w:rsid w:val="00385B2B"/>
    <w:rsid w:val="00394F09"/>
    <w:rsid w:val="003F1630"/>
    <w:rsid w:val="0046129E"/>
    <w:rsid w:val="00491CD5"/>
    <w:rsid w:val="00500BFC"/>
    <w:rsid w:val="005031B4"/>
    <w:rsid w:val="00571397"/>
    <w:rsid w:val="00623EE0"/>
    <w:rsid w:val="00647267"/>
    <w:rsid w:val="006551A6"/>
    <w:rsid w:val="00657639"/>
    <w:rsid w:val="00677698"/>
    <w:rsid w:val="006F5171"/>
    <w:rsid w:val="00706C3F"/>
    <w:rsid w:val="007556C5"/>
    <w:rsid w:val="00755E28"/>
    <w:rsid w:val="00846DF6"/>
    <w:rsid w:val="00862376"/>
    <w:rsid w:val="009207CA"/>
    <w:rsid w:val="00A742D2"/>
    <w:rsid w:val="00AD65A4"/>
    <w:rsid w:val="00B12D37"/>
    <w:rsid w:val="00B45E82"/>
    <w:rsid w:val="00BB64FE"/>
    <w:rsid w:val="00CC4E9E"/>
    <w:rsid w:val="00D81B7A"/>
    <w:rsid w:val="00E5736B"/>
    <w:rsid w:val="00ED4D46"/>
    <w:rsid w:val="00F12A3E"/>
    <w:rsid w:val="00F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98ECB"/>
  <w15:chartTrackingRefBased/>
  <w15:docId w15:val="{FE82EE2C-3F14-46D3-95EF-A6035FC8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E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E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E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E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E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76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8211ec3-709b-4ace-b0c2-3e27e184b426}" enabled="0" method="" siteId="{48211ec3-709b-4ace-b0c2-3e27e184b4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Jamagidze</dc:creator>
  <cp:keywords/>
  <dc:description/>
  <cp:lastModifiedBy>Levan Jamagidze</cp:lastModifiedBy>
  <cp:revision>41</cp:revision>
  <dcterms:created xsi:type="dcterms:W3CDTF">2025-07-16T08:10:00Z</dcterms:created>
  <dcterms:modified xsi:type="dcterms:W3CDTF">2025-07-18T07:28:00Z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ed3ab719-19f5-4af6-be7c-fe7236da464c</vt:lpwstr>
  </property>
</Properties>
</file>