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FA70A9" w:rsidRDefault="00C76BA2" w:rsidP="00C76BA2">
      <w:pPr>
        <w:jc w:val="center"/>
        <w:rPr>
          <w:rFonts w:cstheme="minorHAnsi"/>
          <w:noProof/>
        </w:rPr>
      </w:pPr>
    </w:p>
    <w:p w14:paraId="095769B3" w14:textId="77777777" w:rsidR="00C76BA2" w:rsidRPr="00FA70A9" w:rsidRDefault="00C76BA2" w:rsidP="009D1346">
      <w:pPr>
        <w:rPr>
          <w:rFonts w:cstheme="minorHAnsi"/>
          <w:noProof/>
        </w:rPr>
      </w:pPr>
    </w:p>
    <w:p w14:paraId="485C8F26" w14:textId="77777777" w:rsidR="00C76BA2" w:rsidRPr="00FA70A9"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FA70A9"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7330D1" w14:textId="16638C1C" w:rsidR="00BC0515" w:rsidRPr="00BC0515" w:rsidRDefault="009B0842" w:rsidP="00BC0515">
      <w:pPr>
        <w:jc w:val="center"/>
        <w:rPr>
          <w:rFonts w:cstheme="minorHAnsi"/>
          <w:b/>
          <w:bCs/>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თეგეტა მოტორსის</w:t>
      </w:r>
      <w:r w:rsidR="00134B9A">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28B6" w:rsidRPr="004028B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APC Symmetra PX Spare Parts </w:t>
      </w:r>
    </w:p>
    <w:p w14:paraId="0A0B02E0" w14:textId="4B28D2F9" w:rsidR="00C76BA2" w:rsidRPr="00FA70A9" w:rsidRDefault="00F958FE"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შესყიდვ</w:t>
      </w:r>
      <w:r w:rsidR="0079330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ა/მომსახურებ</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ის ელექტრონული ტენდერი</w:t>
      </w:r>
      <w:r w:rsidR="00C76BA2">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 განაცხადი</w:t>
      </w:r>
    </w:p>
    <w:p w14:paraId="6379F4F5" w14:textId="77777777" w:rsidR="00C76BA2" w:rsidRPr="00FA70A9"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395"/>
        <w:gridCol w:w="5395"/>
      </w:tblGrid>
      <w:tr w:rsidR="00C76BA2" w:rsidRPr="00FA70A9" w14:paraId="28FE2B18" w14:textId="77777777" w:rsidTr="00E6764B">
        <w:tc>
          <w:tcPr>
            <w:tcW w:w="5395" w:type="dxa"/>
          </w:tcPr>
          <w:p w14:paraId="58B753F0" w14:textId="77777777" w:rsidR="00C76BA2" w:rsidRPr="00FA70A9" w:rsidRDefault="00C76BA2" w:rsidP="00E6764B">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5395" w:type="dxa"/>
          </w:tcPr>
          <w:p w14:paraId="0C1BFE79" w14:textId="39A3A967" w:rsidR="00C76BA2" w:rsidRPr="006250D3" w:rsidRDefault="00793306" w:rsidP="0071689E">
            <w:pPr>
              <w:jc w:val="center"/>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10E05">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აგვისტო</w:t>
            </w:r>
            <w:r w:rsidR="0030698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c>
      </w:tr>
      <w:tr w:rsidR="00C76BA2" w:rsidRPr="00FA70A9" w14:paraId="2A5CF726" w14:textId="77777777" w:rsidTr="00E6764B">
        <w:tc>
          <w:tcPr>
            <w:tcW w:w="5395" w:type="dxa"/>
          </w:tcPr>
          <w:p w14:paraId="39C807F8" w14:textId="406A5F45" w:rsidR="00C76BA2" w:rsidRPr="00FA70A9" w:rsidRDefault="00C76BA2" w:rsidP="005558AD">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ტენდერის და</w:t>
            </w:r>
            <w:r w:rsidR="005558A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სრულე</w:t>
            </w: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5395" w:type="dxa"/>
          </w:tcPr>
          <w:p w14:paraId="49E67D2D" w14:textId="56A6A3EA" w:rsidR="00C76BA2" w:rsidRPr="00004A84" w:rsidRDefault="00793306" w:rsidP="008B7E01">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10E05">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30698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აგვისტო, 2025</w:t>
            </w:r>
            <w:r w:rsidR="00956BEB">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39F7">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12FF2">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76BA2" w:rsidRPr="00004A84">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საათი)</w:t>
            </w:r>
          </w:p>
        </w:tc>
      </w:tr>
    </w:tbl>
    <w:p w14:paraId="4B823170" w14:textId="77777777" w:rsidR="00C76BA2" w:rsidRPr="00FA70A9" w:rsidRDefault="00C76BA2" w:rsidP="00C76BA2">
      <w:pPr>
        <w:rPr>
          <w:rFonts w:cstheme="minorHAnsi"/>
          <w:lang w:val="ka-GE"/>
        </w:rPr>
      </w:pPr>
      <w:bookmarkStart w:id="0" w:name="_Toc422608341"/>
    </w:p>
    <w:p w14:paraId="5CAF7E36" w14:textId="0C01B6F0"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FA70A9">
        <w:rPr>
          <w:rFonts w:asciiTheme="minorHAnsi" w:hAnsiTheme="minorHAnsi" w:cstheme="minorHAnsi"/>
          <w:color w:val="44546A" w:themeColor="text2"/>
          <w:sz w:val="28"/>
          <w:szCs w:val="28"/>
          <w:u w:val="single"/>
          <w:lang w:val="ka-GE"/>
        </w:rPr>
        <w:t>ზოგადი ინფორმაცია</w:t>
      </w:r>
      <w:bookmarkEnd w:id="0"/>
      <w:bookmarkEnd w:id="1"/>
    </w:p>
    <w:p w14:paraId="50F2913C" w14:textId="77777777" w:rsidR="00C76BA2" w:rsidRPr="00FA70A9" w:rsidRDefault="00C76BA2" w:rsidP="00C76BA2">
      <w:pPr>
        <w:rPr>
          <w:rFonts w:cstheme="minorHAnsi"/>
          <w:b/>
          <w:lang w:val="ka-GE"/>
        </w:rPr>
      </w:pPr>
    </w:p>
    <w:p w14:paraId="04BA92BA" w14:textId="77777777" w:rsidR="00C76BA2" w:rsidRPr="00FA70A9" w:rsidRDefault="00C76BA2" w:rsidP="00C76BA2">
      <w:pPr>
        <w:pStyle w:val="ListParagraph"/>
        <w:numPr>
          <w:ilvl w:val="1"/>
          <w:numId w:val="3"/>
        </w:numPr>
        <w:ind w:left="810" w:hanging="360"/>
        <w:rPr>
          <w:rFonts w:cstheme="minorHAnsi"/>
          <w:b/>
          <w:lang w:val="ka-GE"/>
        </w:rPr>
      </w:pPr>
      <w:r w:rsidRPr="00FA70A9">
        <w:rPr>
          <w:rFonts w:cstheme="minorHAnsi"/>
          <w:b/>
          <w:lang w:val="ka-GE"/>
        </w:rPr>
        <w:t>შესყიდვის ობიექტის დასახელება</w:t>
      </w:r>
    </w:p>
    <w:p w14:paraId="049B9A94" w14:textId="02975AEB" w:rsidR="00C76BA2" w:rsidRPr="00BC0515" w:rsidRDefault="00C76BA2" w:rsidP="00BC0515">
      <w:pPr>
        <w:ind w:left="810"/>
        <w:jc w:val="both"/>
        <w:rPr>
          <w:rFonts w:cstheme="minorHAnsi"/>
          <w:b/>
          <w:bCs/>
        </w:rPr>
      </w:pPr>
      <w:r w:rsidRPr="00FA70A9">
        <w:rPr>
          <w:rFonts w:cstheme="minorHAnsi"/>
          <w:lang w:val="ka-GE"/>
        </w:rPr>
        <w:t>შპს „თეგეტა მოტორ</w:t>
      </w:r>
      <w:r w:rsidR="00D87DE9">
        <w:rPr>
          <w:rFonts w:cstheme="minorHAnsi"/>
          <w:lang w:val="ka-GE"/>
        </w:rPr>
        <w:t>ს</w:t>
      </w:r>
      <w:r w:rsidRPr="00FA70A9">
        <w:rPr>
          <w:rFonts w:cstheme="minorHAnsi"/>
          <w:lang w:val="ka-GE"/>
        </w:rPr>
        <w:t>ი“ (ს/კ 202177205) აცხადებს ელექტრონულ ტენდერს</w:t>
      </w:r>
      <w:r w:rsidR="00F958FE">
        <w:rPr>
          <w:rFonts w:cstheme="minorHAnsi"/>
          <w:lang w:val="ka-GE"/>
        </w:rPr>
        <w:t xml:space="preserve"> </w:t>
      </w:r>
      <w:r w:rsidR="00BC0515" w:rsidRPr="00BC0515">
        <w:rPr>
          <w:rFonts w:cstheme="minorHAnsi"/>
          <w:b/>
          <w:bCs/>
        </w:rPr>
        <w:t xml:space="preserve">APC </w:t>
      </w:r>
      <w:proofErr w:type="spellStart"/>
      <w:r w:rsidR="00BC0515" w:rsidRPr="00BC0515">
        <w:rPr>
          <w:rFonts w:cstheme="minorHAnsi"/>
          <w:b/>
          <w:bCs/>
        </w:rPr>
        <w:t>Symmetra</w:t>
      </w:r>
      <w:proofErr w:type="spellEnd"/>
      <w:r w:rsidR="00BC0515" w:rsidRPr="00BC0515">
        <w:rPr>
          <w:rFonts w:cstheme="minorHAnsi"/>
          <w:b/>
          <w:bCs/>
        </w:rPr>
        <w:t xml:space="preserve"> PX-</w:t>
      </w:r>
      <w:proofErr w:type="spellStart"/>
      <w:r w:rsidR="00BC0515" w:rsidRPr="00BC0515">
        <w:rPr>
          <w:rFonts w:cstheme="minorHAnsi"/>
          <w:b/>
          <w:bCs/>
        </w:rPr>
        <w:t>თვის</w:t>
      </w:r>
      <w:proofErr w:type="spellEnd"/>
      <w:r w:rsidR="00BC0515" w:rsidRPr="00BC0515">
        <w:rPr>
          <w:rFonts w:cstheme="minorHAnsi"/>
          <w:b/>
          <w:bCs/>
        </w:rPr>
        <w:t xml:space="preserve"> </w:t>
      </w:r>
      <w:r w:rsidR="004028B6">
        <w:rPr>
          <w:rFonts w:cstheme="minorHAnsi"/>
          <w:b/>
          <w:bCs/>
        </w:rPr>
        <w:t xml:space="preserve">Spare Parts </w:t>
      </w:r>
      <w:r w:rsidR="004028B6">
        <w:rPr>
          <w:rFonts w:cstheme="minorHAnsi"/>
          <w:b/>
          <w:bCs/>
          <w:lang w:val="ka-GE"/>
        </w:rPr>
        <w:t>შესყიდვა/</w:t>
      </w:r>
      <w:r w:rsidR="00793306">
        <w:rPr>
          <w:rFonts w:cstheme="minorHAnsi"/>
          <w:b/>
          <w:bCs/>
          <w:lang w:val="ka-GE"/>
        </w:rPr>
        <w:t>მომსახურებასთან</w:t>
      </w:r>
      <w:r w:rsidR="00F958FE">
        <w:rPr>
          <w:rFonts w:cstheme="minorHAnsi"/>
          <w:lang w:val="ka-GE"/>
        </w:rPr>
        <w:t xml:space="preserve"> დაკავ</w:t>
      </w:r>
      <w:r w:rsidRPr="00FA70A9">
        <w:rPr>
          <w:rFonts w:cstheme="minorHAnsi"/>
          <w:lang w:val="ka-GE"/>
        </w:rPr>
        <w:t xml:space="preserve">შირებით. </w:t>
      </w:r>
    </w:p>
    <w:p w14:paraId="6085CB4C" w14:textId="77777777" w:rsidR="00C76BA2" w:rsidRPr="00FA70A9" w:rsidRDefault="00C76BA2" w:rsidP="00C76BA2">
      <w:pPr>
        <w:ind w:left="810"/>
        <w:rPr>
          <w:rFonts w:cstheme="minorHAnsi"/>
          <w:lang w:val="ka-GE"/>
        </w:rPr>
      </w:pPr>
    </w:p>
    <w:p w14:paraId="50DA1534" w14:textId="77777777" w:rsidR="00793306" w:rsidRDefault="00C76BA2" w:rsidP="00EF7483">
      <w:pPr>
        <w:ind w:left="810"/>
        <w:jc w:val="both"/>
        <w:rPr>
          <w:rFonts w:cstheme="minorHAnsi"/>
          <w:b/>
          <w:lang w:val="ka-GE"/>
        </w:rPr>
      </w:pPr>
      <w:r w:rsidRPr="00FA70A9">
        <w:rPr>
          <w:rFonts w:cstheme="minorHAnsi"/>
          <w:b/>
          <w:lang w:val="ka-GE"/>
        </w:rPr>
        <w:t>განსაკუთრებული მოთხოვნები:</w:t>
      </w:r>
    </w:p>
    <w:p w14:paraId="07D510E8" w14:textId="457B850B" w:rsidR="00C76BA2" w:rsidRDefault="00DD4B81" w:rsidP="00EF7483">
      <w:pPr>
        <w:ind w:left="810"/>
        <w:jc w:val="both"/>
        <w:rPr>
          <w:rFonts w:cstheme="minorHAnsi"/>
          <w:lang w:val="ka-GE"/>
        </w:rPr>
      </w:pPr>
      <w:r>
        <w:rPr>
          <w:rFonts w:cstheme="minorHAnsi"/>
          <w:lang w:val="ka-GE"/>
        </w:rPr>
        <w:t>წინადადება მიიღება მხოლოდ დანართ N1-ში მითითებული ბრენდისა და კატეგორიის პროდუქციაზე. ალტერნატიული პროდუქტის მიწოდება არ განიხილება</w:t>
      </w:r>
      <w:r w:rsidR="00793306">
        <w:rPr>
          <w:rFonts w:cstheme="minorHAnsi"/>
          <w:lang w:val="ka-GE"/>
        </w:rPr>
        <w:t>;</w:t>
      </w:r>
    </w:p>
    <w:p w14:paraId="6CAE4D42" w14:textId="77777777" w:rsidR="00793306" w:rsidRDefault="00793306" w:rsidP="00EF7483">
      <w:pPr>
        <w:ind w:left="810"/>
        <w:jc w:val="both"/>
        <w:rPr>
          <w:rFonts w:cstheme="minorHAnsi"/>
          <w:lang w:val="ka-GE"/>
        </w:rPr>
      </w:pPr>
    </w:p>
    <w:p w14:paraId="67A5AF73" w14:textId="30177523" w:rsidR="00793306" w:rsidRDefault="00793306" w:rsidP="00EF7483">
      <w:pPr>
        <w:ind w:left="810"/>
        <w:jc w:val="both"/>
        <w:rPr>
          <w:lang w:val="ka-GE"/>
        </w:rPr>
      </w:pPr>
      <w:proofErr w:type="spellStart"/>
      <w:r>
        <w:t>შესყიდვის</w:t>
      </w:r>
      <w:proofErr w:type="spellEnd"/>
      <w:r>
        <w:t xml:space="preserve"> </w:t>
      </w:r>
      <w:r>
        <w:rPr>
          <w:lang w:val="ka-GE"/>
        </w:rPr>
        <w:t>ობიექტს წარმოადგენს</w:t>
      </w:r>
      <w:r>
        <w:t xml:space="preserve"> APC </w:t>
      </w:r>
      <w:proofErr w:type="spellStart"/>
      <w:r>
        <w:t>Symmetra</w:t>
      </w:r>
      <w:proofErr w:type="spellEnd"/>
      <w:r>
        <w:t xml:space="preserve"> PX</w:t>
      </w:r>
      <w:r w:rsidR="005179E5">
        <w:t>-</w:t>
      </w:r>
      <w:r w:rsidR="005179E5">
        <w:rPr>
          <w:lang w:val="ka-GE"/>
        </w:rPr>
        <w:t xml:space="preserve">ისთვის </w:t>
      </w:r>
      <w:proofErr w:type="spellStart"/>
      <w:r>
        <w:t>განკუთვნილი</w:t>
      </w:r>
      <w:proofErr w:type="spellEnd"/>
      <w:r>
        <w:t xml:space="preserve"> </w:t>
      </w:r>
      <w:proofErr w:type="spellStart"/>
      <w:r>
        <w:t>სათადარიგო</w:t>
      </w:r>
      <w:proofErr w:type="spellEnd"/>
      <w:r>
        <w:t xml:space="preserve"> </w:t>
      </w:r>
      <w:proofErr w:type="spellStart"/>
      <w:r>
        <w:t>ნაწილების</w:t>
      </w:r>
      <w:proofErr w:type="spellEnd"/>
      <w:r>
        <w:t xml:space="preserve"> </w:t>
      </w:r>
      <w:proofErr w:type="spellStart"/>
      <w:r>
        <w:t>მოწოდება</w:t>
      </w:r>
      <w:proofErr w:type="spellEnd"/>
      <w:r>
        <w:t xml:space="preserve">, </w:t>
      </w:r>
      <w:proofErr w:type="spellStart"/>
      <w:r>
        <w:t>აღნიშნული</w:t>
      </w:r>
      <w:proofErr w:type="spellEnd"/>
      <w:r>
        <w:t xml:space="preserve"> </w:t>
      </w:r>
      <w:proofErr w:type="spellStart"/>
      <w:r>
        <w:t>მოწყობილობების</w:t>
      </w:r>
      <w:proofErr w:type="spellEnd"/>
      <w:r>
        <w:t xml:space="preserve"> </w:t>
      </w:r>
      <w:proofErr w:type="spellStart"/>
      <w:r>
        <w:t>მონტაჟი</w:t>
      </w:r>
      <w:proofErr w:type="spellEnd"/>
      <w:r>
        <w:t xml:space="preserve"> </w:t>
      </w:r>
      <w:proofErr w:type="spellStart"/>
      <w:r>
        <w:t>შესაბამის</w:t>
      </w:r>
      <w:proofErr w:type="spellEnd"/>
      <w:r>
        <w:t xml:space="preserve"> </w:t>
      </w:r>
      <w:proofErr w:type="spellStart"/>
      <w:r>
        <w:t>ინფრასტრუქტურაში</w:t>
      </w:r>
      <w:proofErr w:type="spellEnd"/>
      <w:r>
        <w:t xml:space="preserve"> </w:t>
      </w:r>
      <w:proofErr w:type="spellStart"/>
      <w:r>
        <w:t>და</w:t>
      </w:r>
      <w:proofErr w:type="spellEnd"/>
      <w:r>
        <w:t xml:space="preserve"> </w:t>
      </w:r>
      <w:proofErr w:type="spellStart"/>
      <w:r>
        <w:t>შემდგომი</w:t>
      </w:r>
      <w:proofErr w:type="spellEnd"/>
      <w:r>
        <w:t xml:space="preserve"> </w:t>
      </w:r>
      <w:proofErr w:type="spellStart"/>
      <w:r>
        <w:t>ტექნიკური</w:t>
      </w:r>
      <w:proofErr w:type="spellEnd"/>
      <w:r>
        <w:t xml:space="preserve"> </w:t>
      </w:r>
      <w:proofErr w:type="spellStart"/>
      <w:r>
        <w:t>მომსახურება</w:t>
      </w:r>
      <w:proofErr w:type="spellEnd"/>
      <w:r>
        <w:t xml:space="preserve"> 1 </w:t>
      </w:r>
      <w:proofErr w:type="spellStart"/>
      <w:r>
        <w:t>წლის</w:t>
      </w:r>
      <w:proofErr w:type="spellEnd"/>
      <w:r>
        <w:t xml:space="preserve"> </w:t>
      </w:r>
      <w:proofErr w:type="spellStart"/>
      <w:r>
        <w:t>ვადით</w:t>
      </w:r>
      <w:proofErr w:type="spellEnd"/>
      <w:r>
        <w:t xml:space="preserve"> — </w:t>
      </w:r>
      <w:proofErr w:type="spellStart"/>
      <w:r>
        <w:t>კვარტალურ</w:t>
      </w:r>
      <w:proofErr w:type="spellEnd"/>
      <w:r>
        <w:t xml:space="preserve"> </w:t>
      </w:r>
      <w:proofErr w:type="spellStart"/>
      <w:r>
        <w:t>რეჟიმში</w:t>
      </w:r>
      <w:proofErr w:type="spellEnd"/>
      <w:r>
        <w:t>.</w:t>
      </w:r>
      <w:r>
        <w:rPr>
          <w:lang w:val="ka-GE"/>
        </w:rPr>
        <w:t>;</w:t>
      </w:r>
    </w:p>
    <w:p w14:paraId="64E2B98A" w14:textId="77777777" w:rsidR="00793306" w:rsidRPr="003B7017" w:rsidRDefault="00793306" w:rsidP="00EF7483">
      <w:pPr>
        <w:ind w:left="810"/>
        <w:jc w:val="both"/>
        <w:rPr>
          <w:rFonts w:cstheme="minorHAnsi"/>
          <w:lang w:val="ka-GE"/>
        </w:rPr>
      </w:pPr>
    </w:p>
    <w:p w14:paraId="53A76A05" w14:textId="18096225" w:rsidR="00793306" w:rsidRPr="00AA665E" w:rsidRDefault="00793306" w:rsidP="00EF7483">
      <w:pPr>
        <w:ind w:left="810"/>
        <w:jc w:val="both"/>
        <w:rPr>
          <w:rFonts w:cstheme="minorHAnsi"/>
          <w:b/>
        </w:rPr>
      </w:pPr>
      <w:proofErr w:type="spellStart"/>
      <w:r>
        <w:t>იმ</w:t>
      </w:r>
      <w:proofErr w:type="spellEnd"/>
      <w:r>
        <w:t xml:space="preserve"> </w:t>
      </w:r>
      <w:proofErr w:type="spellStart"/>
      <w:r>
        <w:t>შემთხვევაში</w:t>
      </w:r>
      <w:proofErr w:type="spellEnd"/>
      <w:r>
        <w:t xml:space="preserve">, </w:t>
      </w:r>
      <w:proofErr w:type="spellStart"/>
      <w:r>
        <w:t>თუ</w:t>
      </w:r>
      <w:proofErr w:type="spellEnd"/>
      <w:r>
        <w:t xml:space="preserve"> </w:t>
      </w:r>
      <w:proofErr w:type="spellStart"/>
      <w:r>
        <w:t>მოწყობილობების</w:t>
      </w:r>
      <w:proofErr w:type="spellEnd"/>
      <w:r>
        <w:t xml:space="preserve"> </w:t>
      </w:r>
      <w:proofErr w:type="spellStart"/>
      <w:r>
        <w:t>ექსპლუატაციის</w:t>
      </w:r>
      <w:proofErr w:type="spellEnd"/>
      <w:r>
        <w:t xml:space="preserve"> </w:t>
      </w:r>
      <w:proofErr w:type="spellStart"/>
      <w:r>
        <w:t>პერიოდში</w:t>
      </w:r>
      <w:proofErr w:type="spellEnd"/>
      <w:r>
        <w:t xml:space="preserve"> </w:t>
      </w:r>
      <w:proofErr w:type="spellStart"/>
      <w:r>
        <w:t>კვარტალურ</w:t>
      </w:r>
      <w:proofErr w:type="spellEnd"/>
      <w:r>
        <w:t xml:space="preserve"> </w:t>
      </w:r>
      <w:proofErr w:type="spellStart"/>
      <w:r>
        <w:t>შემოწმებებს</w:t>
      </w:r>
      <w:proofErr w:type="spellEnd"/>
      <w:r>
        <w:t xml:space="preserve"> </w:t>
      </w:r>
      <w:proofErr w:type="spellStart"/>
      <w:r>
        <w:t>შორის</w:t>
      </w:r>
      <w:proofErr w:type="spellEnd"/>
      <w:r>
        <w:t xml:space="preserve"> </w:t>
      </w:r>
      <w:proofErr w:type="spellStart"/>
      <w:r>
        <w:t>წარმოიშვება</w:t>
      </w:r>
      <w:proofErr w:type="spellEnd"/>
      <w:r>
        <w:t xml:space="preserve"> </w:t>
      </w:r>
      <w:proofErr w:type="spellStart"/>
      <w:r>
        <w:t>გაუთვალისწინებელი</w:t>
      </w:r>
      <w:proofErr w:type="spellEnd"/>
      <w:r>
        <w:t xml:space="preserve"> </w:t>
      </w:r>
      <w:proofErr w:type="spellStart"/>
      <w:r>
        <w:t>ხარვეზი</w:t>
      </w:r>
      <w:proofErr w:type="spellEnd"/>
      <w:r>
        <w:t xml:space="preserve"> </w:t>
      </w:r>
      <w:proofErr w:type="spellStart"/>
      <w:r>
        <w:t>ან</w:t>
      </w:r>
      <w:proofErr w:type="spellEnd"/>
      <w:r>
        <w:t xml:space="preserve"> </w:t>
      </w:r>
      <w:proofErr w:type="spellStart"/>
      <w:r>
        <w:t>ტექნიკური</w:t>
      </w:r>
      <w:proofErr w:type="spellEnd"/>
      <w:r>
        <w:t xml:space="preserve"> </w:t>
      </w:r>
      <w:proofErr w:type="spellStart"/>
      <w:r>
        <w:t>პრობლემა</w:t>
      </w:r>
      <w:proofErr w:type="spellEnd"/>
      <w:r>
        <w:t xml:space="preserve">, </w:t>
      </w:r>
      <w:proofErr w:type="spellStart"/>
      <w:r>
        <w:t>კომპანია</w:t>
      </w:r>
      <w:proofErr w:type="spellEnd"/>
      <w:r>
        <w:t xml:space="preserve"> </w:t>
      </w:r>
      <w:proofErr w:type="spellStart"/>
      <w:r>
        <w:t>ვალდებულია</w:t>
      </w:r>
      <w:proofErr w:type="spellEnd"/>
      <w:r>
        <w:t xml:space="preserve">, </w:t>
      </w:r>
      <w:proofErr w:type="spellStart"/>
      <w:r>
        <w:t>უზრუნველყოს</w:t>
      </w:r>
      <w:proofErr w:type="spellEnd"/>
      <w:r>
        <w:t xml:space="preserve"> </w:t>
      </w:r>
      <w:r w:rsidRPr="003B7017">
        <w:rPr>
          <w:rStyle w:val="Strong"/>
          <w:b w:val="0"/>
        </w:rPr>
        <w:t>APC-</w:t>
      </w:r>
      <w:proofErr w:type="spellStart"/>
      <w:r w:rsidRPr="003B7017">
        <w:rPr>
          <w:rStyle w:val="Strong"/>
          <w:b w:val="0"/>
        </w:rPr>
        <w:t>ის</w:t>
      </w:r>
      <w:proofErr w:type="spellEnd"/>
      <w:r w:rsidRPr="003B7017">
        <w:rPr>
          <w:rStyle w:val="Strong"/>
          <w:b w:val="0"/>
        </w:rPr>
        <w:t xml:space="preserve"> </w:t>
      </w:r>
      <w:proofErr w:type="spellStart"/>
      <w:r w:rsidRPr="003B7017">
        <w:rPr>
          <w:rStyle w:val="Strong"/>
          <w:b w:val="0"/>
        </w:rPr>
        <w:t>სერტიფიცირებული</w:t>
      </w:r>
      <w:proofErr w:type="spellEnd"/>
      <w:r w:rsidRPr="003B7017">
        <w:rPr>
          <w:rStyle w:val="Strong"/>
          <w:b w:val="0"/>
        </w:rPr>
        <w:t xml:space="preserve"> </w:t>
      </w:r>
      <w:proofErr w:type="spellStart"/>
      <w:r w:rsidRPr="003B7017">
        <w:rPr>
          <w:rStyle w:val="Strong"/>
          <w:b w:val="0"/>
        </w:rPr>
        <w:t>ინჟინრის</w:t>
      </w:r>
      <w:proofErr w:type="spellEnd"/>
      <w:r w:rsidRPr="003B7017">
        <w:rPr>
          <w:rStyle w:val="Strong"/>
          <w:b w:val="0"/>
        </w:rPr>
        <w:t xml:space="preserve"> </w:t>
      </w:r>
      <w:proofErr w:type="spellStart"/>
      <w:r w:rsidRPr="003B7017">
        <w:rPr>
          <w:rStyle w:val="Strong"/>
          <w:b w:val="0"/>
        </w:rPr>
        <w:t>დამატებითი</w:t>
      </w:r>
      <w:proofErr w:type="spellEnd"/>
      <w:r w:rsidRPr="003B7017">
        <w:rPr>
          <w:rStyle w:val="Strong"/>
          <w:b w:val="0"/>
        </w:rPr>
        <w:t xml:space="preserve"> </w:t>
      </w:r>
      <w:proofErr w:type="spellStart"/>
      <w:r w:rsidRPr="003B7017">
        <w:rPr>
          <w:rStyle w:val="Strong"/>
          <w:b w:val="0"/>
        </w:rPr>
        <w:t>ვიზიტი</w:t>
      </w:r>
      <w:proofErr w:type="spellEnd"/>
      <w:r w:rsidRPr="003B7017">
        <w:rPr>
          <w:b/>
        </w:rPr>
        <w:t>,</w:t>
      </w:r>
      <w:r>
        <w:t xml:space="preserve"> </w:t>
      </w:r>
      <w:proofErr w:type="spellStart"/>
      <w:r>
        <w:t>რომლის</w:t>
      </w:r>
      <w:proofErr w:type="spellEnd"/>
      <w:r>
        <w:t xml:space="preserve"> </w:t>
      </w:r>
      <w:proofErr w:type="spellStart"/>
      <w:r>
        <w:t>მიზანი</w:t>
      </w:r>
      <w:proofErr w:type="spellEnd"/>
      <w:r>
        <w:rPr>
          <w:lang w:val="ka-GE"/>
        </w:rPr>
        <w:t xml:space="preserve"> იქნებ</w:t>
      </w:r>
      <w:r>
        <w:t xml:space="preserve">ა </w:t>
      </w:r>
      <w:proofErr w:type="spellStart"/>
      <w:r>
        <w:t>პრობლემის</w:t>
      </w:r>
      <w:proofErr w:type="spellEnd"/>
      <w:r>
        <w:t xml:space="preserve"> </w:t>
      </w:r>
      <w:proofErr w:type="spellStart"/>
      <w:r>
        <w:t>სწრაფი</w:t>
      </w:r>
      <w:proofErr w:type="spellEnd"/>
      <w:r>
        <w:t xml:space="preserve"> </w:t>
      </w:r>
      <w:proofErr w:type="spellStart"/>
      <w:r>
        <w:t>იდენტიფიკაცია</w:t>
      </w:r>
      <w:proofErr w:type="spellEnd"/>
      <w:r>
        <w:t xml:space="preserve"> </w:t>
      </w:r>
      <w:proofErr w:type="spellStart"/>
      <w:r>
        <w:t>და</w:t>
      </w:r>
      <w:proofErr w:type="spellEnd"/>
      <w:r>
        <w:t xml:space="preserve"> </w:t>
      </w:r>
      <w:proofErr w:type="spellStart"/>
      <w:r>
        <w:t>აღმოფხვრა</w:t>
      </w:r>
      <w:proofErr w:type="spellEnd"/>
      <w:r>
        <w:t>.</w:t>
      </w:r>
    </w:p>
    <w:p w14:paraId="13F65625" w14:textId="77777777" w:rsidR="00C76BA2" w:rsidRPr="00FA70A9" w:rsidRDefault="00C76BA2" w:rsidP="00C76BA2">
      <w:pPr>
        <w:jc w:val="both"/>
        <w:rPr>
          <w:rFonts w:cstheme="minorHAnsi"/>
          <w:lang w:val="ka-GE"/>
        </w:rPr>
      </w:pPr>
    </w:p>
    <w:p w14:paraId="6C539651" w14:textId="77777777" w:rsidR="00C76BA2" w:rsidRPr="00FA70A9" w:rsidRDefault="00C76BA2" w:rsidP="00C76BA2">
      <w:pPr>
        <w:pStyle w:val="Heading2"/>
        <w:numPr>
          <w:ilvl w:val="0"/>
          <w:numId w:val="1"/>
        </w:numPr>
        <w:rPr>
          <w:rFonts w:asciiTheme="minorHAnsi" w:hAnsiTheme="minorHAnsi" w:cstheme="minorHAnsi"/>
          <w:color w:val="44546A" w:themeColor="text2"/>
          <w:sz w:val="28"/>
          <w:szCs w:val="28"/>
          <w:u w:val="single"/>
          <w:lang w:val="ka-GE"/>
        </w:rPr>
      </w:pPr>
      <w:bookmarkStart w:id="2" w:name="_Toc1746601"/>
      <w:r w:rsidRPr="00FA70A9">
        <w:rPr>
          <w:rFonts w:asciiTheme="minorHAnsi" w:hAnsiTheme="minorHAnsi" w:cstheme="minorHAnsi"/>
          <w:color w:val="44546A" w:themeColor="text2"/>
          <w:sz w:val="28"/>
          <w:szCs w:val="28"/>
          <w:u w:val="single"/>
          <w:lang w:val="ka-GE"/>
        </w:rPr>
        <w:t>საქონლის/მომსახურების/სამუშაოს</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აღწერა</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(ტექნიკური დავალება), შესყიდვის ობიექტის რაოდენობა/მოცულობა</w:t>
      </w:r>
    </w:p>
    <w:p w14:paraId="5DBA8933" w14:textId="77777777" w:rsidR="00C76BA2" w:rsidRPr="00FA70A9" w:rsidRDefault="00C76BA2" w:rsidP="00C76BA2">
      <w:pPr>
        <w:rPr>
          <w:rFonts w:cstheme="minorHAnsi"/>
          <w:lang w:val="ka-GE"/>
        </w:rPr>
      </w:pPr>
    </w:p>
    <w:p w14:paraId="582E5965" w14:textId="194F7416" w:rsidR="00C76BA2" w:rsidRPr="00FA70A9" w:rsidRDefault="00474351" w:rsidP="00EF7483">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შესყიდვის ობიექტის</w:t>
      </w:r>
      <w:r w:rsidR="00C76BA2" w:rsidRPr="00FA70A9">
        <w:rPr>
          <w:rFonts w:cstheme="minorHAnsi"/>
          <w:lang w:val="ka-GE"/>
        </w:rPr>
        <w:t xml:space="preserve"> რაოდენობა</w:t>
      </w:r>
      <w:r w:rsidR="00DA6D1D">
        <w:rPr>
          <w:rFonts w:cstheme="minorHAnsi"/>
          <w:lang w:val="ka-GE"/>
        </w:rPr>
        <w:t xml:space="preserve"> </w:t>
      </w:r>
      <w:r w:rsidR="00C76BA2" w:rsidRPr="00FA70A9">
        <w:rPr>
          <w:rFonts w:cstheme="minorHAnsi"/>
          <w:lang w:val="ka-GE"/>
        </w:rPr>
        <w:t xml:space="preserve"> წარმოდგენილია დანართი N1-ის სახით</w:t>
      </w:r>
      <w:r w:rsidR="00C76BA2">
        <w:rPr>
          <w:rFonts w:cstheme="minorHAnsi"/>
          <w:lang w:val="ka-GE"/>
        </w:rPr>
        <w:t>;</w:t>
      </w:r>
    </w:p>
    <w:p w14:paraId="052858CD" w14:textId="0FD8481D" w:rsidR="00C76BA2" w:rsidRPr="00831A64" w:rsidRDefault="00474351">
      <w:pPr>
        <w:pStyle w:val="ListParagraph"/>
        <w:numPr>
          <w:ilvl w:val="1"/>
          <w:numId w:val="5"/>
        </w:numPr>
        <w:tabs>
          <w:tab w:val="left" w:pos="900"/>
          <w:tab w:val="left" w:pos="990"/>
          <w:tab w:val="left" w:pos="1350"/>
        </w:tabs>
        <w:ind w:left="810"/>
        <w:jc w:val="both"/>
        <w:rPr>
          <w:rFonts w:cstheme="minorHAnsi"/>
          <w:lang w:val="ka-GE"/>
        </w:rPr>
      </w:pPr>
      <w:r w:rsidRPr="001339F7">
        <w:rPr>
          <w:rFonts w:cstheme="minorHAnsi"/>
          <w:lang w:val="ka-GE"/>
        </w:rPr>
        <w:t>შესყიდვის ობიექტის</w:t>
      </w:r>
      <w:r w:rsidR="00C76BA2" w:rsidRPr="001339F7">
        <w:rPr>
          <w:rFonts w:cstheme="minorHAnsi"/>
          <w:lang w:val="ka-GE"/>
        </w:rPr>
        <w:t xml:space="preserve"> ტექნიკური მახასიათებლები წარმოდგენილია დანართი</w:t>
      </w:r>
      <w:r w:rsidR="00B13C7A" w:rsidRPr="001339F7">
        <w:rPr>
          <w:rFonts w:cstheme="minorHAnsi"/>
          <w:lang w:val="ka-GE"/>
        </w:rPr>
        <w:t xml:space="preserve"> N</w:t>
      </w:r>
      <w:r w:rsidR="003000B0">
        <w:rPr>
          <w:rFonts w:cstheme="minorHAnsi"/>
          <w:lang w:val="ka-GE"/>
        </w:rPr>
        <w:t>1</w:t>
      </w:r>
      <w:r w:rsidR="00C76BA2" w:rsidRPr="001339F7">
        <w:rPr>
          <w:rFonts w:cstheme="minorHAnsi"/>
          <w:lang w:val="ka-GE"/>
        </w:rPr>
        <w:t>-ის სახით</w:t>
      </w:r>
      <w:r w:rsidR="0071689E">
        <w:rPr>
          <w:rFonts w:cstheme="minorHAnsi"/>
          <w:lang w:val="ka-GE"/>
        </w:rPr>
        <w:t>;</w:t>
      </w:r>
    </w:p>
    <w:p w14:paraId="50A86C30" w14:textId="3AEF7343" w:rsidR="00DD7A20" w:rsidRDefault="008B613B" w:rsidP="00DD7A20">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შესყიდვის ობიექტის</w:t>
      </w:r>
      <w:r w:rsidR="00F01DEF">
        <w:rPr>
          <w:rFonts w:cstheme="minorHAnsi"/>
          <w:lang w:val="ka-GE"/>
        </w:rPr>
        <w:t xml:space="preserve">- </w:t>
      </w:r>
      <w:r w:rsidR="008B7E01">
        <w:rPr>
          <w:rFonts w:cstheme="minorHAnsi"/>
          <w:lang w:val="ka-GE"/>
        </w:rPr>
        <w:t>მიწოდება ხორციელდება</w:t>
      </w:r>
      <w:r w:rsidR="00BC0515">
        <w:rPr>
          <w:rFonts w:cstheme="minorHAnsi"/>
          <w:lang w:val="ka-GE"/>
        </w:rPr>
        <w:t xml:space="preserve"> ხელშეკრულების გაფორმებიდან 1 (ერთი) კალენდარულ თვის ვადაში. </w:t>
      </w:r>
      <w:r w:rsidR="00B570F3">
        <w:rPr>
          <w:rFonts w:cstheme="minorHAnsi"/>
          <w:lang w:val="ka-GE"/>
        </w:rPr>
        <w:t xml:space="preserve"> </w:t>
      </w:r>
    </w:p>
    <w:p w14:paraId="6BA76DDD" w14:textId="2EABDE06" w:rsidR="00F01DEF" w:rsidRDefault="00F01DEF" w:rsidP="00F01DEF">
      <w:pPr>
        <w:pStyle w:val="ListParagraph"/>
        <w:numPr>
          <w:ilvl w:val="1"/>
          <w:numId w:val="5"/>
        </w:numPr>
        <w:tabs>
          <w:tab w:val="left" w:pos="900"/>
          <w:tab w:val="left" w:pos="990"/>
          <w:tab w:val="left" w:pos="1350"/>
        </w:tabs>
        <w:ind w:left="810"/>
        <w:jc w:val="both"/>
        <w:rPr>
          <w:rStyle w:val="CommentReference"/>
          <w:rFonts w:cstheme="minorHAnsi"/>
          <w:sz w:val="22"/>
          <w:szCs w:val="22"/>
          <w:lang w:val="ka-GE"/>
        </w:rPr>
      </w:pPr>
      <w:bookmarkStart w:id="3" w:name="_Hlk206086598"/>
      <w:r>
        <w:rPr>
          <w:rStyle w:val="CommentReference"/>
          <w:rFonts w:cstheme="minorHAnsi"/>
          <w:sz w:val="22"/>
          <w:szCs w:val="22"/>
          <w:lang w:val="ka-GE"/>
        </w:rPr>
        <w:t xml:space="preserve">შესყიდვის ობიექტის მონტაჟი, გამართვა და სისტემაში სრულად ინტეგრირება უნდა განხორციელდეს მომსახურების მიმწოდებელი კომპანიის მიერ </w:t>
      </w:r>
      <w:r>
        <w:rPr>
          <w:rStyle w:val="CommentReference"/>
          <w:rFonts w:cstheme="minorHAnsi"/>
          <w:sz w:val="22"/>
          <w:szCs w:val="22"/>
        </w:rPr>
        <w:t>APC</w:t>
      </w:r>
      <w:r>
        <w:rPr>
          <w:rStyle w:val="CommentReference"/>
          <w:rFonts w:cstheme="minorHAnsi"/>
          <w:sz w:val="22"/>
          <w:szCs w:val="22"/>
          <w:lang w:val="ka-GE"/>
        </w:rPr>
        <w:t>-ის სერთიფიცირებული ინჟინრის მეშვეობით, რაც უნდა დადასტურდეს შესაბამისი სერთიფიკატით;</w:t>
      </w:r>
    </w:p>
    <w:bookmarkEnd w:id="3"/>
    <w:p w14:paraId="04874539" w14:textId="7823183E" w:rsidR="00793306" w:rsidRPr="00F01DEF" w:rsidRDefault="00793306" w:rsidP="00F01DEF">
      <w:pPr>
        <w:pStyle w:val="ListParagraph"/>
        <w:numPr>
          <w:ilvl w:val="1"/>
          <w:numId w:val="5"/>
        </w:numPr>
        <w:tabs>
          <w:tab w:val="left" w:pos="900"/>
          <w:tab w:val="left" w:pos="990"/>
          <w:tab w:val="left" w:pos="1350"/>
        </w:tabs>
        <w:ind w:left="810"/>
        <w:jc w:val="both"/>
        <w:rPr>
          <w:rStyle w:val="CommentReference"/>
          <w:rFonts w:cstheme="minorHAnsi"/>
          <w:sz w:val="22"/>
          <w:szCs w:val="22"/>
          <w:lang w:val="ka-GE"/>
        </w:rPr>
      </w:pPr>
      <w:r>
        <w:rPr>
          <w:rStyle w:val="CommentReference"/>
          <w:rFonts w:cstheme="minorHAnsi"/>
          <w:sz w:val="22"/>
          <w:szCs w:val="22"/>
          <w:lang w:val="ka-GE"/>
        </w:rPr>
        <w:t>მოწყობილობების ტექნიკური შემოწმება უნდა ჩატარდეს 1 წლის მანძილზე, კვარტალურად;</w:t>
      </w:r>
    </w:p>
    <w:p w14:paraId="46143D50" w14:textId="786BD88A" w:rsidR="008B7E01" w:rsidRPr="00F01DEF" w:rsidRDefault="00F01DEF" w:rsidP="00F01DEF">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აღნი</w:t>
      </w:r>
      <w:r w:rsidR="00DD7A20" w:rsidRPr="00F01DEF">
        <w:rPr>
          <w:rFonts w:cstheme="minorHAnsi"/>
          <w:lang w:val="ka-GE"/>
        </w:rPr>
        <w:t xml:space="preserve">შნული პირობის დასადასტურებლად წარმოდგენილ უნდა იქნას შემოთავაზებული </w:t>
      </w:r>
      <w:r w:rsidR="00BC0515" w:rsidRPr="00F01DEF">
        <w:rPr>
          <w:rFonts w:cstheme="minorHAnsi"/>
          <w:lang w:val="ka-GE"/>
        </w:rPr>
        <w:t>პროდუქციის მწარმოებლის</w:t>
      </w:r>
      <w:r w:rsidR="00DD7A20" w:rsidRPr="00F01DEF">
        <w:rPr>
          <w:rFonts w:cstheme="minorHAnsi"/>
          <w:lang w:val="ka-GE"/>
        </w:rPr>
        <w:t xml:space="preserve"> წერილი</w:t>
      </w:r>
      <w:r w:rsidR="00BC0515" w:rsidRPr="00F01DEF">
        <w:rPr>
          <w:rFonts w:cstheme="minorHAnsi"/>
        </w:rPr>
        <w:t xml:space="preserve"> (MAF)</w:t>
      </w:r>
      <w:r w:rsidR="00DD7A20" w:rsidRPr="00F01DEF">
        <w:rPr>
          <w:rFonts w:cstheme="minorHAnsi"/>
          <w:lang w:val="ka-GE"/>
        </w:rPr>
        <w:t xml:space="preserve"> შემსყიდველის მითითებით, წერილში მითითებული უნდა იყოს ხელმომწერი პირის საკონტაქტო ინფორმაცია (</w:t>
      </w:r>
      <w:r w:rsidR="00DD7A20" w:rsidRPr="00F01DEF">
        <w:rPr>
          <w:rFonts w:cstheme="minorHAnsi"/>
        </w:rPr>
        <w:t xml:space="preserve">email </w:t>
      </w:r>
      <w:r w:rsidR="00DD7A20" w:rsidRPr="00F01DEF">
        <w:rPr>
          <w:rFonts w:cstheme="minorHAnsi"/>
          <w:lang w:val="ka-GE"/>
        </w:rPr>
        <w:t>და ტელ</w:t>
      </w:r>
      <w:r w:rsidR="0030698C" w:rsidRPr="00F01DEF">
        <w:rPr>
          <w:rFonts w:cstheme="minorHAnsi"/>
          <w:lang w:val="ka-GE"/>
        </w:rPr>
        <w:t>ე</w:t>
      </w:r>
      <w:r w:rsidR="00DD7A20" w:rsidRPr="00F01DEF">
        <w:rPr>
          <w:rFonts w:cstheme="minorHAnsi"/>
          <w:lang w:val="ka-GE"/>
        </w:rPr>
        <w:t>ფონის ნომერი).</w:t>
      </w:r>
    </w:p>
    <w:p w14:paraId="64816912" w14:textId="1FCB8BDF" w:rsidR="00F01DEF" w:rsidRPr="003F09FA" w:rsidRDefault="00F01DEF" w:rsidP="00F01DEF">
      <w:pPr>
        <w:pStyle w:val="ListParagraph"/>
        <w:tabs>
          <w:tab w:val="left" w:pos="900"/>
          <w:tab w:val="left" w:pos="990"/>
          <w:tab w:val="left" w:pos="1350"/>
        </w:tabs>
        <w:ind w:left="810"/>
        <w:jc w:val="both"/>
        <w:rPr>
          <w:rFonts w:cstheme="minorHAnsi"/>
          <w:lang w:val="ka-GE"/>
        </w:rPr>
      </w:pPr>
    </w:p>
    <w:p w14:paraId="0A293BDF" w14:textId="77777777" w:rsidR="000A1982" w:rsidRPr="000A1982" w:rsidRDefault="000A1982" w:rsidP="00EF7483">
      <w:pPr>
        <w:pStyle w:val="ListParagraph"/>
        <w:tabs>
          <w:tab w:val="left" w:pos="900"/>
          <w:tab w:val="left" w:pos="990"/>
          <w:tab w:val="left" w:pos="1080"/>
          <w:tab w:val="left" w:pos="1350"/>
        </w:tabs>
        <w:ind w:left="1080"/>
        <w:jc w:val="both"/>
        <w:rPr>
          <w:rFonts w:cstheme="minorHAnsi"/>
          <w:lang w:val="ka-GE"/>
        </w:rPr>
      </w:pPr>
    </w:p>
    <w:p w14:paraId="42AB7713" w14:textId="3F21DBFE" w:rsidR="00C76BA2" w:rsidRDefault="00C76BA2" w:rsidP="00C76BA2">
      <w:pPr>
        <w:rPr>
          <w:rFonts w:cstheme="minorHAnsi"/>
          <w:lang w:val="ka-GE"/>
        </w:rPr>
      </w:pPr>
      <w:r w:rsidRPr="00FA70A9">
        <w:rPr>
          <w:rFonts w:cstheme="minorHAnsi"/>
          <w:b/>
          <w:lang w:val="ka-GE"/>
        </w:rPr>
        <w:t xml:space="preserve">შენიშვნა: </w:t>
      </w:r>
      <w:r w:rsidRPr="00FA70A9">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w:t>
      </w:r>
      <w:r w:rsidR="00B13C7A">
        <w:rPr>
          <w:rFonts w:cstheme="minorHAnsi"/>
          <w:lang w:val="ka-GE"/>
        </w:rPr>
        <w:t>შესასყიდი</w:t>
      </w:r>
      <w:r w:rsidRPr="00FA70A9">
        <w:rPr>
          <w:rFonts w:cstheme="minorHAnsi"/>
          <w:lang w:val="ka-GE"/>
        </w:rPr>
        <w:t xml:space="preserve"> რაოდენობა, რ</w:t>
      </w:r>
      <w:r w:rsidR="007F44CD">
        <w:rPr>
          <w:rFonts w:cstheme="minorHAnsi"/>
          <w:lang w:val="ka-GE"/>
        </w:rPr>
        <w:t>ომლ</w:t>
      </w:r>
      <w:r w:rsidRPr="00FA70A9">
        <w:rPr>
          <w:rFonts w:cstheme="minorHAnsi"/>
          <w:lang w:val="ka-GE"/>
        </w:rPr>
        <w:t>ის შესახებ ეცნობება ტენდერში მონაწილე კომპანიებს.</w:t>
      </w:r>
    </w:p>
    <w:p w14:paraId="30E8CE1B" w14:textId="2BB36CD6" w:rsidR="008B7E01" w:rsidRDefault="008B7E01" w:rsidP="00C76BA2">
      <w:pPr>
        <w:rPr>
          <w:rFonts w:cstheme="minorHAnsi"/>
          <w:lang w:val="ka-GE"/>
        </w:rPr>
      </w:pPr>
    </w:p>
    <w:p w14:paraId="1D631108" w14:textId="77777777" w:rsidR="008B7E01" w:rsidRPr="00FA70A9" w:rsidRDefault="008B7E01" w:rsidP="00C76BA2">
      <w:pPr>
        <w:rPr>
          <w:rFonts w:cstheme="minorHAnsi"/>
          <w:lang w:val="ka-GE"/>
        </w:rPr>
      </w:pPr>
    </w:p>
    <w:p w14:paraId="4703F156"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FA70A9">
        <w:rPr>
          <w:rFonts w:asciiTheme="minorHAnsi" w:hAnsiTheme="minorHAnsi" w:cstheme="minorHAnsi"/>
          <w:color w:val="44546A" w:themeColor="text2"/>
          <w:sz w:val="28"/>
          <w:szCs w:val="28"/>
          <w:u w:val="single"/>
          <w:lang w:val="ka-GE"/>
        </w:rPr>
        <w:t>განფასების მოთხოვნ</w:t>
      </w:r>
      <w:bookmarkEnd w:id="2"/>
      <w:r w:rsidRPr="00FA70A9">
        <w:rPr>
          <w:rFonts w:asciiTheme="minorHAnsi" w:hAnsiTheme="minorHAnsi" w:cstheme="minorHAnsi"/>
          <w:color w:val="44546A" w:themeColor="text2"/>
          <w:sz w:val="28"/>
          <w:szCs w:val="28"/>
          <w:u w:val="single"/>
          <w:lang w:val="ka-GE"/>
        </w:rPr>
        <w:t>ის პირობები</w:t>
      </w:r>
    </w:p>
    <w:p w14:paraId="7D4E5D7C" w14:textId="77777777" w:rsidR="00C76BA2" w:rsidRPr="00FA70A9" w:rsidRDefault="00C76BA2" w:rsidP="00C76BA2">
      <w:pPr>
        <w:jc w:val="both"/>
        <w:rPr>
          <w:lang w:val="ka-GE"/>
        </w:rPr>
      </w:pPr>
    </w:p>
    <w:p w14:paraId="426557CE" w14:textId="3C8B9E06" w:rsidR="00C76BA2" w:rsidRDefault="00C76BA2" w:rsidP="00C76BA2">
      <w:pPr>
        <w:pStyle w:val="ListParagraph"/>
        <w:numPr>
          <w:ilvl w:val="1"/>
          <w:numId w:val="4"/>
        </w:numPr>
        <w:jc w:val="both"/>
        <w:rPr>
          <w:rFonts w:cstheme="minorHAnsi"/>
          <w:lang w:val="ka-GE"/>
        </w:rPr>
      </w:pPr>
      <w:r w:rsidRPr="00FA70A9">
        <w:rPr>
          <w:rFonts w:cstheme="minorHAnsi"/>
          <w:lang w:val="ka-GE"/>
        </w:rPr>
        <w:t>ფასების მ</w:t>
      </w:r>
      <w:r w:rsidR="00956BEB">
        <w:rPr>
          <w:rFonts w:cstheme="minorHAnsi"/>
          <w:lang w:val="ka-GE"/>
        </w:rPr>
        <w:t>ი</w:t>
      </w:r>
      <w:r w:rsidRPr="00FA70A9">
        <w:rPr>
          <w:rFonts w:cstheme="minorHAnsi"/>
          <w:lang w:val="ka-GE"/>
        </w:rPr>
        <w:t>წოდება ხდება დანართი №1-ის მ</w:t>
      </w:r>
      <w:r>
        <w:rPr>
          <w:rFonts w:cstheme="minorHAnsi"/>
          <w:lang w:val="ka-GE"/>
        </w:rPr>
        <w:t>იხედვით</w:t>
      </w:r>
      <w:r w:rsidR="008B7E01">
        <w:rPr>
          <w:rFonts w:cstheme="minorHAnsi"/>
          <w:lang w:val="ka-GE"/>
        </w:rPr>
        <w:t xml:space="preserve"> </w:t>
      </w:r>
      <w:r w:rsidRPr="00FA70A9">
        <w:rPr>
          <w:rFonts w:cstheme="minorHAnsi"/>
          <w:lang w:val="ka-GE"/>
        </w:rPr>
        <w:t>(დოკუმენტი ატვირთეთ უფლებამოსილი პირის მიერ ხელმოწერილი</w:t>
      </w:r>
      <w:r>
        <w:rPr>
          <w:rFonts w:cstheme="minorHAnsi"/>
          <w:lang w:val="ka-GE"/>
        </w:rPr>
        <w:t>,</w:t>
      </w:r>
      <w:r w:rsidRPr="00FA70A9">
        <w:rPr>
          <w:rFonts w:cstheme="minorHAnsi"/>
          <w:lang w:val="ka-GE"/>
        </w:rPr>
        <w:t xml:space="preserve"> ბეჭდით დამოწმებული, დასკანერებული ვერსია);</w:t>
      </w:r>
    </w:p>
    <w:p w14:paraId="44E65A1E" w14:textId="5A1A623D" w:rsidR="00C76BA2" w:rsidRPr="00FA70A9" w:rsidRDefault="00C76BA2" w:rsidP="00C76BA2">
      <w:pPr>
        <w:pStyle w:val="ListParagraph"/>
        <w:numPr>
          <w:ilvl w:val="1"/>
          <w:numId w:val="4"/>
        </w:numPr>
        <w:jc w:val="both"/>
        <w:rPr>
          <w:rFonts w:cstheme="minorHAnsi"/>
          <w:lang w:val="ka-GE"/>
        </w:rPr>
      </w:pPr>
      <w:r w:rsidRPr="00FA70A9">
        <w:rPr>
          <w:rFonts w:cstheme="minorHAnsi"/>
          <w:lang w:val="ka-GE"/>
        </w:rPr>
        <w:t xml:space="preserve">წინადადებაში მითითებული ფასი უნდა იყოს </w:t>
      </w:r>
      <w:r w:rsidR="002834D3">
        <w:rPr>
          <w:rFonts w:cstheme="minorHAnsi"/>
          <w:lang w:val="ka-GE"/>
        </w:rPr>
        <w:t>ეროვნულ ვალუტაში</w:t>
      </w:r>
      <w:r w:rsidR="000A3366">
        <w:rPr>
          <w:rFonts w:cstheme="minorHAnsi"/>
          <w:lang w:val="ka-GE"/>
        </w:rPr>
        <w:t xml:space="preserve"> </w:t>
      </w:r>
      <w:r w:rsidRPr="00FA70A9">
        <w:rPr>
          <w:rFonts w:cstheme="minorHAnsi"/>
          <w:lang w:val="ka-GE"/>
        </w:rPr>
        <w:t>მოცემული ყველა გადასახადის გათვალისწინებით</w:t>
      </w:r>
      <w:r w:rsidR="000A3366">
        <w:rPr>
          <w:rFonts w:cstheme="minorHAnsi"/>
          <w:lang w:val="ka-GE"/>
        </w:rPr>
        <w:t>.</w:t>
      </w:r>
    </w:p>
    <w:p w14:paraId="541C1A66" w14:textId="77777777" w:rsidR="00C76BA2" w:rsidRPr="00B13C7A" w:rsidRDefault="00C76BA2" w:rsidP="00C76BA2">
      <w:pPr>
        <w:pStyle w:val="ListParagraph"/>
        <w:ind w:left="540"/>
        <w:jc w:val="both"/>
        <w:rPr>
          <w:rFonts w:cstheme="minorHAnsi"/>
        </w:rPr>
      </w:pPr>
    </w:p>
    <w:p w14:paraId="552D8B4D" w14:textId="77777777" w:rsidR="00C76BA2" w:rsidRPr="00FA70A9" w:rsidRDefault="00C76BA2" w:rsidP="00C76BA2">
      <w:pPr>
        <w:pStyle w:val="ListParagraph"/>
        <w:ind w:left="540"/>
        <w:rPr>
          <w:rFonts w:cstheme="minorHAnsi"/>
          <w:color w:val="44546A" w:themeColor="text2"/>
          <w:lang w:val="ka-GE"/>
        </w:rPr>
      </w:pPr>
    </w:p>
    <w:p w14:paraId="4F45F76B"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4" w:name="_Toc1746602"/>
      <w:r w:rsidRPr="007106A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w:t>
      </w:r>
      <w:r>
        <w:rPr>
          <w:rFonts w:asciiTheme="minorHAnsi" w:hAnsiTheme="minorHAnsi" w:cstheme="minorHAnsi"/>
          <w:color w:val="44546A" w:themeColor="text2"/>
          <w:sz w:val="28"/>
          <w:szCs w:val="28"/>
          <w:u w:val="single"/>
          <w:lang w:val="ka-GE"/>
        </w:rPr>
        <w:t xml:space="preserve"> </w:t>
      </w:r>
      <w:r w:rsidRPr="007106A8">
        <w:rPr>
          <w:rFonts w:asciiTheme="minorHAnsi" w:hAnsiTheme="minorHAnsi" w:cstheme="minorHAnsi"/>
          <w:color w:val="44546A" w:themeColor="text2"/>
          <w:sz w:val="28"/>
          <w:szCs w:val="28"/>
          <w:u w:val="single"/>
          <w:lang w:val="ka-GE"/>
        </w:rPr>
        <w:t>ფორმა და ადგილი</w:t>
      </w:r>
    </w:p>
    <w:p w14:paraId="4A3193AB" w14:textId="77777777" w:rsidR="00C76BA2" w:rsidRDefault="00C76BA2" w:rsidP="00C76BA2">
      <w:pPr>
        <w:jc w:val="both"/>
        <w:rPr>
          <w:lang w:val="ka-GE"/>
        </w:rPr>
      </w:pPr>
    </w:p>
    <w:p w14:paraId="1521DE33" w14:textId="3B8D88A2" w:rsidR="00BC0515" w:rsidRDefault="00C76BA2" w:rsidP="00BC0515">
      <w:pPr>
        <w:ind w:left="900" w:hanging="360"/>
        <w:jc w:val="both"/>
        <w:rPr>
          <w:lang w:val="ka-GE"/>
        </w:rPr>
      </w:pPr>
      <w:r>
        <w:rPr>
          <w:lang w:val="ka-GE"/>
        </w:rPr>
        <w:t xml:space="preserve">4.1 </w:t>
      </w:r>
      <w:r w:rsidR="00474351" w:rsidRPr="00474351">
        <w:rPr>
          <w:rFonts w:cstheme="minorHAnsi"/>
          <w:lang w:val="ka-GE"/>
        </w:rPr>
        <w:t>შესყიდვის ობიექტი</w:t>
      </w:r>
      <w:r w:rsidR="00B13C7A">
        <w:rPr>
          <w:rFonts w:cstheme="minorHAnsi"/>
          <w:lang w:val="ka-GE"/>
        </w:rPr>
        <w:t xml:space="preserve">ს </w:t>
      </w:r>
      <w:r>
        <w:rPr>
          <w:lang w:val="ka-GE"/>
        </w:rPr>
        <w:t xml:space="preserve">მიწოდების ადგილი: </w:t>
      </w:r>
      <w:r w:rsidR="00BC0515">
        <w:rPr>
          <w:lang w:val="ka-GE"/>
        </w:rPr>
        <w:t xml:space="preserve">დავით აღმაშენებლის ხეივანი </w:t>
      </w:r>
      <w:r w:rsidR="00BC0515">
        <w:rPr>
          <w:rFonts w:cstheme="minorHAnsi"/>
          <w:lang w:val="ka-GE"/>
        </w:rPr>
        <w:t>№</w:t>
      </w:r>
      <w:r w:rsidR="00BC0515">
        <w:rPr>
          <w:lang w:val="ka-GE"/>
        </w:rPr>
        <w:t>129</w:t>
      </w:r>
    </w:p>
    <w:p w14:paraId="0B71360F" w14:textId="6C213425" w:rsidR="0071689E" w:rsidRPr="00BC0515" w:rsidRDefault="00BC0515" w:rsidP="00BC0515">
      <w:pPr>
        <w:ind w:left="900" w:hanging="360"/>
        <w:jc w:val="both"/>
        <w:rPr>
          <w:lang w:val="ka-GE"/>
        </w:rPr>
      </w:pPr>
      <w:r>
        <w:rPr>
          <w:rFonts w:cstheme="minorHAnsi"/>
          <w:lang w:val="ka-GE"/>
        </w:rPr>
        <w:t xml:space="preserve">4.2. </w:t>
      </w:r>
      <w:r w:rsidR="00474351">
        <w:rPr>
          <w:rFonts w:cstheme="minorHAnsi"/>
          <w:lang w:val="ka-GE"/>
        </w:rPr>
        <w:t>შესყიდვის ობიექტის</w:t>
      </w:r>
      <w:r w:rsidR="00B13C7A">
        <w:rPr>
          <w:rFonts w:cstheme="minorHAnsi"/>
          <w:lang w:val="ka-GE"/>
        </w:rPr>
        <w:t xml:space="preserve"> </w:t>
      </w:r>
      <w:r w:rsidR="00B13C7A" w:rsidRPr="001339F7">
        <w:rPr>
          <w:rFonts w:cstheme="minorHAnsi"/>
          <w:lang w:val="ka-GE"/>
        </w:rPr>
        <w:t>მ</w:t>
      </w:r>
      <w:r w:rsidR="00956BEB">
        <w:rPr>
          <w:rFonts w:cstheme="minorHAnsi"/>
          <w:lang w:val="ka-GE"/>
        </w:rPr>
        <w:t>ი</w:t>
      </w:r>
      <w:r w:rsidR="00B13C7A" w:rsidRPr="001339F7">
        <w:rPr>
          <w:rFonts w:cstheme="minorHAnsi"/>
          <w:lang w:val="ka-GE"/>
        </w:rPr>
        <w:t xml:space="preserve">წოდება </w:t>
      </w:r>
      <w:r w:rsidR="00DD4B81">
        <w:rPr>
          <w:rFonts w:cstheme="minorHAnsi"/>
          <w:lang w:val="ka-GE"/>
        </w:rPr>
        <w:t xml:space="preserve">გამყიდველის მიერ </w:t>
      </w:r>
      <w:r w:rsidR="006256D1">
        <w:rPr>
          <w:rFonts w:cstheme="minorHAnsi"/>
          <w:lang w:val="ka-GE"/>
        </w:rPr>
        <w:t xml:space="preserve">ხდება </w:t>
      </w:r>
      <w:r>
        <w:rPr>
          <w:rFonts w:cstheme="minorHAnsi"/>
          <w:lang w:val="ka-GE"/>
        </w:rPr>
        <w:t xml:space="preserve">ხელშეკრულების გაფორმებიდან 1 (ერთი) კალენდარული თვის ვადაში. </w:t>
      </w:r>
      <w:r w:rsidR="0071689E">
        <w:rPr>
          <w:rFonts w:cstheme="minorHAnsi"/>
          <w:lang w:val="ka-GE"/>
        </w:rPr>
        <w:t xml:space="preserve"> </w:t>
      </w:r>
    </w:p>
    <w:p w14:paraId="576B850F" w14:textId="5568AF54" w:rsidR="00C76BA2" w:rsidRPr="00004A84" w:rsidRDefault="00F25743" w:rsidP="009B0842">
      <w:pPr>
        <w:ind w:left="900" w:hanging="360"/>
        <w:jc w:val="both"/>
        <w:rPr>
          <w:lang w:val="ka-GE"/>
        </w:rPr>
      </w:pPr>
      <w:r>
        <w:rPr>
          <w:rFonts w:cstheme="minorHAnsi"/>
          <w:lang w:val="ka-GE"/>
        </w:rPr>
        <w:t xml:space="preserve"> </w:t>
      </w:r>
    </w:p>
    <w:p w14:paraId="52DC6EB5"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Pr>
          <w:rFonts w:asciiTheme="minorHAnsi" w:hAnsiTheme="minorHAnsi" w:cstheme="minorHAnsi"/>
          <w:color w:val="44546A" w:themeColor="text2"/>
          <w:sz w:val="28"/>
          <w:szCs w:val="28"/>
          <w:u w:val="single"/>
          <w:lang w:val="ka-GE"/>
        </w:rPr>
        <w:t>ა</w:t>
      </w:r>
      <w:r w:rsidRPr="00FA70A9">
        <w:rPr>
          <w:rFonts w:asciiTheme="minorHAnsi" w:hAnsiTheme="minorHAnsi" w:cstheme="minorHAnsi"/>
          <w:color w:val="44546A" w:themeColor="text2"/>
          <w:sz w:val="28"/>
          <w:szCs w:val="28"/>
          <w:u w:val="single"/>
          <w:lang w:val="ka-GE"/>
        </w:rPr>
        <w:t>ნგარიშსწორების პირობ</w:t>
      </w:r>
      <w:bookmarkEnd w:id="4"/>
      <w:r>
        <w:rPr>
          <w:rFonts w:asciiTheme="minorHAnsi" w:hAnsiTheme="minorHAnsi" w:cstheme="minorHAnsi"/>
          <w:color w:val="44546A" w:themeColor="text2"/>
          <w:sz w:val="28"/>
          <w:szCs w:val="28"/>
          <w:u w:val="single"/>
          <w:lang w:val="ka-GE"/>
        </w:rPr>
        <w:t>ა</w:t>
      </w:r>
    </w:p>
    <w:p w14:paraId="6D9002EC" w14:textId="77777777" w:rsidR="00C76BA2" w:rsidRPr="007106A8" w:rsidRDefault="00C76BA2" w:rsidP="00C76BA2">
      <w:pPr>
        <w:rPr>
          <w:lang w:val="ka-GE"/>
        </w:rPr>
      </w:pPr>
    </w:p>
    <w:p w14:paraId="48CD0A86" w14:textId="12715CA8" w:rsidR="00C76BA2" w:rsidRDefault="00C76BA2" w:rsidP="00C76BA2">
      <w:pPr>
        <w:ind w:left="900" w:hanging="360"/>
        <w:jc w:val="both"/>
        <w:rPr>
          <w:lang w:val="ka-GE"/>
        </w:rPr>
      </w:pPr>
      <w:bookmarkStart w:id="5" w:name="_Toc422608347"/>
      <w:bookmarkStart w:id="6" w:name="_Toc1746603"/>
      <w:r>
        <w:rPr>
          <w:lang w:val="ka-GE"/>
        </w:rPr>
        <w:t xml:space="preserve">5.1 </w:t>
      </w:r>
      <w:r w:rsidRPr="007106A8">
        <w:rPr>
          <w:lang w:val="ka-GE"/>
        </w:rPr>
        <w:t xml:space="preserve">ანგარიშსწორება მოხდება კონსიგნაციის წესით, უნაღდო ანგარიშსწორებით </w:t>
      </w:r>
      <w:r w:rsidR="004752FE">
        <w:rPr>
          <w:lang w:val="ka-GE"/>
        </w:rPr>
        <w:t>შესყიდვ</w:t>
      </w:r>
      <w:r w:rsidR="00B13C7A">
        <w:rPr>
          <w:lang w:val="ka-GE"/>
        </w:rPr>
        <w:t xml:space="preserve">ის ობიექტის </w:t>
      </w:r>
      <w:r w:rsidRPr="007106A8">
        <w:rPr>
          <w:lang w:val="ka-GE"/>
        </w:rPr>
        <w:t xml:space="preserve">მიღებიდან და შესაბამისი მიღება-ჩაბარების აქტის გაფორმებიდან ან/და </w:t>
      </w:r>
      <w:r w:rsidR="000A3366">
        <w:rPr>
          <w:lang w:val="ka-GE"/>
        </w:rPr>
        <w:t>საგადასახადო ანგარიშფაქტურის’</w:t>
      </w:r>
      <w:r w:rsidRPr="007106A8">
        <w:rPr>
          <w:lang w:val="ka-GE"/>
        </w:rPr>
        <w:t xml:space="preserve">სასაქონლო ზედნადების დადასტურებიდან   </w:t>
      </w:r>
      <w:r w:rsidR="00DD4B81">
        <w:rPr>
          <w:lang w:val="ka-GE"/>
        </w:rPr>
        <w:t>30</w:t>
      </w:r>
      <w:r w:rsidR="00DD4B81" w:rsidRPr="007106A8">
        <w:rPr>
          <w:lang w:val="ka-GE"/>
        </w:rPr>
        <w:t xml:space="preserve"> </w:t>
      </w:r>
      <w:r w:rsidRPr="007106A8">
        <w:rPr>
          <w:lang w:val="ka-GE"/>
        </w:rPr>
        <w:t>(</w:t>
      </w:r>
      <w:r w:rsidR="00DD4B81">
        <w:rPr>
          <w:lang w:val="ka-GE"/>
        </w:rPr>
        <w:t>ოცდაათი</w:t>
      </w:r>
      <w:r w:rsidRPr="007106A8">
        <w:rPr>
          <w:lang w:val="ka-GE"/>
        </w:rPr>
        <w:t>) კალენდარული დღის განმავლობაში</w:t>
      </w:r>
      <w:r w:rsidR="00793306">
        <w:rPr>
          <w:lang w:val="ka-GE"/>
        </w:rPr>
        <w:t>;</w:t>
      </w:r>
    </w:p>
    <w:p w14:paraId="7D5C6486" w14:textId="134FF507" w:rsidR="00793306" w:rsidRPr="007106A8" w:rsidRDefault="00793306" w:rsidP="00C76BA2">
      <w:pPr>
        <w:ind w:left="900" w:hanging="360"/>
        <w:jc w:val="both"/>
        <w:rPr>
          <w:lang w:val="ka-GE"/>
        </w:rPr>
      </w:pPr>
      <w:r>
        <w:rPr>
          <w:lang w:val="ka-GE"/>
        </w:rPr>
        <w:t>5.2  მომსახურების ღირებულების გადახდა იწარმოებს კვარტალურად, შესაბამისი შემოწმების აქტის გაფორმების შემდგომ.</w:t>
      </w:r>
    </w:p>
    <w:bookmarkEnd w:id="5"/>
    <w:bookmarkEnd w:id="6"/>
    <w:p w14:paraId="6C3B56F0" w14:textId="77777777" w:rsidR="00C76BA2" w:rsidRPr="00663E07" w:rsidRDefault="00C76BA2" w:rsidP="00C76BA2">
      <w:pPr>
        <w:rPr>
          <w:rFonts w:cstheme="minorHAnsi"/>
          <w:b/>
          <w:lang w:val="ka-GE"/>
        </w:rPr>
      </w:pPr>
    </w:p>
    <w:p w14:paraId="3B8338B0" w14:textId="0FB2CC14" w:rsidR="00C76BA2"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7" w:name="_Toc422608348"/>
      <w:bookmarkStart w:id="8" w:name="_Toc1746604"/>
      <w:r>
        <w:rPr>
          <w:rFonts w:asciiTheme="minorHAnsi" w:hAnsiTheme="minorHAnsi" w:cstheme="minorHAnsi"/>
          <w:color w:val="44546A" w:themeColor="text2"/>
          <w:sz w:val="28"/>
          <w:szCs w:val="28"/>
          <w:u w:val="single"/>
          <w:lang w:val="ka-GE"/>
        </w:rPr>
        <w:t>პრეტენდენტის</w:t>
      </w:r>
      <w:r w:rsidRPr="00FA70A9">
        <w:rPr>
          <w:rFonts w:asciiTheme="minorHAnsi" w:hAnsiTheme="minorHAnsi" w:cstheme="minorHAnsi"/>
          <w:color w:val="44546A" w:themeColor="text2"/>
          <w:sz w:val="28"/>
          <w:szCs w:val="28"/>
          <w:u w:val="single"/>
          <w:lang w:val="ka-GE"/>
        </w:rPr>
        <w:t xml:space="preserve"> მიერ </w:t>
      </w:r>
      <w:r w:rsidR="005558AD">
        <w:rPr>
          <w:rFonts w:asciiTheme="minorHAnsi" w:hAnsiTheme="minorHAnsi" w:cstheme="minorHAnsi"/>
          <w:color w:val="44546A" w:themeColor="text2"/>
          <w:sz w:val="28"/>
          <w:szCs w:val="28"/>
          <w:u w:val="single"/>
          <w:lang w:val="ka-GE"/>
        </w:rPr>
        <w:t>ელექტრონულ პორტალზე</w:t>
      </w:r>
      <w:r w:rsidRPr="00FA70A9">
        <w:rPr>
          <w:rFonts w:asciiTheme="minorHAnsi" w:hAnsiTheme="minorHAnsi" w:cstheme="minorHAnsi"/>
          <w:color w:val="44546A" w:themeColor="text2"/>
          <w:sz w:val="28"/>
          <w:szCs w:val="28"/>
          <w:u w:val="single"/>
          <w:lang w:val="ka-GE"/>
        </w:rPr>
        <w:t xml:space="preserve"> ასატვირთი დოკუმენტაცია</w:t>
      </w:r>
      <w:bookmarkEnd w:id="7"/>
      <w:bookmarkEnd w:id="8"/>
    </w:p>
    <w:p w14:paraId="34228963" w14:textId="24AE3FD1" w:rsidR="00C76BA2" w:rsidRPr="00F100EA" w:rsidRDefault="00C76BA2" w:rsidP="00C76BA2">
      <w:pPr>
        <w:pStyle w:val="ListParagraph"/>
        <w:numPr>
          <w:ilvl w:val="0"/>
          <w:numId w:val="6"/>
        </w:numPr>
        <w:jc w:val="both"/>
        <w:rPr>
          <w:lang w:val="ka-GE"/>
        </w:rPr>
      </w:pPr>
      <w:r w:rsidRPr="00F100EA">
        <w:rPr>
          <w:lang w:val="ka-GE"/>
        </w:rPr>
        <w:t>ფასების ცხრილი (დანართი N1) განსაკუთრებული მოთხოვნების (პუნქტი 1.1) გათვალისწინებით. ფასი მოცემული უნდა იყოს ყველა გადასა</w:t>
      </w:r>
      <w:r w:rsidR="00F25743">
        <w:rPr>
          <w:lang w:val="ka-GE"/>
        </w:rPr>
        <w:t>ხადის</w:t>
      </w:r>
      <w:r w:rsidRPr="00F100EA">
        <w:rPr>
          <w:lang w:val="ka-GE"/>
        </w:rPr>
        <w:t xml:space="preserve"> ჩათვლით</w:t>
      </w:r>
      <w:r>
        <w:rPr>
          <w:lang w:val="ka-GE"/>
        </w:rPr>
        <w:t xml:space="preserve">, სკანირებული </w:t>
      </w:r>
      <w:r w:rsidR="000A3366">
        <w:rPr>
          <w:lang w:val="ka-GE"/>
        </w:rPr>
        <w:t xml:space="preserve">და ხელმოწერილი </w:t>
      </w:r>
      <w:r>
        <w:rPr>
          <w:lang w:val="ka-GE"/>
        </w:rPr>
        <w:t>ვერსია</w:t>
      </w:r>
      <w:r w:rsidR="00B570F3">
        <w:rPr>
          <w:lang w:val="ka-GE"/>
        </w:rPr>
        <w:t>, ლიცენზიის ოფიციალური წარმოდგენლობის დამადასტურებელ დოკუმენტის ჩათვლით;</w:t>
      </w:r>
    </w:p>
    <w:p w14:paraId="2BFD5F73" w14:textId="77777777" w:rsidR="00C76BA2" w:rsidRDefault="00C76BA2" w:rsidP="00C76BA2">
      <w:pPr>
        <w:pStyle w:val="ListParagraph"/>
        <w:numPr>
          <w:ilvl w:val="0"/>
          <w:numId w:val="6"/>
        </w:numPr>
        <w:jc w:val="both"/>
        <w:rPr>
          <w:lang w:val="ka-GE"/>
        </w:rPr>
      </w:pPr>
      <w:r w:rsidRPr="00F100EA">
        <w:rPr>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665F75C6" w14:textId="77777777" w:rsidR="00C76BA2" w:rsidRPr="00C11EDF" w:rsidRDefault="00C76BA2" w:rsidP="00C76BA2">
      <w:pPr>
        <w:pStyle w:val="ListParagraph"/>
        <w:numPr>
          <w:ilvl w:val="0"/>
          <w:numId w:val="6"/>
        </w:numPr>
        <w:jc w:val="both"/>
        <w:rPr>
          <w:lang w:val="ka-GE"/>
        </w:rPr>
      </w:pPr>
      <w:bookmarkStart w:id="9" w:name="OLE_LINK3"/>
      <w:bookmarkStart w:id="10" w:name="OLE_LINK4"/>
      <w:bookmarkStart w:id="11" w:name="_Toc422608349"/>
      <w:r w:rsidRPr="00C11EDF">
        <w:rPr>
          <w:rFonts w:cstheme="minorHAnsi"/>
          <w:lang w:val="ka-GE"/>
        </w:rPr>
        <w:t>კომპანიის გამოცდილება/პროფაილი</w:t>
      </w:r>
      <w:r w:rsidRPr="00C11EDF">
        <w:rPr>
          <w:rFonts w:cstheme="minorHAnsi"/>
        </w:rPr>
        <w:t>;</w:t>
      </w:r>
    </w:p>
    <w:p w14:paraId="773629D5" w14:textId="77777777" w:rsidR="00C76BA2" w:rsidRPr="00C11EDF" w:rsidRDefault="00C76BA2" w:rsidP="00C76BA2">
      <w:pPr>
        <w:pStyle w:val="ListParagraph"/>
        <w:numPr>
          <w:ilvl w:val="0"/>
          <w:numId w:val="6"/>
        </w:numPr>
        <w:jc w:val="both"/>
        <w:rPr>
          <w:lang w:val="ka-GE"/>
        </w:rPr>
      </w:pPr>
      <w:r w:rsidRPr="00C11EDF">
        <w:rPr>
          <w:rFonts w:cstheme="minorHAnsi"/>
          <w:lang w:val="ka-GE"/>
        </w:rPr>
        <w:t>კომპანიის კორპორატიული კლიენტების ჩამონათვალი;</w:t>
      </w:r>
    </w:p>
    <w:p w14:paraId="19E7EE74" w14:textId="77777777" w:rsidR="006803C5" w:rsidRPr="006803C5" w:rsidRDefault="00C76BA2" w:rsidP="006803C5">
      <w:pPr>
        <w:pStyle w:val="ListParagraph"/>
        <w:numPr>
          <w:ilvl w:val="0"/>
          <w:numId w:val="6"/>
        </w:numPr>
        <w:jc w:val="both"/>
        <w:rPr>
          <w:lang w:val="ka-GE"/>
        </w:rPr>
      </w:pPr>
      <w:r w:rsidRPr="00C11EDF">
        <w:rPr>
          <w:rFonts w:cstheme="minorHAnsi"/>
          <w:lang w:val="ka-GE"/>
        </w:rPr>
        <w:t>სარეკომენდაციო წერილები</w:t>
      </w:r>
      <w:r w:rsidR="00DD4B81">
        <w:rPr>
          <w:rFonts w:cstheme="minorHAnsi"/>
          <w:lang w:val="ka-GE"/>
        </w:rPr>
        <w:t xml:space="preserve"> (სასურველია)</w:t>
      </w:r>
      <w:r w:rsidRPr="00C11EDF">
        <w:rPr>
          <w:rFonts w:cstheme="minorHAnsi"/>
          <w:lang w:val="ka-GE"/>
        </w:rPr>
        <w:t>;</w:t>
      </w:r>
    </w:p>
    <w:p w14:paraId="6A1930AB" w14:textId="5003132C" w:rsidR="006803C5" w:rsidRPr="003F09FA" w:rsidRDefault="006803C5" w:rsidP="00C76BA2">
      <w:pPr>
        <w:pStyle w:val="ListParagraph"/>
        <w:numPr>
          <w:ilvl w:val="0"/>
          <w:numId w:val="6"/>
        </w:numPr>
        <w:jc w:val="both"/>
        <w:rPr>
          <w:lang w:val="ka-GE"/>
        </w:rPr>
      </w:pPr>
      <w:proofErr w:type="spellStart"/>
      <w:r w:rsidRPr="006803C5">
        <w:t>კომპანიას</w:t>
      </w:r>
      <w:proofErr w:type="spellEnd"/>
      <w:r w:rsidRPr="006803C5">
        <w:t xml:space="preserve"> </w:t>
      </w:r>
      <w:proofErr w:type="spellStart"/>
      <w:r w:rsidRPr="006803C5">
        <w:t>უნდა</w:t>
      </w:r>
      <w:proofErr w:type="spellEnd"/>
      <w:r w:rsidRPr="006803C5">
        <w:t xml:space="preserve"> </w:t>
      </w:r>
      <w:proofErr w:type="spellStart"/>
      <w:r w:rsidRPr="006803C5">
        <w:t>ჰყავდეს</w:t>
      </w:r>
      <w:proofErr w:type="spellEnd"/>
      <w:r w:rsidRPr="006803C5">
        <w:t xml:space="preserve"> </w:t>
      </w:r>
      <w:proofErr w:type="spellStart"/>
      <w:r w:rsidRPr="006803C5">
        <w:t>ინჟინერი</w:t>
      </w:r>
      <w:proofErr w:type="spellEnd"/>
      <w:r w:rsidRPr="006803C5">
        <w:t xml:space="preserve">, </w:t>
      </w:r>
      <w:proofErr w:type="spellStart"/>
      <w:r w:rsidRPr="006803C5">
        <w:t>რომელიც</w:t>
      </w:r>
      <w:proofErr w:type="spellEnd"/>
      <w:r w:rsidRPr="006803C5">
        <w:t xml:space="preserve"> </w:t>
      </w:r>
      <w:proofErr w:type="spellStart"/>
      <w:r w:rsidRPr="006803C5">
        <w:t>სერტიფიცირებულია</w:t>
      </w:r>
      <w:proofErr w:type="spellEnd"/>
      <w:r w:rsidRPr="006803C5">
        <w:t xml:space="preserve"> APC-</w:t>
      </w:r>
      <w:proofErr w:type="spellStart"/>
      <w:r w:rsidRPr="006803C5">
        <w:t>ის</w:t>
      </w:r>
      <w:proofErr w:type="spellEnd"/>
      <w:r w:rsidRPr="006803C5">
        <w:t xml:space="preserve"> </w:t>
      </w:r>
      <w:proofErr w:type="spellStart"/>
      <w:r w:rsidRPr="006803C5">
        <w:t>მიერ</w:t>
      </w:r>
      <w:proofErr w:type="spellEnd"/>
      <w:r w:rsidRPr="006803C5">
        <w:t xml:space="preserve">, </w:t>
      </w:r>
      <w:proofErr w:type="spellStart"/>
      <w:r w:rsidRPr="006803C5">
        <w:t>რაც</w:t>
      </w:r>
      <w:proofErr w:type="spellEnd"/>
      <w:r w:rsidRPr="006803C5">
        <w:t xml:space="preserve"> </w:t>
      </w:r>
      <w:proofErr w:type="spellStart"/>
      <w:r w:rsidRPr="006803C5">
        <w:t>უნდა</w:t>
      </w:r>
      <w:proofErr w:type="spellEnd"/>
      <w:r w:rsidRPr="006803C5">
        <w:t xml:space="preserve"> </w:t>
      </w:r>
      <w:proofErr w:type="spellStart"/>
      <w:r w:rsidRPr="006803C5">
        <w:t>დასტურდებოდეს</w:t>
      </w:r>
      <w:proofErr w:type="spellEnd"/>
      <w:r w:rsidRPr="006803C5">
        <w:t xml:space="preserve"> </w:t>
      </w:r>
      <w:proofErr w:type="spellStart"/>
      <w:r w:rsidRPr="006803C5">
        <w:t>მოქმედი</w:t>
      </w:r>
      <w:proofErr w:type="spellEnd"/>
      <w:r w:rsidRPr="006803C5">
        <w:t xml:space="preserve"> </w:t>
      </w:r>
      <w:proofErr w:type="spellStart"/>
      <w:r w:rsidRPr="006803C5">
        <w:t>და</w:t>
      </w:r>
      <w:proofErr w:type="spellEnd"/>
      <w:r w:rsidRPr="006803C5">
        <w:t xml:space="preserve"> </w:t>
      </w:r>
      <w:proofErr w:type="spellStart"/>
      <w:r w:rsidRPr="006803C5">
        <w:t>შესაბამისი</w:t>
      </w:r>
      <w:proofErr w:type="spellEnd"/>
      <w:r w:rsidRPr="006803C5">
        <w:t xml:space="preserve"> </w:t>
      </w:r>
      <w:proofErr w:type="spellStart"/>
      <w:r w:rsidRPr="006803C5">
        <w:t>სერ</w:t>
      </w:r>
      <w:proofErr w:type="spellEnd"/>
      <w:r>
        <w:rPr>
          <w:lang w:val="ka-GE"/>
        </w:rPr>
        <w:t>თ</w:t>
      </w:r>
      <w:proofErr w:type="spellStart"/>
      <w:r w:rsidRPr="006803C5">
        <w:t>იფიკატით</w:t>
      </w:r>
      <w:proofErr w:type="spellEnd"/>
      <w:r>
        <w:rPr>
          <w:lang w:val="ka-GE"/>
        </w:rPr>
        <w:t>;</w:t>
      </w:r>
    </w:p>
    <w:p w14:paraId="44C0B522" w14:textId="521410BB" w:rsidR="00063C5B" w:rsidRPr="00C11EDF" w:rsidRDefault="00063C5B" w:rsidP="00C76BA2">
      <w:pPr>
        <w:pStyle w:val="ListParagraph"/>
        <w:numPr>
          <w:ilvl w:val="0"/>
          <w:numId w:val="6"/>
        </w:numPr>
        <w:jc w:val="both"/>
        <w:rPr>
          <w:lang w:val="ka-GE"/>
        </w:rPr>
      </w:pPr>
      <w:r>
        <w:rPr>
          <w:lang w:val="ka-GE"/>
        </w:rPr>
        <w:t xml:space="preserve">მომწოდებელმა უნდა წარმოადგინოს მწარმოებლის ავტორიზაციის ფორმა </w:t>
      </w:r>
      <w:r w:rsidR="00DD7A20">
        <w:rPr>
          <w:lang w:val="ka-GE"/>
        </w:rPr>
        <w:t>(</w:t>
      </w:r>
      <w:r w:rsidR="00DD7A20">
        <w:t xml:space="preserve">MAF) </w:t>
      </w:r>
      <w:r w:rsidR="00DD7A20">
        <w:rPr>
          <w:lang w:val="ka-GE"/>
        </w:rPr>
        <w:t>მომწოდებლის და შემსყიდველის მითითებით.</w:t>
      </w:r>
    </w:p>
    <w:p w14:paraId="50F3E387" w14:textId="77777777" w:rsidR="00C76BA2" w:rsidRPr="00FA70A9"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2" w:name="_Toc284313"/>
      <w:bookmarkStart w:id="13" w:name="_Toc447355"/>
      <w:bookmarkStart w:id="14" w:name="_Toc1746605"/>
      <w:bookmarkEnd w:id="9"/>
      <w:bookmarkEnd w:id="10"/>
      <w:bookmarkEnd w:id="11"/>
      <w:r w:rsidRPr="00FA70A9">
        <w:rPr>
          <w:rFonts w:asciiTheme="minorHAnsi" w:hAnsiTheme="minorHAnsi" w:cstheme="minorHAnsi"/>
          <w:color w:val="44546A" w:themeColor="text2"/>
          <w:sz w:val="28"/>
          <w:szCs w:val="28"/>
          <w:u w:val="single"/>
          <w:lang w:val="ka-GE"/>
        </w:rPr>
        <w:lastRenderedPageBreak/>
        <w:t>დამატებითი ინფორმაცია</w:t>
      </w:r>
      <w:bookmarkEnd w:id="12"/>
      <w:bookmarkEnd w:id="13"/>
      <w:bookmarkEnd w:id="14"/>
    </w:p>
    <w:p w14:paraId="376CA429" w14:textId="77777777" w:rsidR="00C76BA2" w:rsidRPr="00C11EDF" w:rsidRDefault="00C76BA2" w:rsidP="00C76BA2">
      <w:pPr>
        <w:pStyle w:val="ListParagraph"/>
        <w:numPr>
          <w:ilvl w:val="1"/>
          <w:numId w:val="8"/>
        </w:numPr>
        <w:spacing w:after="160" w:line="259" w:lineRule="auto"/>
        <w:jc w:val="both"/>
        <w:rPr>
          <w:rFonts w:cstheme="minorHAnsi"/>
          <w:lang w:val="ka-GE"/>
        </w:rPr>
      </w:pPr>
      <w:r w:rsidRPr="00C11EDF">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C11EDF"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გაკოტრების პროცესში;</w:t>
      </w:r>
    </w:p>
    <w:p w14:paraId="56103FE5" w14:textId="77777777" w:rsidR="00C76BA2" w:rsidRPr="00C11EDF"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ლიკვიდაციის პროცესში;</w:t>
      </w:r>
    </w:p>
    <w:p w14:paraId="487008B6" w14:textId="77777777" w:rsidR="00C76BA2"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საქმიანობის დროებით შეჩერების მდგომარეობაში.</w:t>
      </w:r>
    </w:p>
    <w:p w14:paraId="0D0B03C3" w14:textId="499E9280" w:rsidR="00C76BA2" w:rsidRPr="00C11EDF" w:rsidRDefault="00C76BA2" w:rsidP="00C76BA2">
      <w:pPr>
        <w:pStyle w:val="ListParagraph"/>
        <w:numPr>
          <w:ilvl w:val="1"/>
          <w:numId w:val="8"/>
        </w:numPr>
        <w:spacing w:after="160" w:line="259" w:lineRule="auto"/>
        <w:jc w:val="both"/>
        <w:rPr>
          <w:rFonts w:cstheme="minorHAnsi"/>
          <w:lang w:val="ka-GE"/>
        </w:rPr>
      </w:pPr>
      <w:r w:rsidRPr="00C11EDF">
        <w:rPr>
          <w:rFonts w:cstheme="minorHAnsi"/>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bookmarkStart w:id="15" w:name="_GoBack"/>
      <w:bookmarkEnd w:id="15"/>
      <w:r w:rsidR="000A3366">
        <w:rPr>
          <w:rFonts w:cstheme="minorHAnsi"/>
          <w:lang w:val="ka-GE"/>
        </w:rPr>
        <w:t>1</w:t>
      </w:r>
      <w:r w:rsidRPr="00C11EDF">
        <w:rPr>
          <w:rFonts w:cstheme="minorHAnsi"/>
          <w:lang w:val="ka-GE"/>
        </w:rPr>
        <w:t xml:space="preserve"> (</w:t>
      </w:r>
      <w:r w:rsidR="000A3366">
        <w:rPr>
          <w:rFonts w:cstheme="minorHAnsi"/>
          <w:lang w:val="ka-GE"/>
        </w:rPr>
        <w:t>ერთი</w:t>
      </w:r>
      <w:r w:rsidRPr="00C11EDF">
        <w:rPr>
          <w:rFonts w:cstheme="minorHAnsi"/>
          <w:lang w:val="ka-GE"/>
        </w:rPr>
        <w:t xml:space="preserve">) </w:t>
      </w:r>
      <w:r w:rsidR="008B7E01">
        <w:rPr>
          <w:rFonts w:cstheme="minorHAnsi"/>
          <w:lang w:val="ka-GE"/>
        </w:rPr>
        <w:t>თვის</w:t>
      </w:r>
      <w:r w:rsidRPr="00C11EDF">
        <w:rPr>
          <w:rFonts w:cstheme="minorHAnsi"/>
          <w:lang w:val="ka-GE"/>
        </w:rPr>
        <w:t xml:space="preserve"> განმავლობაში.</w:t>
      </w:r>
    </w:p>
    <w:p w14:paraId="7A9C1AEA" w14:textId="77777777" w:rsidR="00C76BA2" w:rsidRDefault="00C76BA2" w:rsidP="00C76BA2">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4E161B8D" w:rsidR="00C76BA2" w:rsidRDefault="00C76BA2" w:rsidP="00C76BA2">
      <w:pPr>
        <w:pStyle w:val="ListParagraph"/>
        <w:numPr>
          <w:ilvl w:val="1"/>
          <w:numId w:val="8"/>
        </w:numPr>
        <w:spacing w:after="160" w:line="259" w:lineRule="auto"/>
        <w:jc w:val="both"/>
        <w:rPr>
          <w:rFonts w:cstheme="minorHAnsi"/>
          <w:lang w:val="ka-GE"/>
        </w:rPr>
      </w:pPr>
      <w:r w:rsidRPr="00663E07">
        <w:rPr>
          <w:rFonts w:cstheme="minorHAnsi"/>
          <w:lang w:val="ka-GE"/>
        </w:rPr>
        <w:t xml:space="preserve">შემსყიდველი არ მიიღებს არავითარ ზეპირ შეკითხვას დამატებითი ინფორმაციის მისაღებად. </w:t>
      </w:r>
    </w:p>
    <w:p w14:paraId="07D9401C" w14:textId="21FC4FA8" w:rsidR="00C76BA2" w:rsidRPr="003B7017" w:rsidRDefault="00C76BA2" w:rsidP="00C76BA2">
      <w:pPr>
        <w:pStyle w:val="ListParagraph"/>
        <w:numPr>
          <w:ilvl w:val="1"/>
          <w:numId w:val="8"/>
        </w:numPr>
        <w:spacing w:after="160" w:line="259" w:lineRule="auto"/>
        <w:jc w:val="both"/>
        <w:rPr>
          <w:rFonts w:cstheme="minorHAnsi"/>
          <w:lang w:val="ka-GE"/>
        </w:rPr>
      </w:pPr>
      <w:r w:rsidRPr="00663E07">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r w:rsidR="00793306">
        <w:rPr>
          <w:rFonts w:cstheme="minorHAnsi"/>
          <w:color w:val="000000"/>
          <w:lang w:val="ka-GE"/>
        </w:rPr>
        <w:t>.</w:t>
      </w:r>
    </w:p>
    <w:p w14:paraId="29824DFA" w14:textId="50D08161" w:rsidR="00793306" w:rsidRDefault="00793306" w:rsidP="00C76BA2">
      <w:pPr>
        <w:pStyle w:val="ListParagraph"/>
        <w:numPr>
          <w:ilvl w:val="1"/>
          <w:numId w:val="8"/>
        </w:numPr>
        <w:spacing w:after="160" w:line="259" w:lineRule="auto"/>
        <w:jc w:val="both"/>
        <w:rPr>
          <w:rFonts w:cstheme="minorHAnsi"/>
          <w:lang w:val="ka-GE"/>
        </w:rPr>
      </w:pPr>
      <w:r>
        <w:rPr>
          <w:rFonts w:cstheme="minorHAnsi"/>
          <w:lang w:val="ka-GE"/>
        </w:rPr>
        <w:t>გამარჯვებულ კომპანიასთან გაფორმდება შესყიდვისა და თანმდევი მომსახურების</w:t>
      </w:r>
      <w:r w:rsidR="003B7017">
        <w:rPr>
          <w:rFonts w:cstheme="minorHAnsi"/>
          <w:lang w:val="ka-GE"/>
        </w:rPr>
        <w:t xml:space="preserve"> ხელშეკრულების</w:t>
      </w:r>
      <w:r>
        <w:rPr>
          <w:rFonts w:cstheme="minorHAnsi"/>
          <w:lang w:val="ka-GE"/>
        </w:rPr>
        <w:t xml:space="preserve"> გაფორმება, რომელშიც დეტალურად იქნება გაწერილი:</w:t>
      </w:r>
    </w:p>
    <w:p w14:paraId="35906657" w14:textId="6A0046D2" w:rsidR="00793306" w:rsidRDefault="00793306" w:rsidP="00793306">
      <w:pPr>
        <w:pStyle w:val="ListParagraph"/>
        <w:numPr>
          <w:ilvl w:val="0"/>
          <w:numId w:val="10"/>
        </w:numPr>
        <w:spacing w:after="160" w:line="259" w:lineRule="auto"/>
        <w:jc w:val="both"/>
        <w:rPr>
          <w:rFonts w:cstheme="minorHAnsi"/>
          <w:lang w:val="ka-GE"/>
        </w:rPr>
      </w:pPr>
      <w:r>
        <w:rPr>
          <w:rFonts w:cstheme="minorHAnsi"/>
          <w:lang w:val="ka-GE"/>
        </w:rPr>
        <w:t>პროდუქცის მ</w:t>
      </w:r>
      <w:r w:rsidR="003B7017">
        <w:rPr>
          <w:rFonts w:cstheme="minorHAnsi"/>
          <w:lang w:val="ka-GE"/>
        </w:rPr>
        <w:t>ი</w:t>
      </w:r>
      <w:r>
        <w:rPr>
          <w:rFonts w:cstheme="minorHAnsi"/>
          <w:lang w:val="ka-GE"/>
        </w:rPr>
        <w:t>წოდების ვადა;</w:t>
      </w:r>
    </w:p>
    <w:p w14:paraId="3336E4B5" w14:textId="67B006A2" w:rsidR="00793306" w:rsidRDefault="00793306" w:rsidP="00793306">
      <w:pPr>
        <w:pStyle w:val="ListParagraph"/>
        <w:numPr>
          <w:ilvl w:val="0"/>
          <w:numId w:val="10"/>
        </w:numPr>
        <w:spacing w:after="160" w:line="259" w:lineRule="auto"/>
        <w:jc w:val="both"/>
        <w:rPr>
          <w:rFonts w:cstheme="minorHAnsi"/>
          <w:lang w:val="ka-GE"/>
        </w:rPr>
      </w:pPr>
      <w:r>
        <w:rPr>
          <w:rFonts w:cstheme="minorHAnsi"/>
          <w:lang w:val="ka-GE"/>
        </w:rPr>
        <w:t>პროდუქცის მიწოდე</w:t>
      </w:r>
      <w:r w:rsidR="003B7017">
        <w:rPr>
          <w:rFonts w:cstheme="minorHAnsi"/>
          <w:lang w:val="ka-GE"/>
        </w:rPr>
        <w:t>ბ</w:t>
      </w:r>
      <w:r>
        <w:rPr>
          <w:rFonts w:cstheme="minorHAnsi"/>
          <w:lang w:val="ka-GE"/>
        </w:rPr>
        <w:t>ის პირობები;</w:t>
      </w:r>
    </w:p>
    <w:p w14:paraId="7DC292A7" w14:textId="68DE78AE" w:rsidR="00793306" w:rsidRDefault="00793306" w:rsidP="00793306">
      <w:pPr>
        <w:pStyle w:val="ListParagraph"/>
        <w:numPr>
          <w:ilvl w:val="0"/>
          <w:numId w:val="10"/>
        </w:numPr>
        <w:spacing w:after="160" w:line="259" w:lineRule="auto"/>
        <w:jc w:val="both"/>
        <w:rPr>
          <w:rFonts w:cstheme="minorHAnsi"/>
          <w:lang w:val="ka-GE"/>
        </w:rPr>
      </w:pPr>
      <w:r>
        <w:rPr>
          <w:rFonts w:cstheme="minorHAnsi"/>
          <w:lang w:val="ka-GE"/>
        </w:rPr>
        <w:t>მონტაჟის ვადები და სტანდარტები;</w:t>
      </w:r>
    </w:p>
    <w:p w14:paraId="39C887AC" w14:textId="7A3C73BC" w:rsidR="00793306" w:rsidRDefault="00793306" w:rsidP="00793306">
      <w:pPr>
        <w:pStyle w:val="ListParagraph"/>
        <w:numPr>
          <w:ilvl w:val="0"/>
          <w:numId w:val="10"/>
        </w:numPr>
        <w:spacing w:after="160" w:line="259" w:lineRule="auto"/>
        <w:jc w:val="both"/>
        <w:rPr>
          <w:rFonts w:cstheme="minorHAnsi"/>
          <w:lang w:val="ka-GE"/>
        </w:rPr>
      </w:pPr>
      <w:r>
        <w:rPr>
          <w:rFonts w:cstheme="minorHAnsi"/>
          <w:lang w:val="ka-GE"/>
        </w:rPr>
        <w:t>სერვისზე რეაგირების დრო პრობლემის წარმოშობის შემთხვევაში;</w:t>
      </w:r>
    </w:p>
    <w:p w14:paraId="7C30DA8B" w14:textId="3702DABD" w:rsidR="00793306" w:rsidRPr="00663E07" w:rsidRDefault="00793306" w:rsidP="003B7017">
      <w:pPr>
        <w:pStyle w:val="ListParagraph"/>
        <w:numPr>
          <w:ilvl w:val="0"/>
          <w:numId w:val="10"/>
        </w:numPr>
        <w:spacing w:after="160" w:line="259" w:lineRule="auto"/>
        <w:jc w:val="both"/>
        <w:rPr>
          <w:rFonts w:cstheme="minorHAnsi"/>
          <w:lang w:val="ka-GE"/>
        </w:rPr>
      </w:pPr>
      <w:r>
        <w:rPr>
          <w:rFonts w:cstheme="minorHAnsi"/>
          <w:lang w:val="ka-GE"/>
        </w:rPr>
        <w:t>სხვა პირობებიი, რომლებიც არეგულ</w:t>
      </w:r>
      <w:r w:rsidR="003B7017">
        <w:rPr>
          <w:rFonts w:cstheme="minorHAnsi"/>
          <w:lang w:val="ka-GE"/>
        </w:rPr>
        <w:t>ი</w:t>
      </w:r>
      <w:r>
        <w:rPr>
          <w:rFonts w:cstheme="minorHAnsi"/>
          <w:lang w:val="ka-GE"/>
        </w:rPr>
        <w:t>რებს პასუხისმგებლობებს, სერვისის ხარისხ</w:t>
      </w:r>
      <w:r w:rsidR="003B7017">
        <w:rPr>
          <w:rFonts w:cstheme="minorHAnsi"/>
          <w:lang w:val="ka-GE"/>
        </w:rPr>
        <w:t>ს</w:t>
      </w:r>
      <w:r>
        <w:rPr>
          <w:rFonts w:cstheme="minorHAnsi"/>
          <w:lang w:val="ka-GE"/>
        </w:rPr>
        <w:t>ა და გარანტიებს.</w:t>
      </w:r>
    </w:p>
    <w:p w14:paraId="3FD805F4" w14:textId="4BB5716D" w:rsidR="00C76BA2" w:rsidRPr="00FA70A9" w:rsidRDefault="00C76BA2" w:rsidP="00C76BA2">
      <w:pPr>
        <w:pStyle w:val="ListParagraph"/>
        <w:spacing w:after="160" w:line="259" w:lineRule="auto"/>
        <w:rPr>
          <w:rFonts w:cstheme="minorHAnsi"/>
          <w:lang w:val="ka-GE"/>
        </w:rPr>
      </w:pPr>
    </w:p>
    <w:p w14:paraId="5D6926B9" w14:textId="51EB3D7F" w:rsidR="00C76BA2" w:rsidRPr="00663E07" w:rsidRDefault="00C76BA2" w:rsidP="00C76BA2">
      <w:pPr>
        <w:pStyle w:val="ListParagraph"/>
        <w:ind w:left="1080"/>
        <w:jc w:val="both"/>
        <w:rPr>
          <w:rFonts w:cstheme="minorHAnsi"/>
          <w:b/>
          <w:sz w:val="24"/>
          <w:lang w:val="ka-GE"/>
        </w:rPr>
      </w:pPr>
      <w:r w:rsidRPr="00663E07">
        <w:rPr>
          <w:rFonts w:cstheme="minorHAnsi"/>
          <w:b/>
          <w:color w:val="44546A" w:themeColor="text2"/>
          <w:sz w:val="24"/>
          <w:lang w:val="ka-GE"/>
        </w:rPr>
        <w:t>სატენდერო წინადადების მიღების ბოლო ვადაა:  </w:t>
      </w:r>
      <w:r w:rsidRPr="001339F7">
        <w:rPr>
          <w:rFonts w:cstheme="minorHAnsi"/>
          <w:b/>
          <w:color w:val="44546A" w:themeColor="text2"/>
          <w:sz w:val="24"/>
          <w:lang w:val="ka-GE"/>
        </w:rPr>
        <w:t>202</w:t>
      </w:r>
      <w:r w:rsidR="0030698C">
        <w:rPr>
          <w:rFonts w:cstheme="minorHAnsi"/>
          <w:b/>
          <w:color w:val="44546A" w:themeColor="text2"/>
          <w:sz w:val="24"/>
          <w:lang w:val="ka-GE"/>
        </w:rPr>
        <w:t xml:space="preserve">5 წლის </w:t>
      </w:r>
      <w:r w:rsidR="00793306">
        <w:rPr>
          <w:rFonts w:cstheme="minorHAnsi"/>
          <w:b/>
          <w:color w:val="44546A" w:themeColor="text2"/>
          <w:sz w:val="24"/>
          <w:lang w:val="ka-GE"/>
        </w:rPr>
        <w:t>2</w:t>
      </w:r>
      <w:r w:rsidR="00610E05">
        <w:rPr>
          <w:rFonts w:cstheme="minorHAnsi"/>
          <w:b/>
          <w:color w:val="44546A" w:themeColor="text2"/>
          <w:sz w:val="24"/>
          <w:lang w:val="ka-GE"/>
        </w:rPr>
        <w:t>5</w:t>
      </w:r>
      <w:r w:rsidR="0030698C">
        <w:rPr>
          <w:rFonts w:cstheme="minorHAnsi"/>
          <w:b/>
          <w:color w:val="44546A" w:themeColor="text2"/>
          <w:sz w:val="24"/>
          <w:lang w:val="ka-GE"/>
        </w:rPr>
        <w:t xml:space="preserve"> აგვისტო, </w:t>
      </w:r>
      <w:r w:rsidRPr="001339F7">
        <w:rPr>
          <w:rFonts w:cstheme="minorHAnsi"/>
          <w:b/>
          <w:color w:val="44546A" w:themeColor="text2"/>
          <w:sz w:val="24"/>
          <w:lang w:val="ka-GE"/>
        </w:rPr>
        <w:t>1</w:t>
      </w:r>
      <w:r w:rsidR="00E12FF2">
        <w:rPr>
          <w:rFonts w:cstheme="minorHAnsi"/>
          <w:b/>
          <w:color w:val="44546A" w:themeColor="text2"/>
          <w:sz w:val="24"/>
        </w:rPr>
        <w:t>5</w:t>
      </w:r>
      <w:r w:rsidRPr="001339F7">
        <w:rPr>
          <w:rFonts w:cstheme="minorHAnsi"/>
          <w:b/>
          <w:color w:val="44546A" w:themeColor="text2"/>
          <w:sz w:val="24"/>
          <w:lang w:val="ka-GE"/>
        </w:rPr>
        <w:t>:00  საათი.</w:t>
      </w:r>
    </w:p>
    <w:p w14:paraId="25FF732E" w14:textId="77777777" w:rsidR="00C76BA2" w:rsidRPr="00FA70A9" w:rsidRDefault="00C76BA2" w:rsidP="00C76BA2">
      <w:pPr>
        <w:ind w:left="810"/>
        <w:jc w:val="both"/>
        <w:rPr>
          <w:rFonts w:cstheme="minorHAnsi"/>
          <w:lang w:val="ka-GE"/>
        </w:rPr>
      </w:pPr>
    </w:p>
    <w:p w14:paraId="3A673557" w14:textId="36C25F0E" w:rsidR="008B7E01" w:rsidRDefault="00C76BA2" w:rsidP="008B7E01">
      <w:pPr>
        <w:ind w:left="810"/>
        <w:jc w:val="both"/>
        <w:rPr>
          <w:rStyle w:val="Hyperlink"/>
          <w:rFonts w:cstheme="minorHAnsi"/>
          <w:lang w:val="ka-GE"/>
        </w:rPr>
      </w:pPr>
      <w:r w:rsidRPr="00FA70A9">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r w:rsidR="005558AD">
        <w:rPr>
          <w:lang w:val="ka-GE"/>
        </w:rPr>
        <w:t>ელექტრონულ პორტალზე</w:t>
      </w:r>
      <w:r w:rsidRPr="00FA70A9">
        <w:rPr>
          <w:rFonts w:cstheme="minorHAnsi"/>
          <w:lang w:val="ka-GE"/>
        </w:rPr>
        <w:t xml:space="preserve"> განთავსებული კითხვა/პასუხის ველი</w:t>
      </w:r>
      <w:r w:rsidR="005558AD">
        <w:rPr>
          <w:rFonts w:cstheme="minorHAnsi"/>
          <w:lang w:val="ka-GE"/>
        </w:rPr>
        <w:t xml:space="preserve">, </w:t>
      </w:r>
      <w:r w:rsidRPr="00FA70A9">
        <w:rPr>
          <w:rFonts w:cstheme="minorHAnsi"/>
          <w:lang w:val="ka-GE"/>
        </w:rPr>
        <w:t>რომელიც ხელმისაწვდომია ყველა დაინტერესებული პირისთვის და წარმოადგენს ღია/საჯარო ინფორმაციას</w:t>
      </w:r>
      <w:r w:rsidR="0083271D">
        <w:rPr>
          <w:rFonts w:cstheme="minorHAnsi"/>
        </w:rPr>
        <w:t>.</w:t>
      </w:r>
      <w:r w:rsidR="0083271D">
        <w:rPr>
          <w:rFonts w:cstheme="minorHAnsi"/>
          <w:lang w:val="ka-GE"/>
        </w:rPr>
        <w:t xml:space="preserve">სხვა საკითხებზე </w:t>
      </w:r>
      <w:r w:rsidRPr="00FA70A9">
        <w:rPr>
          <w:rFonts w:cstheme="minorHAnsi"/>
          <w:lang w:val="ka-GE"/>
        </w:rPr>
        <w:t xml:space="preserve">მოგვწერეთ შემდეგ ელექტრონულ მისამართზე: </w:t>
      </w:r>
      <w:hyperlink r:id="rId8" w:history="1">
        <w:r w:rsidR="00DD4B81">
          <w:rPr>
            <w:rStyle w:val="Hyperlink"/>
            <w:rFonts w:cstheme="minorHAnsi"/>
          </w:rPr>
          <w:t>ProcurementTenders</w:t>
        </w:r>
        <w:r w:rsidR="00DD4B81" w:rsidRPr="005648F0">
          <w:rPr>
            <w:rStyle w:val="Hyperlink"/>
            <w:rFonts w:cstheme="minorHAnsi"/>
            <w:lang w:val="ka-GE"/>
          </w:rPr>
          <w:t>@tegetamotors.ge</w:t>
        </w:r>
      </w:hyperlink>
      <w:r w:rsidR="008B7E01">
        <w:rPr>
          <w:rStyle w:val="Hyperlink"/>
          <w:rFonts w:cstheme="minorHAnsi"/>
          <w:lang w:val="ka-GE"/>
        </w:rPr>
        <w:t xml:space="preserve">; </w:t>
      </w:r>
    </w:p>
    <w:p w14:paraId="1881B4D7" w14:textId="62E03FF0" w:rsidR="007C2DE2" w:rsidRPr="001339F7" w:rsidRDefault="007C2DE2"/>
    <w:sectPr w:rsidR="007C2DE2" w:rsidRPr="001339F7" w:rsidSect="001A35DE">
      <w:headerReference w:type="default" r:id="rId9"/>
      <w:footerReference w:type="default" r:id="rId10"/>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5DDEE" w14:textId="77777777" w:rsidR="00C921EF" w:rsidRDefault="00C921EF" w:rsidP="00C76BA2">
      <w:r>
        <w:separator/>
      </w:r>
    </w:p>
  </w:endnote>
  <w:endnote w:type="continuationSeparator" w:id="0">
    <w:p w14:paraId="6C075667" w14:textId="77777777" w:rsidR="00C921EF" w:rsidRDefault="00C921EF"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3F74BBF5"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B7E01">
      <w:rPr>
        <w:caps/>
        <w:noProof/>
        <w:color w:val="5B9BD5" w:themeColor="accent1"/>
      </w:rPr>
      <w:t>4</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42BD6" w14:textId="77777777" w:rsidR="00C921EF" w:rsidRDefault="00C921EF" w:rsidP="00C76BA2">
      <w:r>
        <w:separator/>
      </w:r>
    </w:p>
  </w:footnote>
  <w:footnote w:type="continuationSeparator" w:id="0">
    <w:p w14:paraId="21EB6F10" w14:textId="77777777" w:rsidR="00C921EF" w:rsidRDefault="00C921EF"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C921EF"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20464C"/>
    <w:multiLevelType w:val="hybridMultilevel"/>
    <w:tmpl w:val="0890C508"/>
    <w:lvl w:ilvl="0" w:tplc="06A43FC0">
      <w:numFmt w:val="bullet"/>
      <w:lvlText w:val=""/>
      <w:lvlJc w:val="left"/>
      <w:pPr>
        <w:ind w:left="1170" w:hanging="360"/>
      </w:pPr>
      <w:rPr>
        <w:rFonts w:ascii="Symbol" w:eastAsiaTheme="minorHAnsi" w:hAnsi="Symbol" w:cstheme="minorHAns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B10DEE"/>
    <w:multiLevelType w:val="hybridMultilevel"/>
    <w:tmpl w:val="0FF6B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
  </w:num>
  <w:num w:numId="6">
    <w:abstractNumId w:val="7"/>
  </w:num>
  <w:num w:numId="7">
    <w:abstractNumId w:val="6"/>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04A84"/>
    <w:rsid w:val="000159CA"/>
    <w:rsid w:val="000316A4"/>
    <w:rsid w:val="00032B2C"/>
    <w:rsid w:val="00063C5B"/>
    <w:rsid w:val="000A1982"/>
    <w:rsid w:val="000A3366"/>
    <w:rsid w:val="001339F7"/>
    <w:rsid w:val="00134B9A"/>
    <w:rsid w:val="00150F56"/>
    <w:rsid w:val="00152A7D"/>
    <w:rsid w:val="00163951"/>
    <w:rsid w:val="00180D61"/>
    <w:rsid w:val="001A2C27"/>
    <w:rsid w:val="001B0245"/>
    <w:rsid w:val="001B6988"/>
    <w:rsid w:val="001E0D12"/>
    <w:rsid w:val="002827A4"/>
    <w:rsid w:val="002834D3"/>
    <w:rsid w:val="002903EE"/>
    <w:rsid w:val="002C6D3C"/>
    <w:rsid w:val="002D0653"/>
    <w:rsid w:val="003000B0"/>
    <w:rsid w:val="0030698C"/>
    <w:rsid w:val="00315AFE"/>
    <w:rsid w:val="00332048"/>
    <w:rsid w:val="00343D70"/>
    <w:rsid w:val="003B7017"/>
    <w:rsid w:val="003F09FA"/>
    <w:rsid w:val="003F674D"/>
    <w:rsid w:val="00401832"/>
    <w:rsid w:val="004028B6"/>
    <w:rsid w:val="00426B59"/>
    <w:rsid w:val="0043036E"/>
    <w:rsid w:val="0046340F"/>
    <w:rsid w:val="00474351"/>
    <w:rsid w:val="004752FE"/>
    <w:rsid w:val="004A6B17"/>
    <w:rsid w:val="004D59C2"/>
    <w:rsid w:val="004E7D26"/>
    <w:rsid w:val="005179E5"/>
    <w:rsid w:val="0052201E"/>
    <w:rsid w:val="00533E0F"/>
    <w:rsid w:val="005558AD"/>
    <w:rsid w:val="00583A89"/>
    <w:rsid w:val="00590E2B"/>
    <w:rsid w:val="00594841"/>
    <w:rsid w:val="005C0622"/>
    <w:rsid w:val="00610E05"/>
    <w:rsid w:val="006250D3"/>
    <w:rsid w:val="006256D1"/>
    <w:rsid w:val="00644E89"/>
    <w:rsid w:val="00655DA2"/>
    <w:rsid w:val="006803C5"/>
    <w:rsid w:val="006A5293"/>
    <w:rsid w:val="006B6AED"/>
    <w:rsid w:val="006C1993"/>
    <w:rsid w:val="006C1B77"/>
    <w:rsid w:val="00713AD7"/>
    <w:rsid w:val="0071689E"/>
    <w:rsid w:val="00793306"/>
    <w:rsid w:val="007A1E90"/>
    <w:rsid w:val="007C2DE2"/>
    <w:rsid w:val="007F2537"/>
    <w:rsid w:val="007F44CD"/>
    <w:rsid w:val="00802A25"/>
    <w:rsid w:val="00831A64"/>
    <w:rsid w:val="0083271D"/>
    <w:rsid w:val="008B613B"/>
    <w:rsid w:val="008B7E01"/>
    <w:rsid w:val="009005B4"/>
    <w:rsid w:val="00916703"/>
    <w:rsid w:val="00927B6A"/>
    <w:rsid w:val="0093152E"/>
    <w:rsid w:val="00956BEB"/>
    <w:rsid w:val="009953B2"/>
    <w:rsid w:val="009A2358"/>
    <w:rsid w:val="009A7EB8"/>
    <w:rsid w:val="009B0842"/>
    <w:rsid w:val="009B235B"/>
    <w:rsid w:val="009D1346"/>
    <w:rsid w:val="009E415A"/>
    <w:rsid w:val="00A03A1C"/>
    <w:rsid w:val="00A75021"/>
    <w:rsid w:val="00AA665E"/>
    <w:rsid w:val="00AB24D6"/>
    <w:rsid w:val="00AB44DB"/>
    <w:rsid w:val="00AE6A45"/>
    <w:rsid w:val="00B03A31"/>
    <w:rsid w:val="00B06A6B"/>
    <w:rsid w:val="00B1088A"/>
    <w:rsid w:val="00B13C7A"/>
    <w:rsid w:val="00B222D4"/>
    <w:rsid w:val="00B302D7"/>
    <w:rsid w:val="00B41A80"/>
    <w:rsid w:val="00B50447"/>
    <w:rsid w:val="00B570F3"/>
    <w:rsid w:val="00BC0515"/>
    <w:rsid w:val="00C76BA2"/>
    <w:rsid w:val="00C921EF"/>
    <w:rsid w:val="00CC50B6"/>
    <w:rsid w:val="00D00170"/>
    <w:rsid w:val="00D4445C"/>
    <w:rsid w:val="00D45893"/>
    <w:rsid w:val="00D534A4"/>
    <w:rsid w:val="00D87DE9"/>
    <w:rsid w:val="00D95011"/>
    <w:rsid w:val="00DA6D1D"/>
    <w:rsid w:val="00DD0F73"/>
    <w:rsid w:val="00DD4B81"/>
    <w:rsid w:val="00DD7A20"/>
    <w:rsid w:val="00E000C0"/>
    <w:rsid w:val="00E12FF2"/>
    <w:rsid w:val="00E2602F"/>
    <w:rsid w:val="00E5791C"/>
    <w:rsid w:val="00E716FA"/>
    <w:rsid w:val="00EC5E00"/>
    <w:rsid w:val="00EE1DB1"/>
    <w:rsid w:val="00EF2A17"/>
    <w:rsid w:val="00EF7483"/>
    <w:rsid w:val="00F01DEF"/>
    <w:rsid w:val="00F03822"/>
    <w:rsid w:val="00F25743"/>
    <w:rsid w:val="00F40386"/>
    <w:rsid w:val="00F958FE"/>
    <w:rsid w:val="00FA466B"/>
    <w:rsid w:val="00FB1F6E"/>
    <w:rsid w:val="00FB22C6"/>
    <w:rsid w:val="00FC0AAC"/>
    <w:rsid w:val="00FC7852"/>
    <w:rsid w:val="00FF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1">
    <w:name w:val="heading 1"/>
    <w:basedOn w:val="Normal"/>
    <w:next w:val="Normal"/>
    <w:link w:val="Heading1Char"/>
    <w:uiPriority w:val="9"/>
    <w:qFormat/>
    <w:rsid w:val="00BC05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 w:type="character" w:styleId="UnresolvedMention">
    <w:name w:val="Unresolved Mention"/>
    <w:basedOn w:val="DefaultParagraphFont"/>
    <w:uiPriority w:val="99"/>
    <w:semiHidden/>
    <w:unhideWhenUsed/>
    <w:rsid w:val="00DD7A20"/>
    <w:rPr>
      <w:color w:val="605E5C"/>
      <w:shd w:val="clear" w:color="auto" w:fill="E1DFDD"/>
    </w:rPr>
  </w:style>
  <w:style w:type="character" w:customStyle="1" w:styleId="Heading1Char">
    <w:name w:val="Heading 1 Char"/>
    <w:basedOn w:val="DefaultParagraphFont"/>
    <w:link w:val="Heading1"/>
    <w:uiPriority w:val="9"/>
    <w:rsid w:val="00BC051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93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9750">
      <w:bodyDiv w:val="1"/>
      <w:marLeft w:val="0"/>
      <w:marRight w:val="0"/>
      <w:marTop w:val="0"/>
      <w:marBottom w:val="0"/>
      <w:divBdr>
        <w:top w:val="none" w:sz="0" w:space="0" w:color="auto"/>
        <w:left w:val="none" w:sz="0" w:space="0" w:color="auto"/>
        <w:bottom w:val="none" w:sz="0" w:space="0" w:color="auto"/>
        <w:right w:val="none" w:sz="0" w:space="0" w:color="auto"/>
      </w:divBdr>
    </w:div>
    <w:div w:id="1466510906">
      <w:bodyDiv w:val="1"/>
      <w:marLeft w:val="0"/>
      <w:marRight w:val="0"/>
      <w:marTop w:val="0"/>
      <w:marBottom w:val="0"/>
      <w:divBdr>
        <w:top w:val="none" w:sz="0" w:space="0" w:color="auto"/>
        <w:left w:val="none" w:sz="0" w:space="0" w:color="auto"/>
        <w:bottom w:val="none" w:sz="0" w:space="0" w:color="auto"/>
        <w:right w:val="none" w:sz="0" w:space="0" w:color="auto"/>
      </w:divBdr>
    </w:div>
    <w:div w:id="1958026045">
      <w:bodyDiv w:val="1"/>
      <w:marLeft w:val="0"/>
      <w:marRight w:val="0"/>
      <w:marTop w:val="0"/>
      <w:marBottom w:val="0"/>
      <w:divBdr>
        <w:top w:val="none" w:sz="0" w:space="0" w:color="auto"/>
        <w:left w:val="none" w:sz="0" w:space="0" w:color="auto"/>
        <w:bottom w:val="none" w:sz="0" w:space="0" w:color="auto"/>
        <w:right w:val="none" w:sz="0" w:space="0" w:color="auto"/>
      </w:divBdr>
    </w:div>
    <w:div w:id="21130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orders@tegetamotors.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AE95-C09D-4062-9F4C-93320667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Mariam Eristavi</cp:lastModifiedBy>
  <cp:revision>12</cp:revision>
  <dcterms:created xsi:type="dcterms:W3CDTF">2025-08-13T13:12:00Z</dcterms:created>
  <dcterms:modified xsi:type="dcterms:W3CDTF">2025-08-18T12:00:00Z</dcterms:modified>
</cp:coreProperties>
</file>