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C0B0" w14:textId="77777777" w:rsidR="007F2C8D" w:rsidRDefault="007F2C8D" w:rsidP="001A6F73">
      <w:pPr>
        <w:pStyle w:val="Title"/>
        <w:rPr>
          <w:rFonts w:ascii="Calibri" w:hAnsi="Calibri" w:cs="Calibri"/>
        </w:rPr>
      </w:pPr>
      <w:r>
        <w:rPr>
          <w:rFonts w:ascii="Calibri" w:hAnsi="Calibri" w:cs="Calibri"/>
        </w:rPr>
        <w:t>Terms of Reference</w:t>
      </w:r>
    </w:p>
    <w:p w14:paraId="7FDBF2F4" w14:textId="77777777" w:rsidR="007F2C8D" w:rsidRDefault="007F2C8D" w:rsidP="001A6F73">
      <w:pPr>
        <w:rPr>
          <w:rFonts w:ascii="Calibri" w:hAnsi="Calibri" w:cs="Calibri"/>
        </w:rPr>
      </w:pPr>
      <w:r>
        <w:rPr>
          <w:rFonts w:ascii="Calibri" w:hAnsi="Calibri" w:cs="Calibri"/>
          <w:b/>
          <w:bCs/>
        </w:rPr>
        <w:t>Position:</w:t>
      </w:r>
      <w:r>
        <w:rPr>
          <w:rFonts w:ascii="Calibri" w:hAnsi="Calibri" w:cs="Calibri"/>
        </w:rPr>
        <w:t xml:space="preserve"> National Research Company / Research Partner (NRP)</w:t>
      </w:r>
      <w:r>
        <w:rPr>
          <w:rFonts w:ascii="Calibri" w:hAnsi="Calibri" w:cs="Calibri"/>
        </w:rPr>
        <w:br/>
      </w:r>
      <w:r>
        <w:rPr>
          <w:rFonts w:ascii="Calibri" w:hAnsi="Calibri" w:cs="Calibri"/>
          <w:b/>
          <w:bCs/>
        </w:rPr>
        <w:t>Project Title:</w:t>
      </w:r>
      <w:r>
        <w:rPr>
          <w:rFonts w:ascii="Calibri" w:hAnsi="Calibri" w:cs="Calibri"/>
        </w:rPr>
        <w:t xml:space="preserve"> Enabling Actions to Address Challenges of Environmental Migration in Georgia</w:t>
      </w:r>
      <w:r>
        <w:rPr>
          <w:rFonts w:ascii="Calibri" w:hAnsi="Calibri" w:cs="Calibri"/>
        </w:rPr>
        <w:br/>
      </w:r>
      <w:r>
        <w:rPr>
          <w:rFonts w:ascii="Calibri" w:hAnsi="Calibri" w:cs="Calibri"/>
          <w:b/>
          <w:bCs/>
        </w:rPr>
        <w:t>Location:</w:t>
      </w:r>
      <w:r>
        <w:rPr>
          <w:rFonts w:ascii="Calibri" w:hAnsi="Calibri" w:cs="Calibri"/>
        </w:rPr>
        <w:t xml:space="preserve"> Georgia</w:t>
      </w:r>
      <w:r>
        <w:rPr>
          <w:rFonts w:ascii="Calibri" w:hAnsi="Calibri" w:cs="Calibri"/>
        </w:rPr>
        <w:br/>
      </w:r>
      <w:r>
        <w:rPr>
          <w:rFonts w:ascii="Calibri" w:hAnsi="Calibri" w:cs="Calibri"/>
          <w:b/>
          <w:bCs/>
        </w:rPr>
        <w:t xml:space="preserve">Duration: </w:t>
      </w:r>
      <w:r>
        <w:rPr>
          <w:rFonts w:ascii="Calibri" w:hAnsi="Calibri" w:cs="Calibri"/>
        </w:rPr>
        <w:t>TBD (based on agreed work plan with International Consultant and IOM)</w:t>
      </w:r>
    </w:p>
    <w:p w14:paraId="340484BC" w14:textId="77777777" w:rsidR="007F2C8D" w:rsidRDefault="007F2C8D" w:rsidP="001A6F73">
      <w:pPr>
        <w:rPr>
          <w:rFonts w:ascii="Calibri" w:hAnsi="Calibri" w:cs="Calibri"/>
          <w:b/>
          <w:bCs/>
        </w:rPr>
      </w:pPr>
      <w:r>
        <w:rPr>
          <w:rFonts w:ascii="Calibri" w:hAnsi="Calibri" w:cs="Calibri"/>
          <w:b/>
          <w:bCs/>
        </w:rPr>
        <w:t>1. Background and Context</w:t>
      </w:r>
    </w:p>
    <w:p w14:paraId="2C64F125"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Climate change is one of the most pressing challenges of the 21st century, affecting human lives and livelihoods in multiple ways. Among the various impacts of climate change, human mobility is a complex and multidimensional phenomenon that requires a holistic and cross-sectoral approach. Environmental migration refers to the movement of people within or across borders as a result of the adverse effects of climate change, such as sea-level rise, droughts, floods, storms, and desertification.</w:t>
      </w:r>
    </w:p>
    <w:p w14:paraId="3783F1E8" w14:textId="218DC942"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 xml:space="preserve">Environmental migration is already a reality in Georgia. </w:t>
      </w:r>
      <w:r w:rsidR="007D12E2">
        <w:rPr>
          <w:rFonts w:ascii="Calibri" w:hAnsi="Calibri" w:cs="Calibri"/>
          <w:sz w:val="22"/>
          <w:szCs w:val="22"/>
        </w:rPr>
        <w:t>As an example</w:t>
      </w:r>
      <w:r w:rsidR="00D35D9E" w:rsidRPr="003E473B">
        <w:rPr>
          <w:rFonts w:ascii="Calibri" w:hAnsi="Calibri" w:cs="Calibri"/>
          <w:sz w:val="22"/>
          <w:szCs w:val="22"/>
        </w:rPr>
        <w:t>, a</w:t>
      </w:r>
      <w:r w:rsidRPr="003E473B">
        <w:rPr>
          <w:rFonts w:ascii="Calibri" w:hAnsi="Calibri" w:cs="Calibri"/>
          <w:sz w:val="22"/>
          <w:szCs w:val="22"/>
        </w:rPr>
        <w:t>ccording to the Internal Displacement Monitoring Centre, Georgia had 39,000</w:t>
      </w:r>
      <w:r w:rsidR="0091081B">
        <w:rPr>
          <w:rStyle w:val="FootnoteReference"/>
          <w:rFonts w:ascii="Calibri" w:hAnsi="Calibri" w:cs="Calibri"/>
          <w:sz w:val="22"/>
          <w:szCs w:val="22"/>
        </w:rPr>
        <w:footnoteReference w:id="1"/>
      </w:r>
      <w:r w:rsidRPr="003E473B">
        <w:rPr>
          <w:rFonts w:ascii="Calibri" w:hAnsi="Calibri" w:cs="Calibri"/>
          <w:sz w:val="22"/>
          <w:szCs w:val="22"/>
        </w:rPr>
        <w:t xml:space="preserve"> people living in internal displacement due to disasters induced by climat</w:t>
      </w:r>
      <w:r w:rsidR="00D35D9E" w:rsidRPr="003E473B">
        <w:rPr>
          <w:rFonts w:ascii="Calibri" w:hAnsi="Calibri" w:cs="Calibri"/>
          <w:sz w:val="22"/>
          <w:szCs w:val="22"/>
        </w:rPr>
        <w:t>ic hazards</w:t>
      </w:r>
      <w:r w:rsidRPr="003E473B">
        <w:rPr>
          <w:rFonts w:ascii="Calibri" w:hAnsi="Calibri" w:cs="Calibri"/>
          <w:sz w:val="22"/>
          <w:szCs w:val="22"/>
        </w:rPr>
        <w:t xml:space="preserve"> at the end of 2023. These displacements have serious implications for the human rights, dignity, and well-being of the affected people, as well as for the social, economic, and environmental development of the country.</w:t>
      </w:r>
      <w:r w:rsidR="00584EED">
        <w:rPr>
          <w:rFonts w:ascii="Calibri" w:hAnsi="Calibri" w:cs="Calibri"/>
          <w:sz w:val="22"/>
          <w:szCs w:val="22"/>
        </w:rPr>
        <w:t xml:space="preserve"> </w:t>
      </w:r>
      <w:r w:rsidR="00584EED" w:rsidRPr="002A2E2F">
        <w:rPr>
          <w:rFonts w:ascii="Calibri" w:hAnsi="Calibri" w:cs="Calibri"/>
          <w:sz w:val="22"/>
          <w:szCs w:val="22"/>
        </w:rPr>
        <w:t>By 2025 according to the unified electronic data basis on ecomigrants, there are around 12,300 families of ecomigrants (i.e. 42,000 individuals) in Georgia</w:t>
      </w:r>
      <w:r w:rsidR="00F80BB7" w:rsidRPr="002A2E2F">
        <w:rPr>
          <w:rFonts w:ascii="Calibri" w:hAnsi="Calibri" w:cs="Calibri"/>
          <w:sz w:val="22"/>
          <w:szCs w:val="22"/>
        </w:rPr>
        <w:t>, with 5,626 families already resettled</w:t>
      </w:r>
      <w:r w:rsidR="00584EED" w:rsidRPr="002A2E2F">
        <w:rPr>
          <w:rFonts w:ascii="Calibri" w:hAnsi="Calibri" w:cs="Calibri"/>
          <w:sz w:val="22"/>
          <w:szCs w:val="22"/>
        </w:rPr>
        <w:t>.</w:t>
      </w:r>
      <w:r w:rsidR="00584EED">
        <w:rPr>
          <w:rFonts w:ascii="Calibri" w:hAnsi="Calibri" w:cs="Calibri"/>
          <w:sz w:val="22"/>
          <w:szCs w:val="22"/>
        </w:rPr>
        <w:t xml:space="preserve"> </w:t>
      </w:r>
    </w:p>
    <w:p w14:paraId="5BE42679"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Environmental migration has different impacts on men and women, depending on their roles, responsibilities, and capacities in society. Women are often more exposed and vulnerable to the effects of disasters due to their limited access to resources, information, and decision-making, their higher dependence on natural resources for livelihoods, and greater caregiving responsibilities. However, women are also agents of change with valuable knowledge and capacities that contribute to resilience.</w:t>
      </w:r>
    </w:p>
    <w:p w14:paraId="5AA4DDF3" w14:textId="4999575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The Government of Georgia has made important progress in improving migration governance</w:t>
      </w:r>
      <w:r w:rsidR="00D35D9E" w:rsidRPr="003E473B">
        <w:rPr>
          <w:rFonts w:ascii="Calibri" w:hAnsi="Calibri" w:cs="Calibri"/>
          <w:sz w:val="22"/>
          <w:szCs w:val="22"/>
        </w:rPr>
        <w:t>.</w:t>
      </w:r>
      <w:r w:rsidRPr="003E473B">
        <w:rPr>
          <w:rFonts w:ascii="Calibri" w:hAnsi="Calibri" w:cs="Calibri"/>
          <w:sz w:val="22"/>
          <w:szCs w:val="22"/>
        </w:rPr>
        <w:t xml:space="preserve"> </w:t>
      </w:r>
      <w:r w:rsidR="00D35D9E" w:rsidRPr="003E473B">
        <w:rPr>
          <w:rFonts w:ascii="Calibri" w:hAnsi="Calibri" w:cs="Calibri"/>
          <w:sz w:val="22"/>
          <w:szCs w:val="22"/>
        </w:rPr>
        <w:t>H</w:t>
      </w:r>
      <w:r w:rsidRPr="003E473B">
        <w:rPr>
          <w:rFonts w:ascii="Calibri" w:hAnsi="Calibri" w:cs="Calibri"/>
          <w:sz w:val="22"/>
          <w:szCs w:val="22"/>
        </w:rPr>
        <w:t>owever, the Migration Strategy of Georgia 2021-2030 does not explicitly acknowledge the migration, environment, and climate change nexus. This underscores the need for a holistic approach that better assesses the national context and reflects complexities</w:t>
      </w:r>
      <w:r w:rsidR="00D35D9E" w:rsidRPr="003E473B">
        <w:rPr>
          <w:rFonts w:ascii="Calibri" w:hAnsi="Calibri" w:cs="Calibri"/>
          <w:sz w:val="22"/>
          <w:szCs w:val="22"/>
        </w:rPr>
        <w:t xml:space="preserve"> of the interlinkages between migration, environment, and climate change</w:t>
      </w:r>
      <w:r w:rsidRPr="003E473B">
        <w:rPr>
          <w:rFonts w:ascii="Calibri" w:hAnsi="Calibri" w:cs="Calibri"/>
          <w:sz w:val="22"/>
          <w:szCs w:val="22"/>
        </w:rPr>
        <w:t xml:space="preserve"> in policies.</w:t>
      </w:r>
    </w:p>
    <w:p w14:paraId="5B621E10" w14:textId="34A67844" w:rsidR="00D35D9E"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 xml:space="preserve">To address this, IOM launched </w:t>
      </w:r>
      <w:r w:rsidR="00D35D9E" w:rsidRPr="003E473B">
        <w:rPr>
          <w:rFonts w:ascii="Calibri" w:hAnsi="Calibri" w:cs="Calibri"/>
          <w:sz w:val="22"/>
          <w:szCs w:val="22"/>
        </w:rPr>
        <w:t>a</w:t>
      </w:r>
      <w:r w:rsidRPr="003E473B">
        <w:rPr>
          <w:rFonts w:ascii="Calibri" w:hAnsi="Calibri" w:cs="Calibri"/>
          <w:sz w:val="22"/>
          <w:szCs w:val="22"/>
        </w:rPr>
        <w:t xml:space="preserve"> pro</w:t>
      </w:r>
      <w:r w:rsidR="00D35D9E" w:rsidRPr="003E473B">
        <w:rPr>
          <w:rFonts w:ascii="Calibri" w:hAnsi="Calibri" w:cs="Calibri"/>
          <w:sz w:val="22"/>
          <w:szCs w:val="22"/>
        </w:rPr>
        <w:t xml:space="preserve">ject on </w:t>
      </w:r>
      <w:r w:rsidRPr="003E473B">
        <w:rPr>
          <w:rFonts w:ascii="Calibri" w:hAnsi="Calibri" w:cs="Calibri"/>
          <w:sz w:val="22"/>
          <w:szCs w:val="22"/>
        </w:rPr>
        <w:t>"Enabling Actions to Address Challenges of Environmental Migration in Georgia" to strengthen the evidence base on human mobility in the context of environmental degradation and climate change.</w:t>
      </w:r>
      <w:r w:rsidR="00D35D9E" w:rsidRPr="003E473B">
        <w:rPr>
          <w:rFonts w:ascii="Calibri" w:hAnsi="Calibri" w:cs="Calibri"/>
          <w:sz w:val="22"/>
          <w:szCs w:val="22"/>
        </w:rPr>
        <w:t xml:space="preserve"> The project will support the collection and analysis of data and evidence, as well as development and dissemination of good practices and policy recommendations for further mainstreaming into the Migration Strategy of Georgia and respective policy documents of the country.</w:t>
      </w:r>
    </w:p>
    <w:p w14:paraId="0724F200" w14:textId="77777777" w:rsidR="00D35D9E" w:rsidRDefault="00D35D9E" w:rsidP="001A6F73">
      <w:pPr>
        <w:jc w:val="both"/>
        <w:rPr>
          <w:rFonts w:ascii="Calibri" w:hAnsi="Calibri" w:cs="Calibri"/>
        </w:rPr>
      </w:pPr>
    </w:p>
    <w:p w14:paraId="1563DEA3" w14:textId="77777777" w:rsidR="007F2C8D" w:rsidRDefault="007F2C8D" w:rsidP="001A6F73">
      <w:pPr>
        <w:rPr>
          <w:rFonts w:ascii="Calibri" w:hAnsi="Calibri" w:cs="Calibri"/>
          <w:b/>
          <w:bCs/>
        </w:rPr>
      </w:pPr>
      <w:r>
        <w:rPr>
          <w:rFonts w:ascii="Calibri" w:hAnsi="Calibri" w:cs="Calibri"/>
          <w:b/>
          <w:bCs/>
        </w:rPr>
        <w:lastRenderedPageBreak/>
        <w:t>2. Purpose of the Assignment</w:t>
      </w:r>
    </w:p>
    <w:p w14:paraId="33E4833B" w14:textId="0E3ADA41" w:rsid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 xml:space="preserve">The National Research Partner (NRP) will be hired to support an International Consultant (IC) </w:t>
      </w:r>
      <w:r w:rsidR="00D35D9E" w:rsidRPr="003E473B">
        <w:rPr>
          <w:rFonts w:ascii="Calibri" w:hAnsi="Calibri" w:cs="Calibri"/>
          <w:sz w:val="22"/>
          <w:szCs w:val="22"/>
        </w:rPr>
        <w:t xml:space="preserve">– who has </w:t>
      </w:r>
      <w:r w:rsidRPr="003E473B">
        <w:rPr>
          <w:rFonts w:ascii="Calibri" w:hAnsi="Calibri" w:cs="Calibri"/>
          <w:sz w:val="22"/>
          <w:szCs w:val="22"/>
        </w:rPr>
        <w:t xml:space="preserve">expertise in </w:t>
      </w:r>
      <w:r w:rsidR="00D35D9E" w:rsidRPr="003E473B">
        <w:rPr>
          <w:rFonts w:ascii="Calibri" w:hAnsi="Calibri" w:cs="Calibri"/>
          <w:sz w:val="22"/>
          <w:szCs w:val="22"/>
        </w:rPr>
        <w:t xml:space="preserve">addressing </w:t>
      </w:r>
      <w:r w:rsidRPr="003E473B">
        <w:rPr>
          <w:rFonts w:ascii="Calibri" w:hAnsi="Calibri" w:cs="Calibri"/>
          <w:sz w:val="22"/>
          <w:szCs w:val="22"/>
        </w:rPr>
        <w:t>migration, environment, and climate change</w:t>
      </w:r>
      <w:r w:rsidR="00D35D9E" w:rsidRPr="003E473B">
        <w:rPr>
          <w:rFonts w:ascii="Calibri" w:hAnsi="Calibri" w:cs="Calibri"/>
          <w:sz w:val="22"/>
          <w:szCs w:val="22"/>
        </w:rPr>
        <w:t xml:space="preserve"> nexus</w:t>
      </w:r>
      <w:r w:rsidRPr="003E473B">
        <w:rPr>
          <w:rFonts w:ascii="Calibri" w:hAnsi="Calibri" w:cs="Calibri"/>
          <w:sz w:val="22"/>
          <w:szCs w:val="22"/>
        </w:rPr>
        <w:t xml:space="preserve">. The NRP will implement a case study </w:t>
      </w:r>
      <w:r w:rsidR="00D35D9E" w:rsidRPr="003E473B">
        <w:rPr>
          <w:rFonts w:ascii="Calibri" w:hAnsi="Calibri" w:cs="Calibri"/>
          <w:sz w:val="22"/>
          <w:szCs w:val="22"/>
        </w:rPr>
        <w:t xml:space="preserve">on environmental migration </w:t>
      </w:r>
      <w:r w:rsidRPr="003E473B">
        <w:rPr>
          <w:rFonts w:ascii="Calibri" w:hAnsi="Calibri" w:cs="Calibri"/>
          <w:sz w:val="22"/>
          <w:szCs w:val="22"/>
        </w:rPr>
        <w:t>in Georgia, support data collection and analysis, and contribute to the development of a report with actionable recommendations to inform policy and programming.</w:t>
      </w:r>
    </w:p>
    <w:p w14:paraId="3360D322" w14:textId="608B359D" w:rsidR="007F2C8D" w:rsidRPr="003E473B" w:rsidRDefault="007F2C8D" w:rsidP="003E473B">
      <w:pPr>
        <w:spacing w:after="120" w:line="240" w:lineRule="auto"/>
        <w:jc w:val="both"/>
        <w:rPr>
          <w:rFonts w:ascii="Calibri" w:hAnsi="Calibri" w:cs="Calibri"/>
          <w:sz w:val="22"/>
          <w:szCs w:val="22"/>
        </w:rPr>
      </w:pPr>
    </w:p>
    <w:p w14:paraId="24908782" w14:textId="77777777" w:rsidR="007F2C8D" w:rsidRDefault="007F2C8D" w:rsidP="001A6F73">
      <w:pPr>
        <w:rPr>
          <w:rFonts w:ascii="Calibri" w:hAnsi="Calibri" w:cs="Calibri"/>
          <w:b/>
          <w:bCs/>
        </w:rPr>
      </w:pPr>
      <w:r>
        <w:rPr>
          <w:rFonts w:ascii="Calibri" w:hAnsi="Calibri" w:cs="Calibri"/>
          <w:b/>
          <w:bCs/>
        </w:rPr>
        <w:t>3. Scope of Work and Responsibilities</w:t>
      </w:r>
    </w:p>
    <w:p w14:paraId="57AB5CFE"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Under the direct supervision of the IOM Programme Manager and in close cooperation with the International Consultant (IC), the National Research Partner (NRP) will:</w:t>
      </w:r>
    </w:p>
    <w:p w14:paraId="625D8B9E" w14:textId="02D3B05B" w:rsidR="007F2C8D"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 xml:space="preserve">Support the IC in developing the research design and tools (e.g., sampling plan, household lists, </w:t>
      </w:r>
      <w:r w:rsidR="00976C11" w:rsidRPr="003E473B">
        <w:rPr>
          <w:rFonts w:ascii="Calibri" w:hAnsi="Calibri" w:cs="Calibri"/>
          <w:sz w:val="22"/>
          <w:szCs w:val="22"/>
        </w:rPr>
        <w:t xml:space="preserve">survey </w:t>
      </w:r>
      <w:r w:rsidRPr="003E473B">
        <w:rPr>
          <w:rFonts w:ascii="Calibri" w:hAnsi="Calibri" w:cs="Calibri"/>
          <w:sz w:val="22"/>
          <w:szCs w:val="22"/>
        </w:rPr>
        <w:t>questionnaires</w:t>
      </w:r>
      <w:r w:rsidR="00976C11" w:rsidRPr="003E473B">
        <w:rPr>
          <w:rFonts w:ascii="Calibri" w:hAnsi="Calibri" w:cs="Calibri"/>
          <w:sz w:val="22"/>
          <w:szCs w:val="22"/>
        </w:rPr>
        <w:t>, interview guidelines, etc.</w:t>
      </w:r>
      <w:r w:rsidRPr="003E473B">
        <w:rPr>
          <w:rFonts w:ascii="Calibri" w:hAnsi="Calibri" w:cs="Calibri"/>
          <w:sz w:val="22"/>
          <w:szCs w:val="22"/>
        </w:rPr>
        <w:t>) in coordination with IOM.</w:t>
      </w:r>
      <w:r w:rsidR="00976C11" w:rsidRPr="003E473B">
        <w:rPr>
          <w:rFonts w:ascii="Calibri" w:hAnsi="Calibri" w:cs="Calibri"/>
          <w:sz w:val="22"/>
          <w:szCs w:val="22"/>
        </w:rPr>
        <w:t xml:space="preserve"> The IC will take the lead in developing research design and relevant research tools. The NRP will review these documents and share their input with the IC.</w:t>
      </w:r>
    </w:p>
    <w:p w14:paraId="39C21573" w14:textId="0E214424" w:rsidR="007F2C8D"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Participate in a 2-day capacity-building workshop</w:t>
      </w:r>
      <w:r w:rsidR="00976C11" w:rsidRPr="003E473B">
        <w:rPr>
          <w:rFonts w:ascii="Calibri" w:hAnsi="Calibri" w:cs="Calibri"/>
          <w:sz w:val="22"/>
          <w:szCs w:val="22"/>
        </w:rPr>
        <w:t>, which will be</w:t>
      </w:r>
      <w:r w:rsidRPr="003E473B">
        <w:rPr>
          <w:rFonts w:ascii="Calibri" w:hAnsi="Calibri" w:cs="Calibri"/>
          <w:sz w:val="22"/>
          <w:szCs w:val="22"/>
        </w:rPr>
        <w:t xml:space="preserve"> led by the IC and IOM</w:t>
      </w:r>
      <w:r w:rsidR="00976C11" w:rsidRPr="003E473B">
        <w:rPr>
          <w:rFonts w:ascii="Calibri" w:hAnsi="Calibri" w:cs="Calibri"/>
          <w:sz w:val="22"/>
          <w:szCs w:val="22"/>
        </w:rPr>
        <w:t>,</w:t>
      </w:r>
      <w:r w:rsidRPr="003E473B">
        <w:rPr>
          <w:rFonts w:ascii="Calibri" w:hAnsi="Calibri" w:cs="Calibri"/>
          <w:sz w:val="22"/>
          <w:szCs w:val="22"/>
        </w:rPr>
        <w:t xml:space="preserve"> for national stakeholders and the research team, focusing on research methodology</w:t>
      </w:r>
      <w:r w:rsidR="00976C11" w:rsidRPr="003E473B">
        <w:rPr>
          <w:rFonts w:ascii="Calibri" w:hAnsi="Calibri" w:cs="Calibri"/>
          <w:sz w:val="22"/>
          <w:szCs w:val="22"/>
        </w:rPr>
        <w:t xml:space="preserve"> on </w:t>
      </w:r>
      <w:proofErr w:type="gramStart"/>
      <w:r w:rsidR="00976C11" w:rsidRPr="003E473B">
        <w:rPr>
          <w:rFonts w:ascii="Calibri" w:hAnsi="Calibri" w:cs="Calibri"/>
          <w:sz w:val="22"/>
          <w:szCs w:val="22"/>
        </w:rPr>
        <w:t>the migration</w:t>
      </w:r>
      <w:proofErr w:type="gramEnd"/>
      <w:r w:rsidR="00976C11" w:rsidRPr="003E473B">
        <w:rPr>
          <w:rFonts w:ascii="Calibri" w:hAnsi="Calibri" w:cs="Calibri"/>
          <w:sz w:val="22"/>
          <w:szCs w:val="22"/>
        </w:rPr>
        <w:t>, environment, and climate change nexus</w:t>
      </w:r>
      <w:r w:rsidRPr="003E473B">
        <w:rPr>
          <w:rFonts w:ascii="Calibri" w:hAnsi="Calibri" w:cs="Calibri"/>
          <w:sz w:val="22"/>
          <w:szCs w:val="22"/>
        </w:rPr>
        <w:t>.</w:t>
      </w:r>
    </w:p>
    <w:p w14:paraId="65BDA994" w14:textId="77777777" w:rsidR="007F2C8D"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Organize and deliver a 2-day training workshop for enumerators on data collection tools and procedures, based on materials developed in collaboration with the IC.</w:t>
      </w:r>
    </w:p>
    <w:p w14:paraId="381F7393" w14:textId="77777777" w:rsidR="007F2C8D"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Conduct data collection in the field using the agreed methodology, ensuring adherence to ethical research standards and IOM Data Protection Principles.</w:t>
      </w:r>
    </w:p>
    <w:p w14:paraId="74419857" w14:textId="0371EDF2" w:rsidR="00976C11"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Clean data under the technical guidance of the IC</w:t>
      </w:r>
      <w:r w:rsidR="00976C11" w:rsidRPr="003E473B">
        <w:rPr>
          <w:rFonts w:ascii="Calibri" w:hAnsi="Calibri" w:cs="Calibri"/>
          <w:sz w:val="22"/>
          <w:szCs w:val="22"/>
        </w:rPr>
        <w:t>.</w:t>
      </w:r>
      <w:r w:rsidRPr="003E473B">
        <w:rPr>
          <w:rFonts w:ascii="Calibri" w:hAnsi="Calibri" w:cs="Calibri"/>
          <w:sz w:val="22"/>
          <w:szCs w:val="22"/>
        </w:rPr>
        <w:t xml:space="preserve"> </w:t>
      </w:r>
    </w:p>
    <w:p w14:paraId="66F55351" w14:textId="412BF735" w:rsidR="00976C11" w:rsidRPr="003E473B" w:rsidRDefault="00976C11" w:rsidP="003E473B">
      <w:pPr>
        <w:numPr>
          <w:ilvl w:val="0"/>
          <w:numId w:val="1"/>
        </w:numPr>
        <w:spacing w:after="120" w:line="240" w:lineRule="auto"/>
        <w:jc w:val="both"/>
        <w:rPr>
          <w:rFonts w:ascii="Calibri" w:hAnsi="Calibri" w:cs="Calibri"/>
          <w:sz w:val="22"/>
          <w:szCs w:val="22"/>
        </w:rPr>
      </w:pPr>
      <w:proofErr w:type="spellStart"/>
      <w:r w:rsidRPr="003E473B">
        <w:rPr>
          <w:rFonts w:ascii="Calibri" w:hAnsi="Calibri" w:cs="Calibri"/>
          <w:sz w:val="22"/>
          <w:szCs w:val="22"/>
        </w:rPr>
        <w:t>Analyse</w:t>
      </w:r>
      <w:proofErr w:type="spellEnd"/>
      <w:r w:rsidRPr="003E473B">
        <w:rPr>
          <w:rFonts w:ascii="Calibri" w:hAnsi="Calibri" w:cs="Calibri"/>
          <w:sz w:val="22"/>
          <w:szCs w:val="22"/>
        </w:rPr>
        <w:t xml:space="preserve"> the data. The NRP will take the lead in </w:t>
      </w:r>
      <w:proofErr w:type="spellStart"/>
      <w:r w:rsidRPr="003E473B">
        <w:rPr>
          <w:rFonts w:ascii="Calibri" w:hAnsi="Calibri" w:cs="Calibri"/>
          <w:sz w:val="22"/>
          <w:szCs w:val="22"/>
        </w:rPr>
        <w:t>analysing</w:t>
      </w:r>
      <w:proofErr w:type="spellEnd"/>
      <w:r w:rsidRPr="003E473B">
        <w:rPr>
          <w:rFonts w:ascii="Calibri" w:hAnsi="Calibri" w:cs="Calibri"/>
          <w:sz w:val="22"/>
          <w:szCs w:val="22"/>
        </w:rPr>
        <w:t xml:space="preserve"> the data under the supervision and guidance of the IC. </w:t>
      </w:r>
    </w:p>
    <w:p w14:paraId="544657D4" w14:textId="73E7475F" w:rsidR="009125B3"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Assist</w:t>
      </w:r>
      <w:r w:rsidR="009125B3" w:rsidRPr="003E473B">
        <w:rPr>
          <w:rFonts w:ascii="Calibri" w:hAnsi="Calibri" w:cs="Calibri"/>
          <w:sz w:val="22"/>
          <w:szCs w:val="22"/>
        </w:rPr>
        <w:t xml:space="preserve"> the IC</w:t>
      </w:r>
      <w:r w:rsidRPr="003E473B">
        <w:rPr>
          <w:rFonts w:ascii="Calibri" w:hAnsi="Calibri" w:cs="Calibri"/>
          <w:sz w:val="22"/>
          <w:szCs w:val="22"/>
        </w:rPr>
        <w:t xml:space="preserve"> in drafting and co-authoring the country-specific findings report (in English), aligned with IOM style and referencing standards.</w:t>
      </w:r>
      <w:r w:rsidR="009125B3" w:rsidRPr="003E473B">
        <w:rPr>
          <w:rFonts w:ascii="Calibri" w:hAnsi="Calibri" w:cs="Calibri"/>
          <w:sz w:val="22"/>
          <w:szCs w:val="22"/>
        </w:rPr>
        <w:t xml:space="preserve"> </w:t>
      </w:r>
      <w:r w:rsidR="00976C11" w:rsidRPr="003E473B">
        <w:rPr>
          <w:rFonts w:ascii="Calibri" w:hAnsi="Calibri" w:cs="Calibri"/>
          <w:sz w:val="22"/>
          <w:szCs w:val="22"/>
        </w:rPr>
        <w:t>The IC will take the lead in drafting this report. This process will also serve as a capacity-building opportunity for the NRP.</w:t>
      </w:r>
    </w:p>
    <w:p w14:paraId="761D957B" w14:textId="44C21616" w:rsidR="007F2C8D"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 xml:space="preserve">Translate </w:t>
      </w:r>
      <w:r w:rsidR="009125B3" w:rsidRPr="003E473B">
        <w:rPr>
          <w:rFonts w:ascii="Calibri" w:hAnsi="Calibri" w:cs="Calibri"/>
          <w:sz w:val="22"/>
          <w:szCs w:val="22"/>
        </w:rPr>
        <w:t xml:space="preserve">collected </w:t>
      </w:r>
      <w:r w:rsidRPr="003E473B">
        <w:rPr>
          <w:rFonts w:ascii="Calibri" w:hAnsi="Calibri" w:cs="Calibri"/>
          <w:sz w:val="22"/>
          <w:szCs w:val="22"/>
        </w:rPr>
        <w:t>key global good practices and lessons learned into actionable, context-specific recommendations.</w:t>
      </w:r>
    </w:p>
    <w:p w14:paraId="67FC938E" w14:textId="77777777" w:rsidR="007F2C8D" w:rsidRPr="003E473B" w:rsidRDefault="007F2C8D"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Provide regular updates on progress to the IOM Programme Management Team and participate in working group or stakeholder meetings as requested.</w:t>
      </w:r>
    </w:p>
    <w:p w14:paraId="2222649F" w14:textId="68F9B1A7" w:rsidR="00976C11" w:rsidRPr="003E473B" w:rsidRDefault="00976C11" w:rsidP="003E473B">
      <w:pPr>
        <w:numPr>
          <w:ilvl w:val="0"/>
          <w:numId w:val="1"/>
        </w:numPr>
        <w:spacing w:after="120" w:line="240" w:lineRule="auto"/>
        <w:jc w:val="both"/>
        <w:rPr>
          <w:rFonts w:ascii="Calibri" w:hAnsi="Calibri" w:cs="Calibri"/>
          <w:sz w:val="22"/>
          <w:szCs w:val="22"/>
        </w:rPr>
      </w:pPr>
      <w:r w:rsidRPr="003E473B">
        <w:rPr>
          <w:rFonts w:ascii="Calibri" w:hAnsi="Calibri" w:cs="Calibri"/>
          <w:sz w:val="22"/>
          <w:szCs w:val="22"/>
        </w:rPr>
        <w:t>Prepare an information sheet (maximum 6-8 pages) to present the main findings and recommendations of the case study. This information sheet will be based on the case study report.</w:t>
      </w:r>
      <w:r w:rsidR="003E473B">
        <w:rPr>
          <w:rFonts w:ascii="Calibri" w:hAnsi="Calibri" w:cs="Calibri"/>
          <w:sz w:val="22"/>
          <w:szCs w:val="22"/>
        </w:rPr>
        <w:br/>
      </w:r>
    </w:p>
    <w:p w14:paraId="563361BF" w14:textId="77777777" w:rsidR="007F2C8D" w:rsidRDefault="007F2C8D" w:rsidP="001A6F73">
      <w:pPr>
        <w:rPr>
          <w:rFonts w:ascii="Calibri" w:hAnsi="Calibri" w:cs="Calibri"/>
          <w:b/>
          <w:bCs/>
        </w:rPr>
      </w:pPr>
      <w:r>
        <w:rPr>
          <w:rFonts w:ascii="Calibri" w:hAnsi="Calibri" w:cs="Calibri"/>
          <w:b/>
          <w:bCs/>
        </w:rPr>
        <w:t>4. Deliverables</w:t>
      </w:r>
    </w:p>
    <w:p w14:paraId="0C39BCF9"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sz w:val="22"/>
          <w:szCs w:val="22"/>
        </w:rPr>
        <w:t>Below is the detailed deliverables table outlining the expected outputs, their descriptions, and estimated timelines. Final deadlines (TBC) will be agreed upon with the International Consultant and IOM Programme Management Team:</w:t>
      </w:r>
    </w:p>
    <w:tbl>
      <w:tblPr>
        <w:tblStyle w:val="TableGrid"/>
        <w:tblW w:w="8640" w:type="dxa"/>
        <w:tblLayout w:type="fixed"/>
        <w:tblLook w:val="04A0" w:firstRow="1" w:lastRow="0" w:firstColumn="1" w:lastColumn="0" w:noHBand="0" w:noVBand="1"/>
      </w:tblPr>
      <w:tblGrid>
        <w:gridCol w:w="545"/>
        <w:gridCol w:w="2679"/>
        <w:gridCol w:w="3256"/>
        <w:gridCol w:w="2160"/>
      </w:tblGrid>
      <w:tr w:rsidR="007F2C8D" w14:paraId="19FBC648" w14:textId="77777777" w:rsidTr="009125B3">
        <w:tc>
          <w:tcPr>
            <w:tcW w:w="545" w:type="dxa"/>
          </w:tcPr>
          <w:p w14:paraId="1E13551B" w14:textId="77777777" w:rsidR="007F2C8D" w:rsidRDefault="007F2C8D" w:rsidP="001A6F73">
            <w:pPr>
              <w:rPr>
                <w:rFonts w:ascii="Calibri" w:hAnsi="Calibri" w:cs="Calibri"/>
              </w:rPr>
            </w:pPr>
            <w:r>
              <w:rPr>
                <w:rFonts w:ascii="Calibri" w:hAnsi="Calibri" w:cs="Calibri"/>
              </w:rPr>
              <w:lastRenderedPageBreak/>
              <w:t>No.</w:t>
            </w:r>
          </w:p>
        </w:tc>
        <w:tc>
          <w:tcPr>
            <w:tcW w:w="2679" w:type="dxa"/>
          </w:tcPr>
          <w:p w14:paraId="66B4AC92" w14:textId="77777777" w:rsidR="007F2C8D" w:rsidRDefault="007F2C8D" w:rsidP="001A6F73">
            <w:pPr>
              <w:rPr>
                <w:rFonts w:ascii="Calibri" w:hAnsi="Calibri" w:cs="Calibri"/>
              </w:rPr>
            </w:pPr>
            <w:r>
              <w:rPr>
                <w:rFonts w:ascii="Calibri" w:hAnsi="Calibri" w:cs="Calibri"/>
              </w:rPr>
              <w:t>Deliverable Title</w:t>
            </w:r>
          </w:p>
        </w:tc>
        <w:tc>
          <w:tcPr>
            <w:tcW w:w="3256" w:type="dxa"/>
          </w:tcPr>
          <w:p w14:paraId="3C4D4CFC" w14:textId="77777777" w:rsidR="007F2C8D" w:rsidRDefault="007F2C8D" w:rsidP="001A6F73">
            <w:pPr>
              <w:rPr>
                <w:rFonts w:ascii="Calibri" w:hAnsi="Calibri" w:cs="Calibri"/>
              </w:rPr>
            </w:pPr>
            <w:r>
              <w:rPr>
                <w:rFonts w:ascii="Calibri" w:hAnsi="Calibri" w:cs="Calibri"/>
              </w:rPr>
              <w:t>Description</w:t>
            </w:r>
          </w:p>
        </w:tc>
        <w:tc>
          <w:tcPr>
            <w:tcW w:w="2160" w:type="dxa"/>
          </w:tcPr>
          <w:p w14:paraId="7C8F2141" w14:textId="77777777" w:rsidR="007F2C8D" w:rsidRDefault="007F2C8D" w:rsidP="001A6F73">
            <w:pPr>
              <w:rPr>
                <w:rFonts w:ascii="Calibri" w:hAnsi="Calibri" w:cs="Calibri"/>
              </w:rPr>
            </w:pPr>
            <w:r>
              <w:rPr>
                <w:rFonts w:ascii="Calibri" w:hAnsi="Calibri" w:cs="Calibri"/>
              </w:rPr>
              <w:t>Deadline (TBC)</w:t>
            </w:r>
          </w:p>
        </w:tc>
      </w:tr>
      <w:tr w:rsidR="007F2C8D" w14:paraId="33171F87" w14:textId="77777777" w:rsidTr="009125B3">
        <w:tc>
          <w:tcPr>
            <w:tcW w:w="545" w:type="dxa"/>
          </w:tcPr>
          <w:p w14:paraId="5574582D" w14:textId="2D8BEC4F" w:rsidR="007F2C8D" w:rsidRDefault="009125B3" w:rsidP="001A6F73">
            <w:pPr>
              <w:rPr>
                <w:rFonts w:ascii="Calibri" w:hAnsi="Calibri" w:cs="Calibri"/>
              </w:rPr>
            </w:pPr>
            <w:r>
              <w:rPr>
                <w:rFonts w:ascii="Calibri" w:hAnsi="Calibri" w:cs="Calibri"/>
              </w:rPr>
              <w:t>1</w:t>
            </w:r>
          </w:p>
        </w:tc>
        <w:tc>
          <w:tcPr>
            <w:tcW w:w="2679" w:type="dxa"/>
          </w:tcPr>
          <w:p w14:paraId="6B67A8FC" w14:textId="03D0AF15" w:rsidR="007F2C8D" w:rsidRDefault="00976C11" w:rsidP="001A6F73">
            <w:pPr>
              <w:rPr>
                <w:rFonts w:ascii="Calibri" w:hAnsi="Calibri" w:cs="Calibri"/>
              </w:rPr>
            </w:pPr>
            <w:r>
              <w:rPr>
                <w:rFonts w:ascii="Calibri" w:hAnsi="Calibri" w:cs="Calibri"/>
              </w:rPr>
              <w:t xml:space="preserve">Input to the </w:t>
            </w:r>
            <w:r w:rsidR="009125B3">
              <w:rPr>
                <w:rFonts w:ascii="Calibri" w:hAnsi="Calibri" w:cs="Calibri"/>
              </w:rPr>
              <w:t>research design and tools</w:t>
            </w:r>
          </w:p>
        </w:tc>
        <w:tc>
          <w:tcPr>
            <w:tcW w:w="3256" w:type="dxa"/>
          </w:tcPr>
          <w:p w14:paraId="02CAC84E" w14:textId="77D97CF6" w:rsidR="007F2C8D" w:rsidRDefault="009125B3" w:rsidP="001A6F73">
            <w:pPr>
              <w:rPr>
                <w:rFonts w:ascii="Calibri" w:hAnsi="Calibri" w:cs="Calibri"/>
              </w:rPr>
            </w:pPr>
            <w:r>
              <w:rPr>
                <w:rFonts w:ascii="Calibri" w:hAnsi="Calibri" w:cs="Calibri"/>
              </w:rPr>
              <w:t>Support</w:t>
            </w:r>
            <w:r w:rsidR="00976C11">
              <w:rPr>
                <w:rFonts w:ascii="Calibri" w:hAnsi="Calibri" w:cs="Calibri"/>
              </w:rPr>
              <w:t>ed</w:t>
            </w:r>
            <w:r>
              <w:rPr>
                <w:rFonts w:ascii="Calibri" w:hAnsi="Calibri" w:cs="Calibri"/>
              </w:rPr>
              <w:t xml:space="preserve"> the development of sampling </w:t>
            </w:r>
            <w:proofErr w:type="gramStart"/>
            <w:r>
              <w:rPr>
                <w:rFonts w:ascii="Calibri" w:hAnsi="Calibri" w:cs="Calibri"/>
              </w:rPr>
              <w:t>plan</w:t>
            </w:r>
            <w:proofErr w:type="gramEnd"/>
            <w:r>
              <w:rPr>
                <w:rFonts w:ascii="Calibri" w:hAnsi="Calibri" w:cs="Calibri"/>
              </w:rPr>
              <w:t xml:space="preserve">, household lists, </w:t>
            </w:r>
            <w:r w:rsidR="00976C11">
              <w:rPr>
                <w:rFonts w:ascii="Calibri" w:hAnsi="Calibri" w:cs="Calibri"/>
              </w:rPr>
              <w:t>survey</w:t>
            </w:r>
            <w:r>
              <w:rPr>
                <w:rFonts w:ascii="Calibri" w:hAnsi="Calibri" w:cs="Calibri"/>
              </w:rPr>
              <w:t xml:space="preserve"> questionnaires</w:t>
            </w:r>
            <w:r w:rsidR="00976C11">
              <w:rPr>
                <w:rFonts w:ascii="Calibri" w:hAnsi="Calibri" w:cs="Calibri"/>
              </w:rPr>
              <w:t xml:space="preserve">, interview </w:t>
            </w:r>
            <w:proofErr w:type="spellStart"/>
            <w:r w:rsidR="00976C11">
              <w:rPr>
                <w:rFonts w:ascii="Calibri" w:hAnsi="Calibri" w:cs="Calibri"/>
              </w:rPr>
              <w:t>guidlines</w:t>
            </w:r>
            <w:proofErr w:type="spellEnd"/>
            <w:r w:rsidR="00976C11">
              <w:rPr>
                <w:rFonts w:ascii="Calibri" w:hAnsi="Calibri" w:cs="Calibri"/>
              </w:rPr>
              <w:t>, etc.</w:t>
            </w:r>
          </w:p>
        </w:tc>
        <w:tc>
          <w:tcPr>
            <w:tcW w:w="2160" w:type="dxa"/>
          </w:tcPr>
          <w:p w14:paraId="38731C72" w14:textId="6D9BDC61" w:rsidR="007F2C8D" w:rsidRDefault="00707ECA" w:rsidP="001A6F73">
            <w:pPr>
              <w:rPr>
                <w:rFonts w:ascii="Calibri" w:hAnsi="Calibri" w:cs="Calibri"/>
              </w:rPr>
            </w:pPr>
            <w:r>
              <w:rPr>
                <w:rFonts w:ascii="Calibri" w:hAnsi="Calibri" w:cs="Calibri"/>
              </w:rPr>
              <w:t>1 Oct  2025</w:t>
            </w:r>
          </w:p>
        </w:tc>
      </w:tr>
      <w:tr w:rsidR="007F2C8D" w14:paraId="3A991821" w14:textId="77777777" w:rsidTr="009125B3">
        <w:tc>
          <w:tcPr>
            <w:tcW w:w="545" w:type="dxa"/>
          </w:tcPr>
          <w:p w14:paraId="19214DEB" w14:textId="41885959" w:rsidR="007F2C8D" w:rsidRDefault="009125B3" w:rsidP="001A6F73">
            <w:pPr>
              <w:rPr>
                <w:rFonts w:ascii="Calibri" w:hAnsi="Calibri" w:cs="Calibri"/>
              </w:rPr>
            </w:pPr>
            <w:r>
              <w:rPr>
                <w:rFonts w:ascii="Calibri" w:hAnsi="Calibri" w:cs="Calibri"/>
              </w:rPr>
              <w:t>2</w:t>
            </w:r>
          </w:p>
        </w:tc>
        <w:tc>
          <w:tcPr>
            <w:tcW w:w="2679" w:type="dxa"/>
          </w:tcPr>
          <w:p w14:paraId="2DB6FBFA" w14:textId="3B9A3FDA" w:rsidR="007F2C8D" w:rsidRDefault="007F2C8D" w:rsidP="001A6F73">
            <w:pPr>
              <w:rPr>
                <w:rFonts w:ascii="Calibri" w:hAnsi="Calibri" w:cs="Calibri"/>
              </w:rPr>
            </w:pPr>
            <w:r>
              <w:rPr>
                <w:rFonts w:ascii="Calibri" w:hAnsi="Calibri" w:cs="Calibri"/>
              </w:rPr>
              <w:t xml:space="preserve">Enumerator </w:t>
            </w:r>
            <w:r w:rsidR="00976C11">
              <w:rPr>
                <w:rFonts w:ascii="Calibri" w:hAnsi="Calibri" w:cs="Calibri"/>
              </w:rPr>
              <w:t>t</w:t>
            </w:r>
            <w:r>
              <w:rPr>
                <w:rFonts w:ascii="Calibri" w:hAnsi="Calibri" w:cs="Calibri"/>
              </w:rPr>
              <w:t xml:space="preserve">raining </w:t>
            </w:r>
            <w:r w:rsidR="00976C11">
              <w:rPr>
                <w:rFonts w:ascii="Calibri" w:hAnsi="Calibri" w:cs="Calibri"/>
              </w:rPr>
              <w:t>w</w:t>
            </w:r>
            <w:r>
              <w:rPr>
                <w:rFonts w:ascii="Calibri" w:hAnsi="Calibri" w:cs="Calibri"/>
              </w:rPr>
              <w:t>orkshop</w:t>
            </w:r>
          </w:p>
        </w:tc>
        <w:tc>
          <w:tcPr>
            <w:tcW w:w="3256" w:type="dxa"/>
          </w:tcPr>
          <w:p w14:paraId="5FED63DC" w14:textId="77777777" w:rsidR="007F2C8D" w:rsidRDefault="007F2C8D" w:rsidP="001A6F73">
            <w:pPr>
              <w:rPr>
                <w:rFonts w:ascii="Calibri" w:hAnsi="Calibri" w:cs="Calibri"/>
              </w:rPr>
            </w:pPr>
            <w:r>
              <w:rPr>
                <w:rFonts w:ascii="Calibri" w:hAnsi="Calibri" w:cs="Calibri"/>
              </w:rPr>
              <w:t>Organized and delivered a 2-day workshop for enumerators; developed and submitted training materials.</w:t>
            </w:r>
          </w:p>
        </w:tc>
        <w:tc>
          <w:tcPr>
            <w:tcW w:w="2160" w:type="dxa"/>
          </w:tcPr>
          <w:p w14:paraId="311CD80C" w14:textId="0F626E8D" w:rsidR="007F2C8D" w:rsidRDefault="00707ECA" w:rsidP="001A6F73">
            <w:pPr>
              <w:rPr>
                <w:rFonts w:ascii="Calibri" w:hAnsi="Calibri" w:cs="Calibri"/>
              </w:rPr>
            </w:pPr>
            <w:r>
              <w:rPr>
                <w:rFonts w:ascii="Calibri" w:hAnsi="Calibri" w:cs="Calibri"/>
              </w:rPr>
              <w:t>2-3 October 2025</w:t>
            </w:r>
          </w:p>
        </w:tc>
      </w:tr>
      <w:tr w:rsidR="007F2C8D" w:rsidRPr="00BD33D5" w14:paraId="209932CD" w14:textId="77777777" w:rsidTr="009125B3">
        <w:tc>
          <w:tcPr>
            <w:tcW w:w="545" w:type="dxa"/>
          </w:tcPr>
          <w:p w14:paraId="1E3F86AD" w14:textId="5B2EFE04" w:rsidR="007F2C8D" w:rsidRDefault="009125B3" w:rsidP="001A6F73">
            <w:pPr>
              <w:rPr>
                <w:rFonts w:ascii="Calibri" w:hAnsi="Calibri" w:cs="Calibri"/>
              </w:rPr>
            </w:pPr>
            <w:r>
              <w:rPr>
                <w:rFonts w:ascii="Calibri" w:hAnsi="Calibri" w:cs="Calibri"/>
              </w:rPr>
              <w:t>3</w:t>
            </w:r>
          </w:p>
        </w:tc>
        <w:tc>
          <w:tcPr>
            <w:tcW w:w="2679" w:type="dxa"/>
          </w:tcPr>
          <w:p w14:paraId="061E68C7" w14:textId="7281565F" w:rsidR="007F2C8D" w:rsidRDefault="00976C11" w:rsidP="001A6F73">
            <w:pPr>
              <w:rPr>
                <w:rFonts w:ascii="Calibri" w:hAnsi="Calibri" w:cs="Calibri"/>
              </w:rPr>
            </w:pPr>
            <w:r>
              <w:rPr>
                <w:rFonts w:ascii="Calibri" w:hAnsi="Calibri" w:cs="Calibri"/>
              </w:rPr>
              <w:t>Collected and c</w:t>
            </w:r>
            <w:r w:rsidR="007F2C8D">
              <w:rPr>
                <w:rFonts w:ascii="Calibri" w:hAnsi="Calibri" w:cs="Calibri"/>
              </w:rPr>
              <w:t xml:space="preserve">leaned </w:t>
            </w:r>
            <w:r>
              <w:rPr>
                <w:rFonts w:ascii="Calibri" w:hAnsi="Calibri" w:cs="Calibri"/>
              </w:rPr>
              <w:t>d</w:t>
            </w:r>
            <w:r w:rsidR="007F2C8D">
              <w:rPr>
                <w:rFonts w:ascii="Calibri" w:hAnsi="Calibri" w:cs="Calibri"/>
              </w:rPr>
              <w:t>ata</w:t>
            </w:r>
          </w:p>
        </w:tc>
        <w:tc>
          <w:tcPr>
            <w:tcW w:w="3256" w:type="dxa"/>
          </w:tcPr>
          <w:p w14:paraId="57A64A2C" w14:textId="4DDB0187" w:rsidR="007F2C8D" w:rsidRDefault="007F2C8D" w:rsidP="001A6F73">
            <w:pPr>
              <w:rPr>
                <w:rFonts w:ascii="Calibri" w:hAnsi="Calibri" w:cs="Calibri"/>
              </w:rPr>
            </w:pPr>
            <w:r>
              <w:rPr>
                <w:rFonts w:ascii="Calibri" w:hAnsi="Calibri" w:cs="Calibri"/>
              </w:rPr>
              <w:t>Data collected</w:t>
            </w:r>
            <w:r w:rsidR="00976C11">
              <w:rPr>
                <w:rFonts w:ascii="Calibri" w:hAnsi="Calibri" w:cs="Calibri"/>
              </w:rPr>
              <w:t xml:space="preserve"> and</w:t>
            </w:r>
            <w:r>
              <w:rPr>
                <w:rFonts w:ascii="Calibri" w:hAnsi="Calibri" w:cs="Calibri"/>
              </w:rPr>
              <w:t xml:space="preserve"> cleaned analyzed in accordance with </w:t>
            </w:r>
            <w:r w:rsidR="00976C11">
              <w:rPr>
                <w:rFonts w:ascii="Calibri" w:hAnsi="Calibri" w:cs="Calibri"/>
              </w:rPr>
              <w:t xml:space="preserve">the </w:t>
            </w:r>
            <w:r>
              <w:rPr>
                <w:rFonts w:ascii="Calibri" w:hAnsi="Calibri" w:cs="Calibri"/>
              </w:rPr>
              <w:t>agreed methodology and ethical standards.</w:t>
            </w:r>
          </w:p>
        </w:tc>
        <w:tc>
          <w:tcPr>
            <w:tcW w:w="2160" w:type="dxa"/>
          </w:tcPr>
          <w:p w14:paraId="21785673" w14:textId="65D6660B" w:rsidR="007F2C8D" w:rsidRDefault="00707ECA" w:rsidP="001A6F73">
            <w:pPr>
              <w:rPr>
                <w:rFonts w:ascii="Calibri" w:hAnsi="Calibri" w:cs="Calibri"/>
              </w:rPr>
            </w:pPr>
            <w:r>
              <w:rPr>
                <w:rFonts w:ascii="Calibri" w:hAnsi="Calibri" w:cs="Calibri"/>
              </w:rPr>
              <w:t>10 October-05 November 2025</w:t>
            </w:r>
          </w:p>
        </w:tc>
      </w:tr>
      <w:tr w:rsidR="00976C11" w14:paraId="49A5C1D5" w14:textId="77777777" w:rsidTr="009125B3">
        <w:tc>
          <w:tcPr>
            <w:tcW w:w="545" w:type="dxa"/>
          </w:tcPr>
          <w:p w14:paraId="7C75EFFE" w14:textId="2FD3808E" w:rsidR="00976C11" w:rsidRDefault="00976C11" w:rsidP="001A6F73">
            <w:pPr>
              <w:rPr>
                <w:rFonts w:ascii="Calibri" w:hAnsi="Calibri" w:cs="Calibri"/>
              </w:rPr>
            </w:pPr>
            <w:r>
              <w:rPr>
                <w:rFonts w:ascii="Calibri" w:hAnsi="Calibri" w:cs="Calibri"/>
              </w:rPr>
              <w:t>4</w:t>
            </w:r>
          </w:p>
        </w:tc>
        <w:tc>
          <w:tcPr>
            <w:tcW w:w="2679" w:type="dxa"/>
          </w:tcPr>
          <w:p w14:paraId="5384DF5B" w14:textId="79A48D2A" w:rsidR="00976C11" w:rsidRDefault="00976C11" w:rsidP="001A6F73">
            <w:pPr>
              <w:rPr>
                <w:rFonts w:ascii="Calibri" w:hAnsi="Calibri" w:cs="Calibri"/>
              </w:rPr>
            </w:pPr>
            <w:proofErr w:type="spellStart"/>
            <w:r>
              <w:rPr>
                <w:rFonts w:ascii="Calibri" w:hAnsi="Calibri" w:cs="Calibri"/>
              </w:rPr>
              <w:t>Analysed</w:t>
            </w:r>
            <w:proofErr w:type="spellEnd"/>
            <w:r>
              <w:rPr>
                <w:rFonts w:ascii="Calibri" w:hAnsi="Calibri" w:cs="Calibri"/>
              </w:rPr>
              <w:t xml:space="preserve"> data</w:t>
            </w:r>
          </w:p>
        </w:tc>
        <w:tc>
          <w:tcPr>
            <w:tcW w:w="3256" w:type="dxa"/>
          </w:tcPr>
          <w:p w14:paraId="2B79781B" w14:textId="5D1D29C7" w:rsidR="00976C11" w:rsidRDefault="00976C11" w:rsidP="001A6F73">
            <w:pPr>
              <w:rPr>
                <w:rFonts w:ascii="Calibri" w:hAnsi="Calibri" w:cs="Calibri"/>
              </w:rPr>
            </w:pPr>
            <w:r>
              <w:rPr>
                <w:rFonts w:ascii="Calibri" w:hAnsi="Calibri" w:cs="Calibri"/>
              </w:rPr>
              <w:t>Data analyzed in accordance with the agreed methodology.</w:t>
            </w:r>
          </w:p>
        </w:tc>
        <w:tc>
          <w:tcPr>
            <w:tcW w:w="2160" w:type="dxa"/>
          </w:tcPr>
          <w:p w14:paraId="6E0179AD" w14:textId="6D159134" w:rsidR="00976C11" w:rsidRDefault="00707ECA" w:rsidP="001A6F73">
            <w:pPr>
              <w:rPr>
                <w:rFonts w:ascii="Calibri" w:hAnsi="Calibri" w:cs="Calibri"/>
              </w:rPr>
            </w:pPr>
            <w:r>
              <w:rPr>
                <w:rFonts w:ascii="Calibri" w:hAnsi="Calibri" w:cs="Calibri"/>
              </w:rPr>
              <w:t>10 December 2025</w:t>
            </w:r>
          </w:p>
        </w:tc>
      </w:tr>
      <w:tr w:rsidR="009125B3" w14:paraId="1EFEBC56" w14:textId="77777777" w:rsidTr="009125B3">
        <w:tc>
          <w:tcPr>
            <w:tcW w:w="545" w:type="dxa"/>
          </w:tcPr>
          <w:p w14:paraId="3F53C524" w14:textId="43DA0EE5" w:rsidR="009125B3" w:rsidRDefault="00976C11" w:rsidP="001A6F73">
            <w:pPr>
              <w:rPr>
                <w:rFonts w:ascii="Calibri" w:hAnsi="Calibri" w:cs="Calibri"/>
              </w:rPr>
            </w:pPr>
            <w:r>
              <w:rPr>
                <w:rFonts w:ascii="Calibri" w:hAnsi="Calibri" w:cs="Calibri"/>
              </w:rPr>
              <w:t>5</w:t>
            </w:r>
          </w:p>
        </w:tc>
        <w:tc>
          <w:tcPr>
            <w:tcW w:w="2679" w:type="dxa"/>
          </w:tcPr>
          <w:p w14:paraId="0BBED936" w14:textId="05D81E3C" w:rsidR="009125B3" w:rsidRDefault="009125B3" w:rsidP="001A6F73">
            <w:pPr>
              <w:rPr>
                <w:rFonts w:ascii="Calibri" w:hAnsi="Calibri" w:cs="Calibri"/>
              </w:rPr>
            </w:pPr>
            <w:r>
              <w:rPr>
                <w:rFonts w:ascii="Calibri" w:hAnsi="Calibri" w:cs="Calibri"/>
              </w:rPr>
              <w:t>Draft case study report</w:t>
            </w:r>
          </w:p>
        </w:tc>
        <w:tc>
          <w:tcPr>
            <w:tcW w:w="3256" w:type="dxa"/>
          </w:tcPr>
          <w:p w14:paraId="339FAC02" w14:textId="1A9B9034" w:rsidR="009125B3" w:rsidRDefault="009125B3" w:rsidP="001A6F73">
            <w:pPr>
              <w:rPr>
                <w:rFonts w:ascii="Calibri" w:hAnsi="Calibri" w:cs="Calibri"/>
              </w:rPr>
            </w:pPr>
            <w:r>
              <w:rPr>
                <w:rFonts w:ascii="Calibri" w:hAnsi="Calibri" w:cs="Calibri"/>
              </w:rPr>
              <w:t>Support in preparation of the draft and final report</w:t>
            </w:r>
            <w:r w:rsidR="00976C11">
              <w:rPr>
                <w:rFonts w:ascii="Calibri" w:hAnsi="Calibri" w:cs="Calibri"/>
              </w:rPr>
              <w:t>.</w:t>
            </w:r>
          </w:p>
        </w:tc>
        <w:tc>
          <w:tcPr>
            <w:tcW w:w="2160" w:type="dxa"/>
          </w:tcPr>
          <w:p w14:paraId="0F9695D5" w14:textId="49B4D45F" w:rsidR="009125B3" w:rsidRDefault="00707ECA" w:rsidP="001A6F73">
            <w:pPr>
              <w:rPr>
                <w:rFonts w:ascii="Calibri" w:hAnsi="Calibri" w:cs="Calibri"/>
              </w:rPr>
            </w:pPr>
            <w:r>
              <w:rPr>
                <w:rFonts w:ascii="Calibri" w:hAnsi="Calibri" w:cs="Calibri"/>
              </w:rPr>
              <w:t>15 Jan 202</w:t>
            </w:r>
            <w:r w:rsidR="00545107">
              <w:rPr>
                <w:rFonts w:ascii="Calibri" w:hAnsi="Calibri" w:cs="Calibri"/>
              </w:rPr>
              <w:t>6</w:t>
            </w:r>
          </w:p>
        </w:tc>
      </w:tr>
      <w:tr w:rsidR="007F2C8D" w14:paraId="3923ED55" w14:textId="77777777" w:rsidTr="009125B3">
        <w:tc>
          <w:tcPr>
            <w:tcW w:w="545" w:type="dxa"/>
          </w:tcPr>
          <w:p w14:paraId="303E9EB7" w14:textId="4B159180" w:rsidR="007F2C8D" w:rsidRDefault="00976C11" w:rsidP="001A6F73">
            <w:pPr>
              <w:rPr>
                <w:rFonts w:ascii="Calibri" w:hAnsi="Calibri" w:cs="Calibri"/>
              </w:rPr>
            </w:pPr>
            <w:r>
              <w:rPr>
                <w:rFonts w:ascii="Calibri" w:hAnsi="Calibri" w:cs="Calibri"/>
              </w:rPr>
              <w:t>6</w:t>
            </w:r>
          </w:p>
        </w:tc>
        <w:tc>
          <w:tcPr>
            <w:tcW w:w="2679" w:type="dxa"/>
          </w:tcPr>
          <w:p w14:paraId="6D5BADD1" w14:textId="083ABF01" w:rsidR="007F2C8D" w:rsidRDefault="007F2C8D" w:rsidP="001A6F73">
            <w:pPr>
              <w:rPr>
                <w:rFonts w:ascii="Calibri" w:hAnsi="Calibri" w:cs="Calibri"/>
              </w:rPr>
            </w:pPr>
            <w:r>
              <w:rPr>
                <w:rFonts w:ascii="Calibri" w:hAnsi="Calibri" w:cs="Calibri"/>
              </w:rPr>
              <w:t xml:space="preserve">Information </w:t>
            </w:r>
            <w:r w:rsidR="00976C11">
              <w:rPr>
                <w:rFonts w:ascii="Calibri" w:hAnsi="Calibri" w:cs="Calibri"/>
              </w:rPr>
              <w:t>s</w:t>
            </w:r>
            <w:r>
              <w:rPr>
                <w:rFonts w:ascii="Calibri" w:hAnsi="Calibri" w:cs="Calibri"/>
              </w:rPr>
              <w:t>heet (</w:t>
            </w:r>
            <w:r w:rsidR="00976C11">
              <w:rPr>
                <w:rFonts w:ascii="Calibri" w:hAnsi="Calibri" w:cs="Calibri"/>
              </w:rPr>
              <w:t>6</w:t>
            </w:r>
            <w:r>
              <w:rPr>
                <w:rFonts w:ascii="Calibri" w:hAnsi="Calibri" w:cs="Calibri"/>
              </w:rPr>
              <w:t>–</w:t>
            </w:r>
            <w:r w:rsidR="00976C11">
              <w:rPr>
                <w:rFonts w:ascii="Calibri" w:hAnsi="Calibri" w:cs="Calibri"/>
              </w:rPr>
              <w:t>8</w:t>
            </w:r>
            <w:r>
              <w:rPr>
                <w:rFonts w:ascii="Calibri" w:hAnsi="Calibri" w:cs="Calibri"/>
              </w:rPr>
              <w:t xml:space="preserve"> pages)</w:t>
            </w:r>
          </w:p>
        </w:tc>
        <w:tc>
          <w:tcPr>
            <w:tcW w:w="3256" w:type="dxa"/>
          </w:tcPr>
          <w:p w14:paraId="712814DF" w14:textId="4882850D" w:rsidR="007F2C8D" w:rsidRDefault="00976C11" w:rsidP="001A6F73">
            <w:pPr>
              <w:rPr>
                <w:rFonts w:ascii="Calibri" w:hAnsi="Calibri" w:cs="Calibri"/>
              </w:rPr>
            </w:pPr>
            <w:r>
              <w:rPr>
                <w:rFonts w:ascii="Calibri" w:hAnsi="Calibri" w:cs="Calibri"/>
              </w:rPr>
              <w:t xml:space="preserve">Presented </w:t>
            </w:r>
            <w:r w:rsidR="007F2C8D">
              <w:rPr>
                <w:rFonts w:ascii="Calibri" w:hAnsi="Calibri" w:cs="Calibri"/>
              </w:rPr>
              <w:t>major findings and recommendations for stakeholder use</w:t>
            </w:r>
            <w:r>
              <w:rPr>
                <w:rFonts w:ascii="Calibri" w:hAnsi="Calibri" w:cs="Calibri"/>
              </w:rPr>
              <w:t xml:space="preserve"> in an information sheet (English)</w:t>
            </w:r>
            <w:r w:rsidR="007F2C8D">
              <w:rPr>
                <w:rFonts w:ascii="Calibri" w:hAnsi="Calibri" w:cs="Calibri"/>
              </w:rPr>
              <w:t>.</w:t>
            </w:r>
          </w:p>
        </w:tc>
        <w:tc>
          <w:tcPr>
            <w:tcW w:w="2160" w:type="dxa"/>
          </w:tcPr>
          <w:p w14:paraId="29B5A912" w14:textId="07B8FD95" w:rsidR="007F2C8D" w:rsidRDefault="00707ECA" w:rsidP="001A6F73">
            <w:pPr>
              <w:rPr>
                <w:rFonts w:ascii="Calibri" w:hAnsi="Calibri" w:cs="Calibri"/>
              </w:rPr>
            </w:pPr>
            <w:r>
              <w:rPr>
                <w:rFonts w:ascii="Calibri" w:hAnsi="Calibri" w:cs="Calibri"/>
              </w:rPr>
              <w:t>23 Jan 202</w:t>
            </w:r>
            <w:r w:rsidR="00545107">
              <w:rPr>
                <w:rFonts w:ascii="Calibri" w:hAnsi="Calibri" w:cs="Calibri"/>
              </w:rPr>
              <w:t>6</w:t>
            </w:r>
          </w:p>
        </w:tc>
      </w:tr>
    </w:tbl>
    <w:p w14:paraId="3254AEE5" w14:textId="77777777" w:rsidR="007F2C8D" w:rsidRDefault="007F2C8D" w:rsidP="001A6F73">
      <w:pPr>
        <w:rPr>
          <w:rFonts w:ascii="Calibri" w:hAnsi="Calibri" w:cs="Calibri"/>
        </w:rPr>
      </w:pPr>
    </w:p>
    <w:p w14:paraId="75C658EF" w14:textId="77777777" w:rsidR="007F2C8D" w:rsidRDefault="007F2C8D" w:rsidP="001A6F73">
      <w:pPr>
        <w:rPr>
          <w:rFonts w:ascii="Calibri" w:hAnsi="Calibri" w:cs="Calibri"/>
          <w:b/>
          <w:bCs/>
        </w:rPr>
      </w:pPr>
      <w:r>
        <w:rPr>
          <w:rFonts w:ascii="Calibri" w:hAnsi="Calibri" w:cs="Calibri"/>
          <w:b/>
          <w:bCs/>
        </w:rPr>
        <w:t>5. Performance Indicators</w:t>
      </w:r>
    </w:p>
    <w:p w14:paraId="554ECF8B" w14:textId="77777777" w:rsidR="007F2C8D" w:rsidRPr="003E473B" w:rsidRDefault="007F2C8D" w:rsidP="003E473B">
      <w:pPr>
        <w:numPr>
          <w:ilvl w:val="0"/>
          <w:numId w:val="1"/>
        </w:numPr>
        <w:spacing w:after="120" w:line="240" w:lineRule="auto"/>
        <w:ind w:left="418" w:hanging="418"/>
        <w:jc w:val="both"/>
        <w:rPr>
          <w:rFonts w:ascii="Calibri" w:hAnsi="Calibri" w:cs="Calibri"/>
          <w:sz w:val="22"/>
          <w:szCs w:val="22"/>
        </w:rPr>
      </w:pPr>
      <w:r w:rsidRPr="003E473B">
        <w:rPr>
          <w:rFonts w:ascii="Calibri" w:hAnsi="Calibri" w:cs="Calibri"/>
          <w:sz w:val="22"/>
          <w:szCs w:val="22"/>
        </w:rPr>
        <w:t>Timely submission of all deliverables with acceptable quality.</w:t>
      </w:r>
    </w:p>
    <w:p w14:paraId="4B7CF7F7" w14:textId="77777777" w:rsidR="007F2C8D" w:rsidRPr="003E473B" w:rsidRDefault="007F2C8D" w:rsidP="003E473B">
      <w:pPr>
        <w:numPr>
          <w:ilvl w:val="0"/>
          <w:numId w:val="1"/>
        </w:numPr>
        <w:spacing w:after="120" w:line="240" w:lineRule="auto"/>
        <w:ind w:left="418" w:hanging="418"/>
        <w:jc w:val="both"/>
        <w:rPr>
          <w:rFonts w:ascii="Calibri" w:hAnsi="Calibri" w:cs="Calibri"/>
          <w:sz w:val="22"/>
          <w:szCs w:val="22"/>
        </w:rPr>
      </w:pPr>
      <w:r w:rsidRPr="003E473B">
        <w:rPr>
          <w:rFonts w:ascii="Calibri" w:hAnsi="Calibri" w:cs="Calibri"/>
          <w:sz w:val="22"/>
          <w:szCs w:val="22"/>
        </w:rPr>
        <w:t>Effective coordination and collaboration with IC and IOM.</w:t>
      </w:r>
    </w:p>
    <w:p w14:paraId="1C0C1234" w14:textId="77777777" w:rsidR="003E473B" w:rsidRDefault="007F2C8D" w:rsidP="003E473B">
      <w:pPr>
        <w:numPr>
          <w:ilvl w:val="0"/>
          <w:numId w:val="1"/>
        </w:numPr>
        <w:spacing w:after="120" w:line="240" w:lineRule="auto"/>
        <w:ind w:left="418" w:hanging="418"/>
        <w:jc w:val="both"/>
        <w:rPr>
          <w:rFonts w:ascii="Calibri" w:hAnsi="Calibri" w:cs="Calibri"/>
          <w:sz w:val="22"/>
          <w:szCs w:val="22"/>
        </w:rPr>
      </w:pPr>
      <w:r w:rsidRPr="003E473B">
        <w:rPr>
          <w:rFonts w:ascii="Calibri" w:hAnsi="Calibri" w:cs="Calibri"/>
          <w:sz w:val="22"/>
          <w:szCs w:val="22"/>
        </w:rPr>
        <w:t>Compliance with data protection and ethical research standards.</w:t>
      </w:r>
    </w:p>
    <w:p w14:paraId="14418ADC" w14:textId="16231E8C" w:rsidR="007F2C8D" w:rsidRPr="003E473B" w:rsidRDefault="007F2C8D" w:rsidP="003E473B">
      <w:pPr>
        <w:tabs>
          <w:tab w:val="left" w:pos="420"/>
        </w:tabs>
        <w:spacing w:after="120" w:line="240" w:lineRule="auto"/>
        <w:ind w:left="418"/>
        <w:jc w:val="both"/>
        <w:rPr>
          <w:rFonts w:ascii="Calibri" w:hAnsi="Calibri" w:cs="Calibri"/>
          <w:sz w:val="22"/>
          <w:szCs w:val="22"/>
        </w:rPr>
      </w:pPr>
    </w:p>
    <w:p w14:paraId="3178E261" w14:textId="77777777" w:rsidR="007F2C8D" w:rsidRDefault="007F2C8D" w:rsidP="001A6F73">
      <w:pPr>
        <w:rPr>
          <w:rFonts w:ascii="Calibri" w:hAnsi="Calibri" w:cs="Calibri"/>
          <w:b/>
          <w:bCs/>
        </w:rPr>
      </w:pPr>
      <w:r>
        <w:rPr>
          <w:rFonts w:ascii="Calibri" w:hAnsi="Calibri" w:cs="Calibri"/>
          <w:b/>
          <w:bCs/>
        </w:rPr>
        <w:t>6. Experience and Qualifications Required</w:t>
      </w:r>
    </w:p>
    <w:p w14:paraId="05916F85"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b/>
          <w:bCs/>
          <w:sz w:val="22"/>
          <w:szCs w:val="22"/>
        </w:rPr>
        <w:t>Institutional Eligibility:</w:t>
      </w:r>
    </w:p>
    <w:p w14:paraId="376FF159" w14:textId="183FB9AA"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Legally registered research company</w:t>
      </w:r>
      <w:r w:rsidR="00AE730B" w:rsidRPr="003E473B">
        <w:rPr>
          <w:rFonts w:ascii="Calibri" w:hAnsi="Calibri" w:cs="Calibri"/>
          <w:sz w:val="22"/>
          <w:szCs w:val="22"/>
        </w:rPr>
        <w:t>/ think tank</w:t>
      </w:r>
      <w:r w:rsidRPr="003E473B">
        <w:rPr>
          <w:rFonts w:ascii="Calibri" w:hAnsi="Calibri" w:cs="Calibri"/>
          <w:sz w:val="22"/>
          <w:szCs w:val="22"/>
        </w:rPr>
        <w:t xml:space="preserve"> in Georgia with at least 5 years of operational experience.</w:t>
      </w:r>
    </w:p>
    <w:p w14:paraId="5C8AA75E" w14:textId="044BFB6D" w:rsidR="007F2C8D" w:rsidRPr="003E473B" w:rsidRDefault="00AE730B"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Demonstrated e</w:t>
      </w:r>
      <w:r w:rsidR="007F2C8D" w:rsidRPr="003E473B">
        <w:rPr>
          <w:rFonts w:ascii="Calibri" w:hAnsi="Calibri" w:cs="Calibri"/>
          <w:sz w:val="22"/>
          <w:szCs w:val="22"/>
        </w:rPr>
        <w:t xml:space="preserve">xperience </w:t>
      </w:r>
      <w:r w:rsidRPr="003E473B">
        <w:rPr>
          <w:rFonts w:ascii="Calibri" w:hAnsi="Calibri" w:cs="Calibri"/>
          <w:sz w:val="22"/>
          <w:szCs w:val="22"/>
        </w:rPr>
        <w:t xml:space="preserve">of conducting research for </w:t>
      </w:r>
      <w:r w:rsidR="007F2C8D" w:rsidRPr="003E473B">
        <w:rPr>
          <w:rFonts w:ascii="Calibri" w:hAnsi="Calibri" w:cs="Calibri"/>
          <w:sz w:val="22"/>
          <w:szCs w:val="22"/>
        </w:rPr>
        <w:t>international organizations, UN agencies, or development partners.</w:t>
      </w:r>
    </w:p>
    <w:p w14:paraId="4E43984A" w14:textId="294D59C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 xml:space="preserve">Capacity to assign a qualified team, including </w:t>
      </w:r>
      <w:proofErr w:type="gramStart"/>
      <w:r w:rsidRPr="003E473B">
        <w:rPr>
          <w:rFonts w:ascii="Calibri" w:hAnsi="Calibri" w:cs="Calibri"/>
          <w:sz w:val="22"/>
          <w:szCs w:val="22"/>
        </w:rPr>
        <w:t>a team</w:t>
      </w:r>
      <w:proofErr w:type="gramEnd"/>
      <w:r w:rsidRPr="003E473B">
        <w:rPr>
          <w:rFonts w:ascii="Calibri" w:hAnsi="Calibri" w:cs="Calibri"/>
          <w:sz w:val="22"/>
          <w:szCs w:val="22"/>
        </w:rPr>
        <w:t xml:space="preserve"> </w:t>
      </w:r>
      <w:proofErr w:type="gramStart"/>
      <w:r w:rsidRPr="003E473B">
        <w:rPr>
          <w:rFonts w:ascii="Calibri" w:hAnsi="Calibri" w:cs="Calibri"/>
          <w:sz w:val="22"/>
          <w:szCs w:val="22"/>
        </w:rPr>
        <w:t>lead</w:t>
      </w:r>
      <w:proofErr w:type="gramEnd"/>
      <w:r w:rsidRPr="003E473B">
        <w:rPr>
          <w:rFonts w:ascii="Calibri" w:hAnsi="Calibri" w:cs="Calibri"/>
          <w:sz w:val="22"/>
          <w:szCs w:val="22"/>
        </w:rPr>
        <w:t xml:space="preserve"> and </w:t>
      </w:r>
      <w:r w:rsidR="00AE730B" w:rsidRPr="003E473B">
        <w:rPr>
          <w:rFonts w:ascii="Calibri" w:hAnsi="Calibri" w:cs="Calibri"/>
          <w:sz w:val="22"/>
          <w:szCs w:val="22"/>
        </w:rPr>
        <w:t>enumerators</w:t>
      </w:r>
      <w:r w:rsidRPr="003E473B">
        <w:rPr>
          <w:rFonts w:ascii="Calibri" w:hAnsi="Calibri" w:cs="Calibri"/>
          <w:sz w:val="22"/>
          <w:szCs w:val="22"/>
        </w:rPr>
        <w:t>.</w:t>
      </w:r>
      <w:r w:rsidR="003E473B">
        <w:rPr>
          <w:rFonts w:ascii="Calibri" w:hAnsi="Calibri" w:cs="Calibri"/>
          <w:sz w:val="22"/>
          <w:szCs w:val="22"/>
        </w:rPr>
        <w:br/>
      </w:r>
    </w:p>
    <w:p w14:paraId="1236323E"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b/>
          <w:bCs/>
          <w:sz w:val="22"/>
          <w:szCs w:val="22"/>
        </w:rPr>
        <w:t>Technical Experience:</w:t>
      </w:r>
    </w:p>
    <w:p w14:paraId="44322274" w14:textId="1779E902"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Proven experience in qualitative and quantitative research, including tool design, data collection,</w:t>
      </w:r>
      <w:r w:rsidR="00AE730B" w:rsidRPr="003E473B">
        <w:rPr>
          <w:rFonts w:ascii="Calibri" w:hAnsi="Calibri" w:cs="Calibri"/>
          <w:sz w:val="22"/>
          <w:szCs w:val="22"/>
        </w:rPr>
        <w:t xml:space="preserve"> and data</w:t>
      </w:r>
      <w:r w:rsidRPr="003E473B">
        <w:rPr>
          <w:rFonts w:ascii="Calibri" w:hAnsi="Calibri" w:cs="Calibri"/>
          <w:sz w:val="22"/>
          <w:szCs w:val="22"/>
        </w:rPr>
        <w:t xml:space="preserve"> analysis.</w:t>
      </w:r>
    </w:p>
    <w:p w14:paraId="6EE3581B" w14:textId="77777777" w:rsidR="00AE730B" w:rsidRPr="003E473B" w:rsidRDefault="00AE730B" w:rsidP="003E473B">
      <w:pPr>
        <w:pStyle w:val="ListParagraph"/>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Demonstrated</w:t>
      </w:r>
      <w:r w:rsidRPr="003E473B">
        <w:rPr>
          <w:rFonts w:ascii="Calibri" w:hAnsi="Calibri" w:cs="Calibri"/>
          <w:bCs/>
          <w:sz w:val="22"/>
          <w:szCs w:val="22"/>
        </w:rPr>
        <w:t xml:space="preserve"> experience in publishing in peer-reviewed journals or being commissioned by government entities, UN agencies, or development partners to develop reports on topics relevant to this assignment.</w:t>
      </w:r>
    </w:p>
    <w:p w14:paraId="5260A33E" w14:textId="76988C25"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At least two prior assignments involving fieldwork in climate-vulnerable regions of Georgia.</w:t>
      </w:r>
    </w:p>
    <w:p w14:paraId="606358F7" w14:textId="3AECB0AB" w:rsidR="007F2C8D" w:rsidRPr="003E473B" w:rsidRDefault="00AE730B"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Demonstrated e</w:t>
      </w:r>
      <w:r w:rsidR="007F2C8D" w:rsidRPr="003E473B">
        <w:rPr>
          <w:rFonts w:ascii="Calibri" w:hAnsi="Calibri" w:cs="Calibri"/>
          <w:sz w:val="22"/>
          <w:szCs w:val="22"/>
        </w:rPr>
        <w:t xml:space="preserve">xperience </w:t>
      </w:r>
      <w:r w:rsidRPr="003E473B">
        <w:rPr>
          <w:rFonts w:ascii="Calibri" w:hAnsi="Calibri" w:cs="Calibri"/>
          <w:sz w:val="22"/>
          <w:szCs w:val="22"/>
        </w:rPr>
        <w:t>in conducting</w:t>
      </w:r>
      <w:r w:rsidR="007F2C8D" w:rsidRPr="003E473B">
        <w:rPr>
          <w:rFonts w:ascii="Calibri" w:hAnsi="Calibri" w:cs="Calibri"/>
          <w:sz w:val="22"/>
          <w:szCs w:val="22"/>
        </w:rPr>
        <w:t xml:space="preserve"> gender-sensitive research.</w:t>
      </w:r>
    </w:p>
    <w:p w14:paraId="5E58D498" w14:textId="254259C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lastRenderedPageBreak/>
        <w:t xml:space="preserve">Previous experience in migration-related research </w:t>
      </w:r>
      <w:r w:rsidR="00AE730B" w:rsidRPr="003E473B">
        <w:rPr>
          <w:rFonts w:ascii="Calibri" w:hAnsi="Calibri" w:cs="Calibri"/>
          <w:sz w:val="22"/>
          <w:szCs w:val="22"/>
        </w:rPr>
        <w:t>will be</w:t>
      </w:r>
      <w:r w:rsidRPr="003E473B">
        <w:rPr>
          <w:rFonts w:ascii="Calibri" w:hAnsi="Calibri" w:cs="Calibri"/>
          <w:sz w:val="22"/>
          <w:szCs w:val="22"/>
        </w:rPr>
        <w:t xml:space="preserve"> a strong asset.</w:t>
      </w:r>
    </w:p>
    <w:p w14:paraId="10E0B565" w14:textId="7D7AEFF8"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 xml:space="preserve">Familiarity with topics such as migration, climate change, displacement, or disaster risk </w:t>
      </w:r>
      <w:r w:rsidR="00AE730B" w:rsidRPr="003E473B">
        <w:rPr>
          <w:rFonts w:ascii="Calibri" w:hAnsi="Calibri" w:cs="Calibri"/>
          <w:sz w:val="22"/>
          <w:szCs w:val="22"/>
        </w:rPr>
        <w:t>will be</w:t>
      </w:r>
      <w:r w:rsidRPr="003E473B">
        <w:rPr>
          <w:rFonts w:ascii="Calibri" w:hAnsi="Calibri" w:cs="Calibri"/>
          <w:sz w:val="22"/>
          <w:szCs w:val="22"/>
        </w:rPr>
        <w:t xml:space="preserve"> an advantage.</w:t>
      </w:r>
    </w:p>
    <w:p w14:paraId="179BA5EE"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b/>
          <w:bCs/>
          <w:sz w:val="22"/>
          <w:szCs w:val="22"/>
        </w:rPr>
        <w:t>Human Resources:</w:t>
      </w:r>
    </w:p>
    <w:p w14:paraId="6B944D9E" w14:textId="5814B246" w:rsid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 xml:space="preserve">Team </w:t>
      </w:r>
      <w:r w:rsidR="00AE730B" w:rsidRPr="003E473B">
        <w:rPr>
          <w:rFonts w:ascii="Calibri" w:hAnsi="Calibri" w:cs="Calibri"/>
          <w:sz w:val="22"/>
          <w:szCs w:val="22"/>
        </w:rPr>
        <w:t>l</w:t>
      </w:r>
      <w:r w:rsidRPr="003E473B">
        <w:rPr>
          <w:rFonts w:ascii="Calibri" w:hAnsi="Calibri" w:cs="Calibri"/>
          <w:sz w:val="22"/>
          <w:szCs w:val="22"/>
        </w:rPr>
        <w:t>ead</w:t>
      </w:r>
      <w:r w:rsidR="00AE730B" w:rsidRPr="003E473B">
        <w:rPr>
          <w:rFonts w:ascii="Calibri" w:hAnsi="Calibri" w:cs="Calibri"/>
          <w:sz w:val="22"/>
          <w:szCs w:val="22"/>
        </w:rPr>
        <w:t>er</w:t>
      </w:r>
      <w:r w:rsidRPr="003E473B">
        <w:rPr>
          <w:rFonts w:ascii="Calibri" w:hAnsi="Calibri" w:cs="Calibri"/>
          <w:sz w:val="22"/>
          <w:szCs w:val="22"/>
        </w:rPr>
        <w:t>:</w:t>
      </w:r>
    </w:p>
    <w:p w14:paraId="13819DD1" w14:textId="77777777" w:rsidR="003E473B" w:rsidRDefault="007F2C8D" w:rsidP="003E473B">
      <w:pPr>
        <w:pStyle w:val="ListParagraph"/>
        <w:numPr>
          <w:ilvl w:val="0"/>
          <w:numId w:val="6"/>
        </w:numPr>
        <w:tabs>
          <w:tab w:val="left" w:pos="420"/>
        </w:tabs>
        <w:spacing w:after="120" w:line="240" w:lineRule="auto"/>
        <w:jc w:val="both"/>
        <w:rPr>
          <w:rFonts w:ascii="Calibri" w:hAnsi="Calibri" w:cs="Calibri"/>
          <w:sz w:val="22"/>
          <w:szCs w:val="22"/>
        </w:rPr>
      </w:pPr>
      <w:r w:rsidRPr="003E473B">
        <w:rPr>
          <w:rFonts w:ascii="Calibri" w:hAnsi="Calibri" w:cs="Calibri"/>
          <w:sz w:val="22"/>
          <w:szCs w:val="22"/>
        </w:rPr>
        <w:t>Master’s degree in social sciences, migration studies, environmental studies, or related field.</w:t>
      </w:r>
    </w:p>
    <w:p w14:paraId="166D7AA8" w14:textId="77777777" w:rsidR="003E473B" w:rsidRDefault="007F2C8D" w:rsidP="003E473B">
      <w:pPr>
        <w:pStyle w:val="ListParagraph"/>
        <w:numPr>
          <w:ilvl w:val="0"/>
          <w:numId w:val="6"/>
        </w:numPr>
        <w:tabs>
          <w:tab w:val="left" w:pos="420"/>
        </w:tabs>
        <w:spacing w:after="120" w:line="240" w:lineRule="auto"/>
        <w:jc w:val="both"/>
        <w:rPr>
          <w:rFonts w:ascii="Calibri" w:hAnsi="Calibri" w:cs="Calibri"/>
          <w:sz w:val="22"/>
          <w:szCs w:val="22"/>
        </w:rPr>
      </w:pPr>
      <w:r w:rsidRPr="003E473B">
        <w:rPr>
          <w:rFonts w:ascii="Calibri" w:hAnsi="Calibri" w:cs="Calibri"/>
          <w:sz w:val="22"/>
          <w:szCs w:val="22"/>
        </w:rPr>
        <w:t>At least 7 years of experience in leading research projects.</w:t>
      </w:r>
    </w:p>
    <w:p w14:paraId="6E9DACDB" w14:textId="77777777" w:rsidR="003E473B" w:rsidRPr="00B66FE5" w:rsidRDefault="003E473B" w:rsidP="003E473B">
      <w:pPr>
        <w:pStyle w:val="ListParagraph"/>
        <w:numPr>
          <w:ilvl w:val="0"/>
          <w:numId w:val="6"/>
        </w:numPr>
        <w:spacing w:line="256" w:lineRule="auto"/>
        <w:jc w:val="both"/>
        <w:rPr>
          <w:rFonts w:ascii="Calibri" w:eastAsia="Calibri" w:hAnsi="Calibri" w:cs="Calibri"/>
          <w:color w:val="000000" w:themeColor="text1"/>
          <w:sz w:val="22"/>
          <w:szCs w:val="22"/>
        </w:rPr>
      </w:pPr>
      <w:r w:rsidRPr="00B66FE5">
        <w:rPr>
          <w:rFonts w:ascii="Calibri" w:eastAsia="Calibri" w:hAnsi="Calibri" w:cs="Calibri"/>
          <w:color w:val="000000" w:themeColor="text1"/>
          <w:sz w:val="22"/>
          <w:szCs w:val="22"/>
        </w:rPr>
        <w:t>Demonstrated experience in sampling and designing surveys.</w:t>
      </w:r>
    </w:p>
    <w:p w14:paraId="493964D1" w14:textId="5C6D4615" w:rsidR="007F2C8D" w:rsidRPr="003E473B" w:rsidRDefault="007F2C8D" w:rsidP="003E473B">
      <w:pPr>
        <w:pStyle w:val="ListParagraph"/>
        <w:numPr>
          <w:ilvl w:val="0"/>
          <w:numId w:val="6"/>
        </w:numPr>
        <w:tabs>
          <w:tab w:val="left" w:pos="420"/>
        </w:tabs>
        <w:spacing w:after="120" w:line="240" w:lineRule="auto"/>
        <w:jc w:val="both"/>
        <w:rPr>
          <w:rFonts w:ascii="Calibri" w:hAnsi="Calibri" w:cs="Calibri"/>
          <w:sz w:val="22"/>
          <w:szCs w:val="22"/>
        </w:rPr>
      </w:pPr>
      <w:r w:rsidRPr="003E473B">
        <w:rPr>
          <w:rFonts w:ascii="Calibri" w:hAnsi="Calibri" w:cs="Calibri"/>
          <w:sz w:val="22"/>
          <w:szCs w:val="22"/>
        </w:rPr>
        <w:t>Strong communication skills in Georgian and working knowledge of English.</w:t>
      </w:r>
    </w:p>
    <w:p w14:paraId="39DD7919" w14:textId="705504A3" w:rsidR="007F2C8D" w:rsidRPr="003E473B" w:rsidRDefault="00AE730B"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Other team members:</w:t>
      </w:r>
    </w:p>
    <w:p w14:paraId="2F541674" w14:textId="77777777" w:rsidR="003E473B" w:rsidRPr="003E473B" w:rsidRDefault="003E473B" w:rsidP="003E473B">
      <w:pPr>
        <w:pStyle w:val="ListParagraph"/>
        <w:numPr>
          <w:ilvl w:val="0"/>
          <w:numId w:val="4"/>
        </w:numPr>
        <w:tabs>
          <w:tab w:val="left" w:pos="420"/>
        </w:tabs>
        <w:spacing w:after="120" w:line="240" w:lineRule="auto"/>
        <w:jc w:val="both"/>
        <w:rPr>
          <w:rFonts w:ascii="Calibri" w:hAnsi="Calibri" w:cs="Calibri"/>
          <w:sz w:val="22"/>
          <w:szCs w:val="22"/>
        </w:rPr>
      </w:pPr>
      <w:r w:rsidRPr="003E473B">
        <w:rPr>
          <w:rFonts w:ascii="Calibri" w:hAnsi="Calibri" w:cs="Calibri"/>
          <w:sz w:val="22"/>
          <w:szCs w:val="22"/>
        </w:rPr>
        <w:t>Three to five years of experience in research projects.</w:t>
      </w:r>
    </w:p>
    <w:p w14:paraId="643B00AE" w14:textId="77777777" w:rsidR="003E473B" w:rsidRPr="003E473B" w:rsidRDefault="003E473B" w:rsidP="003E473B">
      <w:pPr>
        <w:pStyle w:val="ListParagraph"/>
        <w:numPr>
          <w:ilvl w:val="0"/>
          <w:numId w:val="4"/>
        </w:numPr>
        <w:spacing w:after="120" w:line="240" w:lineRule="auto"/>
        <w:jc w:val="both"/>
        <w:rPr>
          <w:rFonts w:ascii="Calibri" w:eastAsia="Calibri" w:hAnsi="Calibri" w:cs="Calibri"/>
          <w:color w:val="000000" w:themeColor="text1"/>
          <w:sz w:val="22"/>
          <w:szCs w:val="22"/>
        </w:rPr>
      </w:pPr>
      <w:r w:rsidRPr="003E473B">
        <w:rPr>
          <w:rFonts w:ascii="Calibri" w:eastAsia="Calibri" w:hAnsi="Calibri" w:cs="Calibri"/>
          <w:color w:val="000000" w:themeColor="text1"/>
          <w:sz w:val="22"/>
          <w:szCs w:val="22"/>
        </w:rPr>
        <w:t>Demonstrated experience in sampling and designing surveys.</w:t>
      </w:r>
    </w:p>
    <w:p w14:paraId="4695FD50" w14:textId="77777777" w:rsidR="003E473B" w:rsidRPr="003E473B" w:rsidRDefault="003E473B" w:rsidP="003E473B">
      <w:pPr>
        <w:pStyle w:val="ListParagraph"/>
        <w:numPr>
          <w:ilvl w:val="0"/>
          <w:numId w:val="4"/>
        </w:numPr>
        <w:spacing w:after="120" w:line="240" w:lineRule="auto"/>
        <w:jc w:val="both"/>
        <w:rPr>
          <w:rFonts w:ascii="Calibri" w:eastAsia="Calibri" w:hAnsi="Calibri" w:cs="Calibri"/>
          <w:color w:val="000000" w:themeColor="text1"/>
          <w:sz w:val="22"/>
          <w:szCs w:val="22"/>
        </w:rPr>
      </w:pPr>
      <w:r w:rsidRPr="003E473B">
        <w:rPr>
          <w:rFonts w:ascii="Calibri" w:eastAsia="Calibri" w:hAnsi="Calibri" w:cs="Calibri"/>
          <w:color w:val="000000" w:themeColor="text1"/>
          <w:sz w:val="22"/>
          <w:szCs w:val="22"/>
        </w:rPr>
        <w:t>Demonstrated experience in GIS will be an advantage.</w:t>
      </w:r>
    </w:p>
    <w:p w14:paraId="007B7F64"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b/>
          <w:bCs/>
          <w:sz w:val="22"/>
          <w:szCs w:val="22"/>
        </w:rPr>
        <w:t>Language and Reporting:</w:t>
      </w:r>
    </w:p>
    <w:p w14:paraId="1CD2C17F"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Ability to prepare reports and research outputs in English and Georgian.</w:t>
      </w:r>
    </w:p>
    <w:p w14:paraId="5C55F862"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Familiarity with donor reporting requirements preferred.</w:t>
      </w:r>
    </w:p>
    <w:p w14:paraId="6926A55F" w14:textId="77777777" w:rsidR="007F2C8D" w:rsidRPr="003E473B" w:rsidRDefault="007F2C8D" w:rsidP="003E473B">
      <w:pPr>
        <w:spacing w:after="120" w:line="240" w:lineRule="auto"/>
        <w:jc w:val="both"/>
        <w:rPr>
          <w:rFonts w:ascii="Calibri" w:hAnsi="Calibri" w:cs="Calibri"/>
          <w:sz w:val="22"/>
          <w:szCs w:val="22"/>
        </w:rPr>
      </w:pPr>
      <w:r w:rsidRPr="003E473B">
        <w:rPr>
          <w:rFonts w:ascii="Calibri" w:hAnsi="Calibri" w:cs="Calibri"/>
          <w:b/>
          <w:bCs/>
          <w:sz w:val="22"/>
          <w:szCs w:val="22"/>
        </w:rPr>
        <w:t>Other Competencies:</w:t>
      </w:r>
    </w:p>
    <w:p w14:paraId="0AA326F9"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Ability to meet deadlines and manage multi-phase assignments.</w:t>
      </w:r>
    </w:p>
    <w:p w14:paraId="65BA5C25" w14:textId="77777777" w:rsid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Adherence to data protection standards and ethical research practices.</w:t>
      </w:r>
    </w:p>
    <w:p w14:paraId="301AE2CB" w14:textId="27FB7854" w:rsidR="007F2C8D" w:rsidRPr="003E473B" w:rsidRDefault="007F2C8D" w:rsidP="003E473B">
      <w:pPr>
        <w:tabs>
          <w:tab w:val="left" w:pos="420"/>
        </w:tabs>
        <w:spacing w:after="120" w:line="240" w:lineRule="auto"/>
        <w:ind w:left="420"/>
        <w:jc w:val="both"/>
        <w:rPr>
          <w:rFonts w:ascii="Calibri" w:hAnsi="Calibri" w:cs="Calibri"/>
          <w:sz w:val="22"/>
          <w:szCs w:val="22"/>
        </w:rPr>
      </w:pPr>
    </w:p>
    <w:p w14:paraId="127B5267" w14:textId="77777777" w:rsidR="007F2C8D" w:rsidRPr="003E473B" w:rsidRDefault="007F2C8D" w:rsidP="003E473B">
      <w:pPr>
        <w:spacing w:after="120" w:line="240" w:lineRule="auto"/>
        <w:jc w:val="both"/>
        <w:rPr>
          <w:rFonts w:ascii="Calibri" w:hAnsi="Calibri" w:cs="Calibri"/>
          <w:b/>
          <w:bCs/>
          <w:sz w:val="22"/>
          <w:szCs w:val="22"/>
        </w:rPr>
      </w:pPr>
      <w:r w:rsidRPr="003E473B">
        <w:rPr>
          <w:rFonts w:ascii="Calibri" w:hAnsi="Calibri" w:cs="Calibri"/>
          <w:b/>
          <w:bCs/>
          <w:sz w:val="22"/>
          <w:szCs w:val="22"/>
        </w:rPr>
        <w:t>7. Travel Requirements</w:t>
      </w:r>
    </w:p>
    <w:p w14:paraId="2014E5ED" w14:textId="217C390E"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Travel may be required for field data collection; costs should be included in the budget.</w:t>
      </w:r>
      <w:r w:rsidR="003E473B">
        <w:rPr>
          <w:rFonts w:ascii="Calibri" w:hAnsi="Calibri" w:cs="Calibri"/>
          <w:sz w:val="22"/>
          <w:szCs w:val="22"/>
        </w:rPr>
        <w:br/>
      </w:r>
    </w:p>
    <w:p w14:paraId="5CC58AE4" w14:textId="77777777" w:rsidR="007F2C8D" w:rsidRPr="003E473B" w:rsidRDefault="007F2C8D" w:rsidP="003E473B">
      <w:pPr>
        <w:spacing w:after="120" w:line="240" w:lineRule="auto"/>
        <w:jc w:val="both"/>
        <w:rPr>
          <w:rFonts w:ascii="Calibri" w:hAnsi="Calibri" w:cs="Calibri"/>
          <w:b/>
          <w:bCs/>
          <w:sz w:val="22"/>
          <w:szCs w:val="22"/>
        </w:rPr>
      </w:pPr>
      <w:r w:rsidRPr="003E473B">
        <w:rPr>
          <w:rFonts w:ascii="Calibri" w:hAnsi="Calibri" w:cs="Calibri"/>
          <w:b/>
          <w:bCs/>
          <w:sz w:val="22"/>
          <w:szCs w:val="22"/>
        </w:rPr>
        <w:t>8. Values and Core Competencies</w:t>
      </w:r>
    </w:p>
    <w:p w14:paraId="216E25D8" w14:textId="77777777" w:rsidR="007F2C8D" w:rsidRPr="003E473B" w:rsidRDefault="007F2C8D" w:rsidP="003E473B">
      <w:pPr>
        <w:spacing w:after="120" w:line="240" w:lineRule="auto"/>
        <w:jc w:val="both"/>
        <w:rPr>
          <w:rFonts w:ascii="Calibri" w:hAnsi="Calibri" w:cs="Calibri"/>
          <w:b/>
          <w:bCs/>
          <w:sz w:val="22"/>
          <w:szCs w:val="22"/>
        </w:rPr>
      </w:pPr>
      <w:r w:rsidRPr="003E473B">
        <w:rPr>
          <w:rFonts w:ascii="Calibri" w:hAnsi="Calibri" w:cs="Calibri"/>
          <w:b/>
          <w:bCs/>
          <w:sz w:val="22"/>
          <w:szCs w:val="22"/>
        </w:rPr>
        <w:t>Values:</w:t>
      </w:r>
    </w:p>
    <w:p w14:paraId="19AEA138"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Inclusion and Respect for Diversity: Demonstrates respect and sensitivity toward cultural, religious, gender, and other forms of diversity. Promotes equitable participation and creates an inclusive working environment where all contributions are valued.</w:t>
      </w:r>
    </w:p>
    <w:p w14:paraId="5B6B9B56"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Integrity and Transparency: Adheres to high ethical principles, organizational rules, and standards of conduct. Acts with honesty, fairness, and openness in all professional dealings.</w:t>
      </w:r>
    </w:p>
    <w:p w14:paraId="4A3322B6"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Professionalism: Delivers work of high quality with competence and commitment. Exercises sound judgment, remains composed under pressure, and is committed to achieving results that meet the highest professional standards.</w:t>
      </w:r>
    </w:p>
    <w:p w14:paraId="26C76C3F" w14:textId="77777777" w:rsidR="007F2C8D" w:rsidRPr="003E473B" w:rsidRDefault="007F2C8D" w:rsidP="003E473B">
      <w:pPr>
        <w:spacing w:after="120" w:line="240" w:lineRule="auto"/>
        <w:jc w:val="both"/>
        <w:rPr>
          <w:rFonts w:ascii="Calibri" w:hAnsi="Calibri" w:cs="Calibri"/>
          <w:b/>
          <w:bCs/>
          <w:sz w:val="22"/>
          <w:szCs w:val="22"/>
        </w:rPr>
      </w:pPr>
      <w:r w:rsidRPr="003E473B">
        <w:rPr>
          <w:rFonts w:ascii="Calibri" w:hAnsi="Calibri" w:cs="Calibri"/>
          <w:b/>
          <w:bCs/>
          <w:sz w:val="22"/>
          <w:szCs w:val="22"/>
        </w:rPr>
        <w:t>Core Competencies:</w:t>
      </w:r>
    </w:p>
    <w:p w14:paraId="4B907558"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Teamwork and Collaboration: Builds effective working relationships across different teams and stakeholders. Actively contributes to joint initiatives and fosters a cooperative and harmonious working environment.</w:t>
      </w:r>
    </w:p>
    <w:p w14:paraId="7FF27D3E"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lastRenderedPageBreak/>
        <w:t>Delivering Quality Results: Produces accurate, timely, and high-quality outputs, consistently meeting or exceeding expectations. Maintains focus on agreed objectives and delivers in line with set timelines.</w:t>
      </w:r>
    </w:p>
    <w:p w14:paraId="14BBB048"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Knowledge Sharing and Innovation: Actively seeks opportunities to learn, share insights, and contribute to institutional knowledge. Encourages innovative approaches and adapts best practices to improve outcomes.</w:t>
      </w:r>
    </w:p>
    <w:p w14:paraId="7F667E43"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Accountability: Takes ownership for decisions, actions, and results. Ensures transparency in processes, accepts responsibility for assigned tasks, and upholds organizational priorities.</w:t>
      </w:r>
    </w:p>
    <w:p w14:paraId="1A06D4D1" w14:textId="77777777" w:rsidR="007F2C8D" w:rsidRPr="003E473B" w:rsidRDefault="007F2C8D" w:rsidP="003E473B">
      <w:pPr>
        <w:numPr>
          <w:ilvl w:val="0"/>
          <w:numId w:val="2"/>
        </w:numPr>
        <w:spacing w:after="120" w:line="240" w:lineRule="auto"/>
        <w:jc w:val="both"/>
        <w:rPr>
          <w:rFonts w:ascii="Calibri" w:hAnsi="Calibri" w:cs="Calibri"/>
          <w:sz w:val="22"/>
          <w:szCs w:val="22"/>
        </w:rPr>
      </w:pPr>
      <w:r w:rsidRPr="003E473B">
        <w:rPr>
          <w:rFonts w:ascii="Calibri" w:hAnsi="Calibri" w:cs="Calibri"/>
          <w:sz w:val="22"/>
          <w:szCs w:val="22"/>
        </w:rPr>
        <w:t>Clear and Respectful Communication: Communicates effectively, both orally and in writing, adapting messages to different audiences. Listens actively, fosters mutual understanding, and addresses conflicts constructively.</w:t>
      </w:r>
    </w:p>
    <w:p w14:paraId="131F0ECD" w14:textId="77777777" w:rsidR="007F2C8D" w:rsidRPr="003E473B" w:rsidRDefault="007F2C8D" w:rsidP="003E473B">
      <w:pPr>
        <w:spacing w:after="120" w:line="240" w:lineRule="auto"/>
        <w:jc w:val="both"/>
        <w:rPr>
          <w:rFonts w:ascii="Calibri" w:hAnsi="Calibri" w:cs="Calibri"/>
          <w:b/>
          <w:bCs/>
          <w:sz w:val="22"/>
          <w:szCs w:val="22"/>
        </w:rPr>
      </w:pPr>
      <w:r w:rsidRPr="003E473B">
        <w:rPr>
          <w:rFonts w:ascii="Calibri" w:hAnsi="Calibri" w:cs="Calibri"/>
          <w:b/>
          <w:bCs/>
          <w:sz w:val="22"/>
          <w:szCs w:val="22"/>
        </w:rPr>
        <w:t>Note: IOM is an equal opportunity organization. Research companies and experts from diverse backgrounds, including those with proven experience in gender and migration, are strongly encouraged to apply.</w:t>
      </w:r>
    </w:p>
    <w:p w14:paraId="0229614B" w14:textId="77777777" w:rsidR="009E11C6" w:rsidRPr="003E473B" w:rsidRDefault="009E11C6" w:rsidP="003E473B">
      <w:pPr>
        <w:spacing w:after="120" w:line="240" w:lineRule="auto"/>
        <w:jc w:val="both"/>
        <w:rPr>
          <w:sz w:val="22"/>
          <w:szCs w:val="22"/>
        </w:rPr>
      </w:pPr>
    </w:p>
    <w:sectPr w:rsidR="009E11C6" w:rsidRPr="003E473B" w:rsidSect="007F2C8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83D3" w14:textId="77777777" w:rsidR="00377C08" w:rsidRDefault="00377C08">
      <w:pPr>
        <w:spacing w:after="0" w:line="240" w:lineRule="auto"/>
      </w:pPr>
      <w:r>
        <w:separator/>
      </w:r>
    </w:p>
  </w:endnote>
  <w:endnote w:type="continuationSeparator" w:id="0">
    <w:p w14:paraId="0AA7457D" w14:textId="77777777" w:rsidR="00377C08" w:rsidRDefault="0037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7135" w14:textId="77777777" w:rsidR="001A6F73" w:rsidRDefault="001A6F73">
    <w:pPr>
      <w:pStyle w:val="Footer"/>
    </w:pPr>
    <w:r>
      <w:rPr>
        <w:noProof/>
      </w:rPr>
      <mc:AlternateContent>
        <mc:Choice Requires="wps">
          <w:drawing>
            <wp:anchor distT="0" distB="0" distL="114300" distR="114300" simplePos="0" relativeHeight="251659264" behindDoc="0" locked="0" layoutInCell="1" allowOverlap="1" wp14:anchorId="43C41EB3" wp14:editId="55DA8E4B">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877CC8" w14:textId="24205209" w:rsidR="001A6F73" w:rsidRDefault="001A6F73">
                          <w:r>
                            <w:fldChar w:fldCharType="begin"/>
                          </w:r>
                          <w:r>
                            <w:instrText xml:space="preserve"> PAGE  \* MERGEFORMAT </w:instrText>
                          </w:r>
                          <w:r>
                            <w:fldChar w:fldCharType="separate"/>
                          </w:r>
                          <w:r w:rsidR="00F80BB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C41EB3"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9877CC8" w14:textId="24205209" w:rsidR="001A6F73" w:rsidRDefault="001A6F73">
                    <w:r>
                      <w:fldChar w:fldCharType="begin"/>
                    </w:r>
                    <w:r>
                      <w:instrText xml:space="preserve"> PAGE  \* MERGEFORMAT </w:instrText>
                    </w:r>
                    <w:r>
                      <w:fldChar w:fldCharType="separate"/>
                    </w:r>
                    <w:r w:rsidR="00F80BB7">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CD5D" w14:textId="77777777" w:rsidR="00377C08" w:rsidRDefault="00377C08">
      <w:pPr>
        <w:spacing w:after="0" w:line="240" w:lineRule="auto"/>
      </w:pPr>
      <w:r>
        <w:separator/>
      </w:r>
    </w:p>
  </w:footnote>
  <w:footnote w:type="continuationSeparator" w:id="0">
    <w:p w14:paraId="71664633" w14:textId="77777777" w:rsidR="00377C08" w:rsidRDefault="00377C08">
      <w:pPr>
        <w:spacing w:after="0" w:line="240" w:lineRule="auto"/>
      </w:pPr>
      <w:r>
        <w:continuationSeparator/>
      </w:r>
    </w:p>
  </w:footnote>
  <w:footnote w:id="1">
    <w:p w14:paraId="27D10D09" w14:textId="0803C739" w:rsidR="001A6F73" w:rsidRPr="00EF0391" w:rsidRDefault="001A6F73" w:rsidP="0091081B">
      <w:pPr>
        <w:pStyle w:val="FootnoteText"/>
        <w:jc w:val="both"/>
        <w:rPr>
          <w:rFonts w:ascii="Calibri" w:hAnsi="Calibri" w:cs="Calibri"/>
          <w:sz w:val="16"/>
          <w:szCs w:val="16"/>
        </w:rPr>
      </w:pPr>
      <w:r w:rsidRPr="00EF0391">
        <w:rPr>
          <w:rStyle w:val="FootnoteReference"/>
          <w:rFonts w:ascii="Calibri" w:hAnsi="Calibri" w:cs="Calibri"/>
          <w:sz w:val="16"/>
          <w:szCs w:val="16"/>
        </w:rPr>
        <w:footnoteRef/>
      </w:r>
      <w:r w:rsidRPr="00EF0391">
        <w:rPr>
          <w:rFonts w:ascii="Calibri" w:hAnsi="Calibri" w:cs="Calibri"/>
          <w:sz w:val="16"/>
          <w:szCs w:val="16"/>
        </w:rPr>
        <w:t xml:space="preserve"> IDMC</w:t>
      </w:r>
      <w:r>
        <w:rPr>
          <w:rFonts w:ascii="Calibri" w:hAnsi="Calibri" w:cs="Calibri"/>
          <w:sz w:val="16"/>
          <w:szCs w:val="16"/>
        </w:rPr>
        <w:t xml:space="preserve"> </w:t>
      </w:r>
      <w:hyperlink r:id="rId1" w:history="1">
        <w:r w:rsidRPr="007E68F7">
          <w:rPr>
            <w:rStyle w:val="Hyperlink"/>
            <w:rFonts w:ascii="Calibri" w:hAnsi="Calibri" w:cs="Calibri"/>
            <w:sz w:val="16"/>
            <w:szCs w:val="16"/>
          </w:rPr>
          <w:t>GRID</w:t>
        </w:r>
      </w:hyperlink>
      <w:r w:rsidRPr="00EF0391">
        <w:rPr>
          <w:rFonts w:ascii="Calibri" w:hAnsi="Calibri" w:cs="Calibri"/>
          <w:sz w:val="16"/>
          <w:szCs w:val="16"/>
        </w:rPr>
        <w:t xml:space="preserve"> 2024</w:t>
      </w:r>
      <w:r>
        <w:rPr>
          <w:rFonts w:ascii="Calibri" w:hAnsi="Calibri" w:cs="Calibri"/>
          <w:sz w:val="16"/>
          <w:szCs w:val="16"/>
        </w:rPr>
        <w:t>, p. 65</w:t>
      </w:r>
      <w:r w:rsidRPr="00EF0391">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930F"/>
    <w:multiLevelType w:val="singleLevel"/>
    <w:tmpl w:val="1053930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0B46E9E"/>
    <w:multiLevelType w:val="hybridMultilevel"/>
    <w:tmpl w:val="DA0ECC9E"/>
    <w:lvl w:ilvl="0" w:tplc="778246C0">
      <w:start w:val="1"/>
      <w:numFmt w:val="bullet"/>
      <w:lvlText w:val=""/>
      <w:lvlJc w:val="left"/>
      <w:pPr>
        <w:ind w:left="2880" w:hanging="360"/>
      </w:pPr>
      <w:rPr>
        <w:rFonts w:ascii="Wingdings" w:hAnsi="Wingdings" w:hint="default"/>
      </w:rPr>
    </w:lvl>
    <w:lvl w:ilvl="1" w:tplc="A858DA68">
      <w:start w:val="1"/>
      <w:numFmt w:val="bullet"/>
      <w:lvlText w:val="o"/>
      <w:lvlJc w:val="left"/>
      <w:pPr>
        <w:ind w:left="1440" w:hanging="360"/>
      </w:pPr>
      <w:rPr>
        <w:rFonts w:ascii="Courier New" w:hAnsi="Courier New" w:hint="default"/>
      </w:rPr>
    </w:lvl>
    <w:lvl w:ilvl="2" w:tplc="45EE50B0">
      <w:start w:val="1"/>
      <w:numFmt w:val="bullet"/>
      <w:lvlText w:val=""/>
      <w:lvlJc w:val="left"/>
      <w:pPr>
        <w:ind w:left="2160" w:hanging="360"/>
      </w:pPr>
      <w:rPr>
        <w:rFonts w:ascii="Wingdings" w:hAnsi="Wingdings" w:hint="default"/>
      </w:rPr>
    </w:lvl>
    <w:lvl w:ilvl="3" w:tplc="F9FE1BAC">
      <w:start w:val="1"/>
      <w:numFmt w:val="bullet"/>
      <w:lvlText w:val=""/>
      <w:lvlJc w:val="left"/>
      <w:pPr>
        <w:ind w:left="2880" w:hanging="360"/>
      </w:pPr>
      <w:rPr>
        <w:rFonts w:ascii="Symbol" w:hAnsi="Symbol" w:hint="default"/>
      </w:rPr>
    </w:lvl>
    <w:lvl w:ilvl="4" w:tplc="071C2596">
      <w:start w:val="1"/>
      <w:numFmt w:val="bullet"/>
      <w:lvlText w:val="o"/>
      <w:lvlJc w:val="left"/>
      <w:pPr>
        <w:ind w:left="3600" w:hanging="360"/>
      </w:pPr>
      <w:rPr>
        <w:rFonts w:ascii="Courier New" w:hAnsi="Courier New" w:hint="default"/>
      </w:rPr>
    </w:lvl>
    <w:lvl w:ilvl="5" w:tplc="515CCCAE">
      <w:start w:val="1"/>
      <w:numFmt w:val="bullet"/>
      <w:lvlText w:val=""/>
      <w:lvlJc w:val="left"/>
      <w:pPr>
        <w:ind w:left="4320" w:hanging="360"/>
      </w:pPr>
      <w:rPr>
        <w:rFonts w:ascii="Wingdings" w:hAnsi="Wingdings" w:hint="default"/>
      </w:rPr>
    </w:lvl>
    <w:lvl w:ilvl="6" w:tplc="AF4A41AA">
      <w:start w:val="1"/>
      <w:numFmt w:val="bullet"/>
      <w:lvlText w:val=""/>
      <w:lvlJc w:val="left"/>
      <w:pPr>
        <w:ind w:left="5040" w:hanging="360"/>
      </w:pPr>
      <w:rPr>
        <w:rFonts w:ascii="Symbol" w:hAnsi="Symbol" w:hint="default"/>
      </w:rPr>
    </w:lvl>
    <w:lvl w:ilvl="7" w:tplc="96F26762">
      <w:start w:val="1"/>
      <w:numFmt w:val="bullet"/>
      <w:lvlText w:val="o"/>
      <w:lvlJc w:val="left"/>
      <w:pPr>
        <w:ind w:left="5760" w:hanging="360"/>
      </w:pPr>
      <w:rPr>
        <w:rFonts w:ascii="Courier New" w:hAnsi="Courier New" w:hint="default"/>
      </w:rPr>
    </w:lvl>
    <w:lvl w:ilvl="8" w:tplc="B0227A20">
      <w:start w:val="1"/>
      <w:numFmt w:val="bullet"/>
      <w:lvlText w:val=""/>
      <w:lvlJc w:val="left"/>
      <w:pPr>
        <w:ind w:left="6480" w:hanging="360"/>
      </w:pPr>
      <w:rPr>
        <w:rFonts w:ascii="Wingdings" w:hAnsi="Wingdings" w:hint="default"/>
      </w:rPr>
    </w:lvl>
  </w:abstractNum>
  <w:abstractNum w:abstractNumId="2" w15:restartNumberingAfterBreak="0">
    <w:nsid w:val="1798667C"/>
    <w:multiLevelType w:val="hybridMultilevel"/>
    <w:tmpl w:val="A84614B0"/>
    <w:lvl w:ilvl="0" w:tplc="1C5A163E">
      <w:start w:val="2"/>
      <w:numFmt w:val="bullet"/>
      <w:lvlText w:val="-"/>
      <w:lvlJc w:val="left"/>
      <w:pPr>
        <w:ind w:left="7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C3EC05"/>
    <w:multiLevelType w:val="hybridMultilevel"/>
    <w:tmpl w:val="9E0CE168"/>
    <w:lvl w:ilvl="0" w:tplc="F12245A4">
      <w:start w:val="1"/>
      <w:numFmt w:val="bullet"/>
      <w:lvlText w:val="o"/>
      <w:lvlJc w:val="left"/>
      <w:pPr>
        <w:ind w:left="1440" w:hanging="360"/>
      </w:pPr>
      <w:rPr>
        <w:rFonts w:ascii="Courier New" w:hAnsi="Courier New" w:hint="default"/>
      </w:rPr>
    </w:lvl>
    <w:lvl w:ilvl="1" w:tplc="FAB6A786">
      <w:start w:val="1"/>
      <w:numFmt w:val="bullet"/>
      <w:lvlText w:val="o"/>
      <w:lvlJc w:val="left"/>
      <w:pPr>
        <w:ind w:left="1440" w:hanging="360"/>
      </w:pPr>
      <w:rPr>
        <w:rFonts w:ascii="Courier New" w:hAnsi="Courier New" w:hint="default"/>
      </w:rPr>
    </w:lvl>
    <w:lvl w:ilvl="2" w:tplc="6A9EC5FA">
      <w:start w:val="1"/>
      <w:numFmt w:val="bullet"/>
      <w:lvlText w:val=""/>
      <w:lvlJc w:val="left"/>
      <w:pPr>
        <w:ind w:left="2160" w:hanging="360"/>
      </w:pPr>
      <w:rPr>
        <w:rFonts w:ascii="Wingdings" w:hAnsi="Wingdings" w:hint="default"/>
      </w:rPr>
    </w:lvl>
    <w:lvl w:ilvl="3" w:tplc="98A44542">
      <w:start w:val="1"/>
      <w:numFmt w:val="bullet"/>
      <w:lvlText w:val=""/>
      <w:lvlJc w:val="left"/>
      <w:pPr>
        <w:ind w:left="2880" w:hanging="360"/>
      </w:pPr>
      <w:rPr>
        <w:rFonts w:ascii="Symbol" w:hAnsi="Symbol" w:hint="default"/>
      </w:rPr>
    </w:lvl>
    <w:lvl w:ilvl="4" w:tplc="57F4B792">
      <w:start w:val="1"/>
      <w:numFmt w:val="bullet"/>
      <w:lvlText w:val="o"/>
      <w:lvlJc w:val="left"/>
      <w:pPr>
        <w:ind w:left="3600" w:hanging="360"/>
      </w:pPr>
      <w:rPr>
        <w:rFonts w:ascii="Courier New" w:hAnsi="Courier New" w:hint="default"/>
      </w:rPr>
    </w:lvl>
    <w:lvl w:ilvl="5" w:tplc="E3D6146C">
      <w:start w:val="1"/>
      <w:numFmt w:val="bullet"/>
      <w:lvlText w:val=""/>
      <w:lvlJc w:val="left"/>
      <w:pPr>
        <w:ind w:left="4320" w:hanging="360"/>
      </w:pPr>
      <w:rPr>
        <w:rFonts w:ascii="Wingdings" w:hAnsi="Wingdings" w:hint="default"/>
      </w:rPr>
    </w:lvl>
    <w:lvl w:ilvl="6" w:tplc="B9081760">
      <w:start w:val="1"/>
      <w:numFmt w:val="bullet"/>
      <w:lvlText w:val=""/>
      <w:lvlJc w:val="left"/>
      <w:pPr>
        <w:ind w:left="5040" w:hanging="360"/>
      </w:pPr>
      <w:rPr>
        <w:rFonts w:ascii="Symbol" w:hAnsi="Symbol" w:hint="default"/>
      </w:rPr>
    </w:lvl>
    <w:lvl w:ilvl="7" w:tplc="0F72D432">
      <w:start w:val="1"/>
      <w:numFmt w:val="bullet"/>
      <w:lvlText w:val="o"/>
      <w:lvlJc w:val="left"/>
      <w:pPr>
        <w:ind w:left="5760" w:hanging="360"/>
      </w:pPr>
      <w:rPr>
        <w:rFonts w:ascii="Courier New" w:hAnsi="Courier New" w:hint="default"/>
      </w:rPr>
    </w:lvl>
    <w:lvl w:ilvl="8" w:tplc="1A207F30">
      <w:start w:val="1"/>
      <w:numFmt w:val="bullet"/>
      <w:lvlText w:val=""/>
      <w:lvlJc w:val="left"/>
      <w:pPr>
        <w:ind w:left="6480" w:hanging="360"/>
      </w:pPr>
      <w:rPr>
        <w:rFonts w:ascii="Wingdings" w:hAnsi="Wingdings" w:hint="default"/>
      </w:rPr>
    </w:lvl>
  </w:abstractNum>
  <w:abstractNum w:abstractNumId="4" w15:restartNumberingAfterBreak="0">
    <w:nsid w:val="694D89CA"/>
    <w:multiLevelType w:val="singleLevel"/>
    <w:tmpl w:val="694D89C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70E95CF3"/>
    <w:multiLevelType w:val="hybridMultilevel"/>
    <w:tmpl w:val="BA68A96C"/>
    <w:lvl w:ilvl="0" w:tplc="F4585A5A">
      <w:start w:val="2"/>
      <w:numFmt w:val="bullet"/>
      <w:lvlText w:val="-"/>
      <w:lvlJc w:val="left"/>
      <w:pPr>
        <w:ind w:left="7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06851217">
    <w:abstractNumId w:val="0"/>
  </w:num>
  <w:num w:numId="2" w16cid:durableId="1115518500">
    <w:abstractNumId w:val="4"/>
  </w:num>
  <w:num w:numId="3" w16cid:durableId="2103724376">
    <w:abstractNumId w:val="3"/>
  </w:num>
  <w:num w:numId="4" w16cid:durableId="600332384">
    <w:abstractNumId w:val="2"/>
  </w:num>
  <w:num w:numId="5" w16cid:durableId="888881661">
    <w:abstractNumId w:val="1"/>
  </w:num>
  <w:num w:numId="6" w16cid:durableId="149652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0Nbc0NjYwNjW2tDBU0lEKTi0uzszPAykwrAUA57M9viwAAAA="/>
  </w:docVars>
  <w:rsids>
    <w:rsidRoot w:val="009E11C6"/>
    <w:rsid w:val="00040A8B"/>
    <w:rsid w:val="00066EC7"/>
    <w:rsid w:val="001A6F73"/>
    <w:rsid w:val="00227EA3"/>
    <w:rsid w:val="002A2E2F"/>
    <w:rsid w:val="002B619D"/>
    <w:rsid w:val="00377C08"/>
    <w:rsid w:val="003E473B"/>
    <w:rsid w:val="00545107"/>
    <w:rsid w:val="00584EED"/>
    <w:rsid w:val="005B4665"/>
    <w:rsid w:val="00707ECA"/>
    <w:rsid w:val="007D12E2"/>
    <w:rsid w:val="007D7575"/>
    <w:rsid w:val="007E68F7"/>
    <w:rsid w:val="007F2C8D"/>
    <w:rsid w:val="0083144E"/>
    <w:rsid w:val="00846DFF"/>
    <w:rsid w:val="00866E85"/>
    <w:rsid w:val="0091081B"/>
    <w:rsid w:val="009125B3"/>
    <w:rsid w:val="00954408"/>
    <w:rsid w:val="00976C11"/>
    <w:rsid w:val="009E11C6"/>
    <w:rsid w:val="00AE730B"/>
    <w:rsid w:val="00BD33D5"/>
    <w:rsid w:val="00D252D3"/>
    <w:rsid w:val="00D35D9E"/>
    <w:rsid w:val="00E22A01"/>
    <w:rsid w:val="00EF0391"/>
    <w:rsid w:val="00F802FC"/>
    <w:rsid w:val="00F80BB7"/>
    <w:rsid w:val="00FF0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0084"/>
  <w15:chartTrackingRefBased/>
  <w15:docId w15:val="{31D6BDB0-AD6A-A348-A798-7D864AB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1C6"/>
    <w:rPr>
      <w:rFonts w:eastAsiaTheme="majorEastAsia" w:cstheme="majorBidi"/>
      <w:color w:val="272727" w:themeColor="text1" w:themeTint="D8"/>
    </w:rPr>
  </w:style>
  <w:style w:type="paragraph" w:styleId="Title">
    <w:name w:val="Title"/>
    <w:basedOn w:val="Normal"/>
    <w:next w:val="Normal"/>
    <w:link w:val="TitleChar"/>
    <w:uiPriority w:val="10"/>
    <w:qFormat/>
    <w:rsid w:val="009E1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9E1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1C6"/>
    <w:pPr>
      <w:spacing w:before="160"/>
      <w:jc w:val="center"/>
    </w:pPr>
    <w:rPr>
      <w:i/>
      <w:iCs/>
      <w:color w:val="404040" w:themeColor="text1" w:themeTint="BF"/>
    </w:rPr>
  </w:style>
  <w:style w:type="character" w:customStyle="1" w:styleId="QuoteChar">
    <w:name w:val="Quote Char"/>
    <w:basedOn w:val="DefaultParagraphFont"/>
    <w:link w:val="Quote"/>
    <w:uiPriority w:val="29"/>
    <w:rsid w:val="009E11C6"/>
    <w:rPr>
      <w:i/>
      <w:iCs/>
      <w:color w:val="404040" w:themeColor="text1" w:themeTint="BF"/>
    </w:rPr>
  </w:style>
  <w:style w:type="paragraph" w:styleId="ListParagraph">
    <w:name w:val="List Paragraph"/>
    <w:aliases w:val="Naslov 1,Table of contents numbered,Foot note,Bullet Points,Liste Paragraf,lp1,List 100s,List Paragraph (numbered (a)),WB Para,Bullets,References,123 List Paragraph,List Paragraph1,Celula,Normal 2,List_Paragraph,Multilevel para_II,Dot p,L"/>
    <w:basedOn w:val="Normal"/>
    <w:link w:val="ListParagraphChar"/>
    <w:uiPriority w:val="34"/>
    <w:qFormat/>
    <w:rsid w:val="009E11C6"/>
    <w:pPr>
      <w:ind w:left="720"/>
      <w:contextualSpacing/>
    </w:pPr>
  </w:style>
  <w:style w:type="character" w:styleId="IntenseEmphasis">
    <w:name w:val="Intense Emphasis"/>
    <w:basedOn w:val="DefaultParagraphFont"/>
    <w:uiPriority w:val="21"/>
    <w:qFormat/>
    <w:rsid w:val="009E11C6"/>
    <w:rPr>
      <w:i/>
      <w:iCs/>
      <w:color w:val="0F4761" w:themeColor="accent1" w:themeShade="BF"/>
    </w:rPr>
  </w:style>
  <w:style w:type="paragraph" w:styleId="IntenseQuote">
    <w:name w:val="Intense Quote"/>
    <w:basedOn w:val="Normal"/>
    <w:next w:val="Normal"/>
    <w:link w:val="IntenseQuoteChar"/>
    <w:uiPriority w:val="30"/>
    <w:qFormat/>
    <w:rsid w:val="009E1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1C6"/>
    <w:rPr>
      <w:i/>
      <w:iCs/>
      <w:color w:val="0F4761" w:themeColor="accent1" w:themeShade="BF"/>
    </w:rPr>
  </w:style>
  <w:style w:type="character" w:styleId="IntenseReference">
    <w:name w:val="Intense Reference"/>
    <w:basedOn w:val="DefaultParagraphFont"/>
    <w:uiPriority w:val="32"/>
    <w:qFormat/>
    <w:rsid w:val="009E11C6"/>
    <w:rPr>
      <w:b/>
      <w:bCs/>
      <w:smallCaps/>
      <w:color w:val="0F4761" w:themeColor="accent1" w:themeShade="BF"/>
      <w:spacing w:val="5"/>
    </w:rPr>
  </w:style>
  <w:style w:type="paragraph" w:styleId="Footer">
    <w:name w:val="footer"/>
    <w:basedOn w:val="Normal"/>
    <w:link w:val="FooterChar"/>
    <w:uiPriority w:val="99"/>
    <w:unhideWhenUsed/>
    <w:rsid w:val="007F2C8D"/>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7F2C8D"/>
    <w:rPr>
      <w:kern w:val="0"/>
      <w:sz w:val="22"/>
      <w:szCs w:val="22"/>
      <w14:ligatures w14:val="none"/>
    </w:rPr>
  </w:style>
  <w:style w:type="table" w:styleId="TableGrid">
    <w:name w:val="Table Grid"/>
    <w:basedOn w:val="TableNormal"/>
    <w:uiPriority w:val="59"/>
    <w:rsid w:val="007F2C8D"/>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D9E"/>
    <w:rPr>
      <w:sz w:val="16"/>
      <w:szCs w:val="16"/>
    </w:rPr>
  </w:style>
  <w:style w:type="paragraph" w:styleId="CommentText">
    <w:name w:val="annotation text"/>
    <w:basedOn w:val="Normal"/>
    <w:link w:val="CommentTextChar"/>
    <w:uiPriority w:val="99"/>
    <w:unhideWhenUsed/>
    <w:rsid w:val="00D35D9E"/>
    <w:pPr>
      <w:spacing w:line="240" w:lineRule="auto"/>
    </w:pPr>
    <w:rPr>
      <w:sz w:val="20"/>
      <w:szCs w:val="20"/>
    </w:rPr>
  </w:style>
  <w:style w:type="character" w:customStyle="1" w:styleId="CommentTextChar">
    <w:name w:val="Comment Text Char"/>
    <w:basedOn w:val="DefaultParagraphFont"/>
    <w:link w:val="CommentText"/>
    <w:uiPriority w:val="99"/>
    <w:rsid w:val="00D35D9E"/>
    <w:rPr>
      <w:sz w:val="20"/>
      <w:szCs w:val="20"/>
    </w:rPr>
  </w:style>
  <w:style w:type="paragraph" w:styleId="CommentSubject">
    <w:name w:val="annotation subject"/>
    <w:basedOn w:val="CommentText"/>
    <w:next w:val="CommentText"/>
    <w:link w:val="CommentSubjectChar"/>
    <w:uiPriority w:val="99"/>
    <w:semiHidden/>
    <w:unhideWhenUsed/>
    <w:rsid w:val="00D35D9E"/>
    <w:rPr>
      <w:b/>
      <w:bCs/>
    </w:rPr>
  </w:style>
  <w:style w:type="character" w:customStyle="1" w:styleId="CommentSubjectChar">
    <w:name w:val="Comment Subject Char"/>
    <w:basedOn w:val="CommentTextChar"/>
    <w:link w:val="CommentSubject"/>
    <w:uiPriority w:val="99"/>
    <w:semiHidden/>
    <w:rsid w:val="00D35D9E"/>
    <w:rPr>
      <w:b/>
      <w:bCs/>
      <w:sz w:val="20"/>
      <w:szCs w:val="20"/>
    </w:rPr>
  </w:style>
  <w:style w:type="paragraph" w:styleId="Revision">
    <w:name w:val="Revision"/>
    <w:hidden/>
    <w:uiPriority w:val="99"/>
    <w:semiHidden/>
    <w:rsid w:val="00D35D9E"/>
    <w:pPr>
      <w:spacing w:after="0" w:line="240" w:lineRule="auto"/>
    </w:pPr>
  </w:style>
  <w:style w:type="paragraph" w:customStyle="1" w:styleId="Default">
    <w:name w:val="Default"/>
    <w:rsid w:val="00D35D9E"/>
    <w:pPr>
      <w:autoSpaceDE w:val="0"/>
      <w:autoSpaceDN w:val="0"/>
      <w:adjustRightInd w:val="0"/>
      <w:spacing w:after="0" w:line="240" w:lineRule="auto"/>
    </w:pPr>
    <w:rPr>
      <w:rFonts w:ascii="Calibri" w:hAnsi="Calibri" w:cs="Calibri"/>
      <w:color w:val="000000"/>
      <w:kern w:val="0"/>
    </w:rPr>
  </w:style>
  <w:style w:type="character" w:customStyle="1" w:styleId="ListParagraphChar">
    <w:name w:val="List Paragraph Char"/>
    <w:aliases w:val="Naslov 1 Char,Table of contents numbered Char,Foot note Char,Bullet Points Char,Liste Paragraf Char,lp1 Char,List 100s Char,List Paragraph (numbered (a)) Char,WB Para Char,Bullets Char,References Char,123 List Paragraph Char,L Char"/>
    <w:link w:val="ListParagraph"/>
    <w:uiPriority w:val="34"/>
    <w:qFormat/>
    <w:locked/>
    <w:rsid w:val="00AE730B"/>
  </w:style>
  <w:style w:type="paragraph" w:styleId="BalloonText">
    <w:name w:val="Balloon Text"/>
    <w:basedOn w:val="Normal"/>
    <w:link w:val="BalloonTextChar"/>
    <w:uiPriority w:val="99"/>
    <w:semiHidden/>
    <w:unhideWhenUsed/>
    <w:rsid w:val="00910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81B"/>
    <w:rPr>
      <w:rFonts w:ascii="Segoe UI" w:hAnsi="Segoe UI" w:cs="Segoe UI"/>
      <w:sz w:val="18"/>
      <w:szCs w:val="18"/>
    </w:rPr>
  </w:style>
  <w:style w:type="paragraph" w:styleId="FootnoteText">
    <w:name w:val="footnote text"/>
    <w:basedOn w:val="Normal"/>
    <w:link w:val="FootnoteTextChar"/>
    <w:uiPriority w:val="99"/>
    <w:semiHidden/>
    <w:unhideWhenUsed/>
    <w:rsid w:val="00910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81B"/>
    <w:rPr>
      <w:sz w:val="20"/>
      <w:szCs w:val="20"/>
    </w:rPr>
  </w:style>
  <w:style w:type="character" w:styleId="FootnoteReference">
    <w:name w:val="footnote reference"/>
    <w:basedOn w:val="DefaultParagraphFont"/>
    <w:uiPriority w:val="99"/>
    <w:semiHidden/>
    <w:unhideWhenUsed/>
    <w:rsid w:val="0091081B"/>
    <w:rPr>
      <w:vertAlign w:val="superscript"/>
    </w:rPr>
  </w:style>
  <w:style w:type="character" w:styleId="Hyperlink">
    <w:name w:val="Hyperlink"/>
    <w:basedOn w:val="DefaultParagraphFont"/>
    <w:uiPriority w:val="99"/>
    <w:unhideWhenUsed/>
    <w:rsid w:val="0091081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faidnbmnnnibpcajpcglclefindmkaj/https:/api.internal-displacement.org/sites/default/files/publications/documents/IDMC-GRID-2024-Global-Report-on-Internal-Displacement.pdf?_gl=1*185tkf0*_ga*NDg5MDU4MDQzLjE3NDUzMTkzNTQ.*_ga_PKVS5L6N8V*czE3NTU3NjU5MzEkbzMkZzEkdDE3NTU3NjcyNjQkajYwJGwwJG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D4B5-D361-4DD8-A985-2FC967B2C9E3}">
  <ds:schemaRefs>
    <ds:schemaRef ds:uri="http://schemas.openxmlformats.org/officeDocument/2006/bibliography"/>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Jashi</dc:creator>
  <cp:keywords/>
  <dc:description/>
  <cp:lastModifiedBy>BUTSKHRIKIDZE Beka</cp:lastModifiedBy>
  <cp:revision>5</cp:revision>
  <dcterms:created xsi:type="dcterms:W3CDTF">2025-08-25T11:44:00Z</dcterms:created>
  <dcterms:modified xsi:type="dcterms:W3CDTF">2025-08-26T08:57:00Z</dcterms:modified>
</cp:coreProperties>
</file>