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480BDD">
          <w:pPr>
            <w:ind w:left="144" w:hanging="144"/>
            <w:rPr>
              <w:rFonts w:asciiTheme="minorHAnsi" w:hAnsiTheme="minorHAnsi" w:cstheme="minorHAnsi"/>
              <w:noProof/>
              <w:color w:val="auto"/>
            </w:rPr>
          </w:pPr>
        </w:p>
        <w:p w14:paraId="6B11F469" w14:textId="430BECB7" w:rsidR="00D47EEF" w:rsidRPr="00AF4A50" w:rsidRDefault="008B7AC8" w:rsidP="00480BDD">
          <w:pPr>
            <w:ind w:left="144" w:hanging="144"/>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631BC26F">
                    <wp:simplePos x="0" y="0"/>
                    <wp:positionH relativeFrom="margin">
                      <wp:posOffset>294005</wp:posOffset>
                    </wp:positionH>
                    <wp:positionV relativeFrom="margin">
                      <wp:posOffset>1819275</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3055E01A"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7A0AA9">
                                  <w:rPr>
                                    <w:rFonts w:cs="Arial"/>
                                    <w:b/>
                                    <w:color w:val="auto"/>
                                    <w:sz w:val="40"/>
                                    <w:szCs w:val="56"/>
                                    <w:lang w:val="ka-GE"/>
                                  </w:rPr>
                                  <w:t xml:space="preserve"> </w:t>
                                </w:r>
                                <w:r w:rsidR="0045125D">
                                  <w:rPr>
                                    <w:rFonts w:cs="Arial"/>
                                    <w:b/>
                                    <w:color w:val="auto"/>
                                    <w:sz w:val="40"/>
                                    <w:szCs w:val="56"/>
                                    <w:lang w:val="ka-GE"/>
                                  </w:rPr>
                                  <w:t>აღმაშენებლის  N135</w:t>
                                </w:r>
                                <w:r w:rsidR="007A0AA9">
                                  <w:rPr>
                                    <w:rFonts w:cs="Arial"/>
                                    <w:b/>
                                    <w:color w:val="auto"/>
                                    <w:sz w:val="40"/>
                                    <w:szCs w:val="56"/>
                                    <w:lang w:val="ka-GE"/>
                                  </w:rPr>
                                  <w:t>-ში მდებარე ბანკის ობიექტის სარეკონსტრუქციო სამუშაოების შესყიდვაზე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3.15pt;margin-top:143.2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tcigIAAIsFAAAOAAAAZHJzL2Uyb0RvYy54bWysVE1PGzEQvVfqf7B8L5uEkJaIDUpBVJUQ&#10;oELF2fHaZFWvx7WdZOmv77N381HKhaqXXXvmzdfzzJydt41ha+VDTbbkw6MBZ8pKqmr7VPLvD1cf&#10;PnEWorCVMGRVyZ9V4Oez9+/ONm6qRrQkUynP4MSG6caVfBmjmxZFkEvViHBETlkoNflGRFz9U1F5&#10;sYH3xhSjwWBSbMhXzpNUIUB62Sn5LPvXWsl4q3VQkZmSI7eYvz5/F+lbzM7E9MkLt6xln4b4hywa&#10;UVsE3bm6FFGwla//ctXU0lMgHY8kNQVpXUuVa0A1w8GLau6XwqlcC8gJbkdT+H9u5c36zrO6KvmE&#10;MysaPNGDaiP7TC2bJHY2LkwBuneAxRZivPJWHiBMRbfaN+mPchj04Pl5x21yJiE8OZ2MJidQSeiG&#10;w/HxYJDZL/bmzof4RVHD0qHkHo+XORXr6xCRCqBbSIoWyNTVVW1MvqSGURfGs7XAU5uYk4TFHyhj&#10;2QaVHiOPZGQpmXeejU0SlVumD5dK70rMp/hsVMIY+01pUJYrfSW2kFLZXfyMTiiNUG8x7PH7rN5i&#10;3NUBixyZbNwZN7Uln6vPM7anrPqxpUx3eBB+UHc6xnbR9i2xoOoZHeGpm6jg5FWNV7sWId4JjxHC&#10;S2MtxFt8tCGwTv2JsyX5X6/JEx6dDS1nG4xkycPPlfCKM/PVoudPh+NxmuF8GZ98HOHiDzWLQ41d&#10;NReEVhhiATmZjwkfzfaoPTWP2B7zFBUqYSVilzxujxexWxTYPlLN5xmEqXUiXtt7J5PrRG/qyYf2&#10;UXjXN25Ez9/QdnjF9EX/dthkaWm+iqTr3NyJ4I7VnnhMfO75fjullXJ4z6j9Dp39BgAA//8DAFBL&#10;AwQUAAYACAAAACEAesCtv+AAAAAKAQAADwAAAGRycy9kb3ducmV2LnhtbEyPS0+EQBCE7yb+h0mb&#10;eDHu4CKIyLAxxkfizcVHvM0yLRCZHsLMAv57e0967Kov1VXFZrG9mHD0nSMFF6sIBFLtTEeNgtfq&#10;4TwD4YMmo3tHqOAHPWzK46NC58bN9ILTNjSCQ8jnWkEbwpBL6esWrfYrNyCx9+VGqwOfYyPNqGcO&#10;t71cR1Eqre6IP7R6wLsW6+/t3ir4PGs+nv3y+DbHSTzcP03V1buplDo9WW5vQARcwh8Mh/pcHUru&#10;tHN7Ml70Ci7TmEkF6yxNQDBwnSWs7A4OK7Is5P8J5S8AAAD//wMAUEsBAi0AFAAGAAgAAAAhALaD&#10;OJL+AAAA4QEAABMAAAAAAAAAAAAAAAAAAAAAAFtDb250ZW50X1R5cGVzXS54bWxQSwECLQAUAAYA&#10;CAAAACEAOP0h/9YAAACUAQAACwAAAAAAAAAAAAAAAAAvAQAAX3JlbHMvLnJlbHNQSwECLQAUAAYA&#10;CAAAACEATjvbXIoCAACLBQAADgAAAAAAAAAAAAAAAAAuAgAAZHJzL2Uyb0RvYy54bWxQSwECLQAU&#10;AAYACAAAACEAesCtv+AAAAAKAQAADwAAAAAAAAAAAAAAAADkBAAAZHJzL2Rvd25yZXYueG1sUEsF&#10;BgAAAAAEAAQA8wAAAPEFAAAAAA==&#10;" fillcolor="white [3201]" stroked="f" strokeweight=".5pt">
                    <v:textbox>
                      <w:txbxContent>
                        <w:p w14:paraId="573A4337" w14:textId="3055E01A"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7A0AA9">
                            <w:rPr>
                              <w:rFonts w:cs="Arial"/>
                              <w:b/>
                              <w:color w:val="auto"/>
                              <w:sz w:val="40"/>
                              <w:szCs w:val="56"/>
                              <w:lang w:val="ka-GE"/>
                            </w:rPr>
                            <w:t xml:space="preserve"> </w:t>
                          </w:r>
                          <w:r w:rsidR="0045125D">
                            <w:rPr>
                              <w:rFonts w:cs="Arial"/>
                              <w:b/>
                              <w:color w:val="auto"/>
                              <w:sz w:val="40"/>
                              <w:szCs w:val="56"/>
                              <w:lang w:val="ka-GE"/>
                            </w:rPr>
                            <w:t>აღმაშენებლის  N135</w:t>
                          </w:r>
                          <w:r w:rsidR="007A0AA9">
                            <w:rPr>
                              <w:rFonts w:cs="Arial"/>
                              <w:b/>
                              <w:color w:val="auto"/>
                              <w:sz w:val="40"/>
                              <w:szCs w:val="56"/>
                              <w:lang w:val="ka-GE"/>
                            </w:rPr>
                            <w:t>-ში მდებარე ბანკის ობიექტის სარეკონსტრუქციო სამუშაოების შესყიდვაზე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480BDD">
      <w:pPr>
        <w:ind w:left="144" w:hanging="144"/>
        <w:rPr>
          <w:rFonts w:asciiTheme="minorHAnsi" w:hAnsiTheme="minorHAnsi" w:cstheme="minorHAnsi"/>
          <w:lang w:val="ka-GE" w:eastAsia="ja-JP"/>
        </w:rPr>
      </w:pPr>
      <w:bookmarkStart w:id="0" w:name="_Toc47981825"/>
      <w:bookmarkStart w:id="1" w:name="_Toc53650275"/>
      <w:bookmarkStart w:id="2" w:name="_Toc48554424"/>
      <w:bookmarkStart w:id="3" w:name="_Toc534810155"/>
      <w:bookmarkStart w:id="4" w:name="_Toc462407871"/>
    </w:p>
    <w:bookmarkEnd w:id="0"/>
    <w:bookmarkEnd w:id="1"/>
    <w:p w14:paraId="5762C1ED" w14:textId="633358B1" w:rsidR="001302F4" w:rsidRPr="00AF4A50" w:rsidRDefault="00D01B3C" w:rsidP="00480BDD">
      <w:pPr>
        <w:ind w:left="144" w:hanging="144"/>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480BDD">
      <w:pPr>
        <w:ind w:left="144" w:hanging="144"/>
        <w:rPr>
          <w:rFonts w:asciiTheme="minorHAnsi" w:hAnsiTheme="minorHAnsi" w:cstheme="minorHAnsi"/>
          <w:b/>
        </w:rPr>
      </w:pPr>
    </w:p>
    <w:p w14:paraId="07B497D5" w14:textId="5638919D" w:rsidR="0029799A" w:rsidRPr="00412123" w:rsidRDefault="0045125D" w:rsidP="00480BDD">
      <w:pPr>
        <w:ind w:left="144" w:hanging="144"/>
        <w:rPr>
          <w:rFonts w:asciiTheme="minorHAnsi" w:hAnsiTheme="minorHAnsi" w:cstheme="minorHAnsi"/>
        </w:rPr>
      </w:pPr>
      <w:r>
        <w:rPr>
          <w:rFonts w:asciiTheme="minorHAnsi" w:hAnsiTheme="minorHAnsi" w:cstheme="minorHAnsi"/>
          <w:lang w:val="ka-GE"/>
        </w:rPr>
        <w:t xml:space="preserve">   </w:t>
      </w:r>
      <w:r w:rsidR="00D01B3C"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00D01B3C"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Pr>
          <w:rFonts w:asciiTheme="minorHAnsi" w:hAnsiTheme="minorHAnsi" w:cstheme="minorHAnsi"/>
          <w:lang w:val="ka-GE"/>
        </w:rPr>
        <w:t xml:space="preserve"> ქობულეთში</w:t>
      </w:r>
      <w:r w:rsidR="00D8129F" w:rsidRPr="00AF4A50">
        <w:rPr>
          <w:rFonts w:asciiTheme="minorHAnsi" w:hAnsiTheme="minorHAnsi" w:cstheme="minorHAnsi"/>
          <w:lang w:val="ka-GE"/>
        </w:rPr>
        <w:t xml:space="preserve"> </w:t>
      </w:r>
      <w:r w:rsidRPr="0045125D">
        <w:rPr>
          <w:rFonts w:asciiTheme="minorHAnsi" w:hAnsiTheme="minorHAnsi" w:cstheme="minorHAnsi"/>
          <w:lang w:val="ka-GE"/>
        </w:rPr>
        <w:t xml:space="preserve">აღმაშენებლის  N135-ში </w:t>
      </w:r>
      <w:r w:rsidR="007A0AA9">
        <w:rPr>
          <w:rFonts w:asciiTheme="minorHAnsi" w:hAnsiTheme="minorHAnsi" w:cstheme="minorHAnsi"/>
          <w:lang w:val="ka-GE"/>
        </w:rPr>
        <w:t xml:space="preserve"> მდებარე ბანკის ობიექტის სარეკონსტრუქციო სამუშაოების შესყიდვაზე. </w:t>
      </w:r>
      <w:r w:rsidR="00EE5B93">
        <w:rPr>
          <w:rFonts w:asciiTheme="minorHAnsi" w:hAnsiTheme="minorHAnsi" w:cstheme="minorHAnsi"/>
          <w:lang w:val="ka-GE"/>
        </w:rPr>
        <w:t xml:space="preserve"> </w:t>
      </w:r>
    </w:p>
    <w:p w14:paraId="73D1D613" w14:textId="097E1CF2" w:rsidR="007D1224" w:rsidRPr="005231BD" w:rsidRDefault="00D8129F" w:rsidP="00480BDD">
      <w:pPr>
        <w:pStyle w:val="q"/>
        <w:shd w:val="clear" w:color="auto" w:fill="FFFFFF"/>
        <w:ind w:left="144" w:hanging="144"/>
        <w:rPr>
          <w:rFonts w:asciiTheme="minorHAnsi" w:hAnsiTheme="minorHAnsi" w:cstheme="minorHAnsi"/>
          <w:color w:val="222222"/>
          <w:sz w:val="20"/>
          <w:szCs w:val="20"/>
          <w:lang w:val="ka-GE"/>
        </w:rPr>
      </w:pPr>
      <w:proofErr w:type="gramStart"/>
      <w:r w:rsidRPr="00AF4A50">
        <w:rPr>
          <w:rFonts w:asciiTheme="minorHAnsi" w:hAnsiTheme="minorHAnsi" w:cstheme="minorHAnsi"/>
          <w:color w:val="222222"/>
          <w:sz w:val="20"/>
          <w:szCs w:val="20"/>
        </w:rPr>
        <w:t>ტექნიკური</w:t>
      </w:r>
      <w:proofErr w:type="gram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(ტექნიკური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46F76FA5" w:rsidR="00B51A9B" w:rsidRPr="00AF4A50" w:rsidRDefault="00D8129F" w:rsidP="00480BDD">
      <w:pPr>
        <w:ind w:left="144" w:hanging="144"/>
        <w:rPr>
          <w:rFonts w:asciiTheme="minorHAnsi" w:hAnsiTheme="minorHAnsi" w:cstheme="minorHAnsi"/>
          <w:lang w:val="ka-GE"/>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45125D">
        <w:rPr>
          <w:rFonts w:asciiTheme="minorHAnsi" w:hAnsiTheme="minorHAnsi" w:cstheme="minorHAnsi"/>
          <w:lang w:val="ka-GE"/>
        </w:rPr>
        <w:t xml:space="preserve"> 50 დღის</w:t>
      </w:r>
      <w:r w:rsidR="00BC3A40" w:rsidRPr="004F60CF">
        <w:rPr>
          <w:rFonts w:asciiTheme="minorHAnsi" w:hAnsiTheme="minorHAnsi" w:cstheme="minorHAnsi"/>
          <w:lang w:val="ka-GE"/>
        </w:rPr>
        <w:t xml:space="preserve"> </w:t>
      </w:r>
      <w:r w:rsidR="008223B4" w:rsidRPr="004F60CF">
        <w:rPr>
          <w:rFonts w:asciiTheme="minorHAnsi" w:hAnsiTheme="minorHAnsi" w:cstheme="minorHAnsi"/>
          <w:lang w:val="ka-GE"/>
        </w:rPr>
        <w:t xml:space="preserve"> </w:t>
      </w:r>
      <w:r w:rsidR="00BC3A40" w:rsidRPr="004F60CF">
        <w:rPr>
          <w:rFonts w:asciiTheme="minorHAnsi" w:hAnsiTheme="minorHAnsi" w:cstheme="minorHAnsi"/>
          <w:lang w:val="ka-GE"/>
        </w:rPr>
        <w:t>განმავლობაში</w:t>
      </w:r>
    </w:p>
    <w:p w14:paraId="4E1E3761" w14:textId="77777777" w:rsidR="003F65A3" w:rsidRPr="00AF4A50" w:rsidRDefault="003F65A3" w:rsidP="00480BDD">
      <w:pPr>
        <w:ind w:left="144" w:hanging="144"/>
        <w:rPr>
          <w:rFonts w:asciiTheme="minorHAnsi" w:hAnsiTheme="minorHAnsi" w:cstheme="minorHAnsi"/>
          <w:b/>
          <w:color w:val="222222"/>
          <w:shd w:val="clear" w:color="auto" w:fill="FFFFFF"/>
          <w:lang w:val="ka-GE"/>
        </w:rPr>
      </w:pPr>
    </w:p>
    <w:p w14:paraId="783F5588" w14:textId="7522B5A6" w:rsidR="003F65A3" w:rsidRPr="00AF4A50" w:rsidRDefault="003F65A3" w:rsidP="00480BDD">
      <w:pPr>
        <w:ind w:left="144" w:hanging="144"/>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480BDD">
      <w:pPr>
        <w:ind w:left="144" w:hanging="144"/>
        <w:rPr>
          <w:rFonts w:asciiTheme="minorHAnsi" w:hAnsiTheme="minorHAnsi" w:cstheme="minorHAnsi"/>
          <w:color w:val="222222"/>
          <w:shd w:val="clear" w:color="auto" w:fill="FFFFFF"/>
          <w:lang w:val="ka-GE"/>
        </w:rPr>
      </w:pPr>
    </w:p>
    <w:p w14:paraId="2D653C77" w14:textId="5D4CC987" w:rsidR="007D7EA7" w:rsidRPr="00AF4A50" w:rsidRDefault="000D726C" w:rsidP="00480BDD">
      <w:pPr>
        <w:ind w:left="144" w:hanging="144"/>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480BDD">
      <w:pPr>
        <w:ind w:left="144" w:hanging="144"/>
        <w:rPr>
          <w:rFonts w:asciiTheme="minorHAnsi" w:hAnsiTheme="minorHAnsi" w:cstheme="minorHAnsi"/>
          <w:b/>
          <w:color w:val="222222"/>
          <w:shd w:val="clear" w:color="auto" w:fill="FFFFFF"/>
          <w:lang w:val="ka-GE"/>
        </w:rPr>
      </w:pPr>
    </w:p>
    <w:p w14:paraId="5258A8D2" w14:textId="24EDB25A" w:rsidR="007D7EA7" w:rsidRPr="00AF4A50" w:rsidRDefault="00B2693E" w:rsidP="00480BDD">
      <w:pPr>
        <w:ind w:left="144" w:hanging="144"/>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412123">
        <w:rPr>
          <w:rFonts w:asciiTheme="minorHAnsi" w:hAnsiTheme="minorHAnsi" w:cstheme="minorHAnsi"/>
          <w:color w:val="222222"/>
          <w:shd w:val="clear" w:color="auto" w:fill="FFFFFF"/>
          <w:lang w:val="ka-GE"/>
        </w:rPr>
        <w:t xml:space="preserve"> 3</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412123">
        <w:rPr>
          <w:rFonts w:asciiTheme="minorHAnsi" w:hAnsiTheme="minorHAnsi" w:cstheme="minorHAnsi"/>
          <w:color w:val="222222"/>
          <w:shd w:val="clear" w:color="auto" w:fill="FFFFFF"/>
          <w:lang w:val="ka-GE"/>
        </w:rPr>
        <w:t xml:space="preserve"> </w:t>
      </w:r>
      <w:r w:rsidR="00375BEC">
        <w:rPr>
          <w:rFonts w:asciiTheme="minorHAnsi" w:hAnsiTheme="minorHAnsi" w:cstheme="minorHAnsi"/>
          <w:color w:val="222222"/>
          <w:shd w:val="clear" w:color="auto" w:fill="FFFFFF"/>
          <w:lang w:val="ka-GE"/>
        </w:rPr>
        <w:t>500 000</w:t>
      </w:r>
      <w:r w:rsidR="00627D89" w:rsidRPr="00AF4A50">
        <w:rPr>
          <w:rFonts w:asciiTheme="minorHAnsi" w:hAnsiTheme="minorHAnsi" w:cstheme="minorHAnsi"/>
          <w:color w:val="222222"/>
          <w:shd w:val="clear" w:color="auto" w:fill="FFFFFF"/>
          <w:lang w:val="ka-GE"/>
        </w:rPr>
        <w:t xml:space="preserve"> </w:t>
      </w:r>
      <w:bookmarkStart w:id="5" w:name="_GoBack"/>
      <w:bookmarkEnd w:id="5"/>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375BEC">
        <w:rPr>
          <w:rFonts w:asciiTheme="minorHAnsi" w:hAnsiTheme="minorHAnsi" w:cstheme="minorHAnsi"/>
          <w:color w:val="222222"/>
          <w:shd w:val="clear" w:color="auto" w:fill="FFFFFF"/>
          <w:lang w:val="ka-GE"/>
        </w:rPr>
        <w:t>200</w:t>
      </w:r>
      <w:r w:rsidR="00412123">
        <w:rPr>
          <w:rFonts w:asciiTheme="minorHAnsi" w:hAnsiTheme="minorHAnsi" w:cstheme="minorHAnsi"/>
          <w:color w:val="222222"/>
          <w:shd w:val="clear" w:color="auto" w:fill="FFFFFF"/>
          <w:lang w:val="ka-GE"/>
        </w:rPr>
        <w:t xml:space="preserve"> 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proofErr w:type="gramStart"/>
      <w:r w:rsidRPr="00AF4A50">
        <w:rPr>
          <w:rFonts w:asciiTheme="minorHAnsi" w:hAnsiTheme="minorHAnsi" w:cstheme="minorHAnsi"/>
          <w:color w:val="222222"/>
          <w:shd w:val="clear" w:color="auto" w:fill="FFFFFF"/>
        </w:rPr>
        <w:t>იმ</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480BDD">
      <w:pPr>
        <w:ind w:left="144" w:hanging="144"/>
        <w:rPr>
          <w:rFonts w:asciiTheme="minorHAnsi" w:hAnsiTheme="minorHAnsi" w:cstheme="minorHAnsi"/>
          <w:color w:val="222222"/>
          <w:shd w:val="clear" w:color="auto" w:fill="FFFFFF"/>
          <w:lang w:val="ka-GE"/>
        </w:rPr>
      </w:pPr>
    </w:p>
    <w:p w14:paraId="59DDB326" w14:textId="452F4657" w:rsidR="007D7EA7" w:rsidRPr="00AF4A50" w:rsidRDefault="006A6566" w:rsidP="00480BDD">
      <w:pPr>
        <w:ind w:left="144" w:hanging="144"/>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80BDD">
      <w:pPr>
        <w:tabs>
          <w:tab w:val="left" w:pos="7180"/>
        </w:tabs>
        <w:ind w:left="144" w:hanging="144"/>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480BDD">
      <w:pPr>
        <w:ind w:left="144" w:hanging="144"/>
        <w:rPr>
          <w:rFonts w:asciiTheme="minorHAnsi" w:hAnsiTheme="minorHAnsi" w:cstheme="minorHAnsi"/>
          <w:color w:val="222222"/>
          <w:shd w:val="clear" w:color="auto" w:fill="FFFFFF"/>
          <w:lang w:val="ka-GE"/>
        </w:rPr>
      </w:pPr>
      <w:proofErr w:type="spellStart"/>
      <w:proofErr w:type="gramStart"/>
      <w:r w:rsidRPr="00AF4A50">
        <w:rPr>
          <w:rFonts w:asciiTheme="minorHAnsi" w:hAnsiTheme="minorHAnsi" w:cstheme="minorHAnsi"/>
          <w:color w:val="222222"/>
          <w:shd w:val="clear" w:color="auto" w:fill="FFFFFF"/>
        </w:rPr>
        <w:t>შესრულებული</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480BDD">
      <w:pPr>
        <w:tabs>
          <w:tab w:val="left" w:pos="8977"/>
        </w:tabs>
        <w:ind w:left="144" w:hanging="144"/>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480BDD">
      <w:pPr>
        <w:ind w:left="144" w:hanging="144"/>
        <w:rPr>
          <w:rFonts w:asciiTheme="minorHAnsi" w:hAnsiTheme="minorHAnsi" w:cstheme="minorHAnsi"/>
          <w:color w:val="222222"/>
          <w:shd w:val="clear" w:color="auto" w:fill="FFFFFF"/>
        </w:rPr>
      </w:pPr>
      <w:proofErr w:type="spellStart"/>
      <w:proofErr w:type="gramStart"/>
      <w:r w:rsidRPr="00AF4A50">
        <w:rPr>
          <w:rFonts w:asciiTheme="minorHAnsi" w:hAnsiTheme="minorHAnsi" w:cstheme="minorHAnsi"/>
          <w:color w:val="222222"/>
          <w:shd w:val="clear" w:color="auto" w:fill="FFFFFF"/>
        </w:rPr>
        <w:t>სამუშაოების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480BDD">
      <w:pPr>
        <w:ind w:left="144" w:hanging="144"/>
        <w:rPr>
          <w:rFonts w:asciiTheme="minorHAnsi" w:hAnsiTheme="minorHAnsi" w:cstheme="minorHAnsi"/>
          <w:color w:val="222222"/>
          <w:shd w:val="clear" w:color="auto" w:fill="FFFFFF"/>
        </w:rPr>
      </w:pPr>
    </w:p>
    <w:p w14:paraId="25A1CCF4" w14:textId="1D8328DE" w:rsidR="000D6CF4" w:rsidRPr="00AF4A50" w:rsidRDefault="000D6CF4" w:rsidP="00480BDD">
      <w:pPr>
        <w:ind w:left="144" w:hanging="144"/>
        <w:rPr>
          <w:rFonts w:asciiTheme="minorHAnsi" w:hAnsiTheme="minorHAnsi" w:cstheme="minorHAnsi"/>
          <w:color w:val="222222"/>
          <w:shd w:val="clear" w:color="auto" w:fill="FFFFFF"/>
          <w:lang w:val="ka-GE"/>
        </w:rPr>
      </w:pPr>
      <w:proofErr w:type="spellStart"/>
      <w:proofErr w:type="gramStart"/>
      <w:r w:rsidRPr="00AF4A50">
        <w:rPr>
          <w:rFonts w:asciiTheme="minorHAnsi" w:hAnsiTheme="minorHAnsi" w:cstheme="minorHAnsi"/>
          <w:color w:val="222222"/>
          <w:shd w:val="clear" w:color="auto" w:fill="FFFFFF"/>
        </w:rPr>
        <w:t>სამუშაოების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proofErr w:type="gramStart"/>
      <w:r w:rsidRPr="00AF4A50">
        <w:rPr>
          <w:rFonts w:asciiTheme="minorHAnsi" w:hAnsiTheme="minorHAnsi" w:cstheme="minorHAnsi"/>
          <w:color w:val="222222"/>
          <w:shd w:val="clear" w:color="auto" w:fill="FFFFFF"/>
        </w:rPr>
        <w:t>სამუშაოების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w:t>
      </w:r>
      <w:proofErr w:type="spellEnd"/>
      <w:r w:rsidRPr="00AF4A50">
        <w:rPr>
          <w:rFonts w:asciiTheme="minorHAnsi" w:hAnsiTheme="minorHAnsi" w:cstheme="minorHAnsi"/>
          <w:color w:val="222222"/>
          <w:shd w:val="clear" w:color="auto" w:fill="FFFFFF"/>
        </w:rPr>
        <w:t xml:space="preserve">-ტექნიკური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480BDD">
      <w:pPr>
        <w:ind w:left="144" w:hanging="144"/>
        <w:rPr>
          <w:rFonts w:asciiTheme="minorHAnsi" w:hAnsiTheme="minorHAnsi" w:cstheme="minorHAnsi"/>
          <w:color w:val="222222"/>
          <w:shd w:val="clear" w:color="auto" w:fill="FFFFFF"/>
          <w:lang w:val="ka-GE"/>
        </w:rPr>
      </w:pPr>
    </w:p>
    <w:p w14:paraId="2A6E97D9" w14:textId="2A96689B" w:rsidR="00D20C31" w:rsidRDefault="008B7AC8" w:rsidP="00480BDD">
      <w:pPr>
        <w:ind w:left="144" w:hanging="144"/>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480BDD">
      <w:pPr>
        <w:ind w:left="144" w:hanging="144"/>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480BDD">
      <w:pPr>
        <w:ind w:left="144" w:hanging="144"/>
        <w:rPr>
          <w:rFonts w:asciiTheme="minorHAnsi" w:hAnsiTheme="minorHAnsi" w:cstheme="minorHAnsi"/>
          <w:color w:val="222222"/>
          <w:shd w:val="clear" w:color="auto" w:fill="FFFFFF"/>
          <w:lang w:val="ka-GE"/>
        </w:rPr>
      </w:pPr>
    </w:p>
    <w:p w14:paraId="3AEFA127" w14:textId="77777777" w:rsidR="00D20C31" w:rsidRDefault="00D20C31" w:rsidP="00480BDD">
      <w:pPr>
        <w:shd w:val="clear" w:color="auto" w:fill="FFFFFF"/>
        <w:spacing w:after="225"/>
        <w:ind w:left="144" w:hanging="144"/>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480BDD">
      <w:pPr>
        <w:shd w:val="clear" w:color="auto" w:fill="FFFFFF"/>
        <w:spacing w:after="225"/>
        <w:ind w:left="144" w:hanging="144"/>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480BDD">
      <w:pPr>
        <w:shd w:val="clear" w:color="auto" w:fill="FFFFFF"/>
        <w:spacing w:after="225"/>
        <w:ind w:left="144" w:hanging="144"/>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480BDD">
      <w:pPr>
        <w:ind w:left="144" w:hanging="144"/>
        <w:rPr>
          <w:rFonts w:asciiTheme="minorHAnsi" w:hAnsiTheme="minorHAnsi" w:cstheme="minorHAnsi"/>
          <w:color w:val="222222"/>
          <w:shd w:val="clear" w:color="auto" w:fill="FFFFFF"/>
          <w:lang w:val="ka-GE"/>
        </w:rPr>
      </w:pPr>
    </w:p>
    <w:p w14:paraId="26F86C62" w14:textId="77777777" w:rsidR="005231BD" w:rsidRPr="00AF4A50" w:rsidRDefault="005231BD" w:rsidP="00480BDD">
      <w:pPr>
        <w:ind w:left="144" w:hanging="144"/>
        <w:rPr>
          <w:rFonts w:asciiTheme="minorHAnsi" w:hAnsiTheme="minorHAnsi" w:cstheme="minorHAnsi"/>
          <w:color w:val="222222"/>
          <w:shd w:val="clear" w:color="auto" w:fill="FFFFFF"/>
          <w:lang w:val="ka-GE"/>
        </w:rPr>
      </w:pPr>
    </w:p>
    <w:p w14:paraId="472A5F38" w14:textId="77777777" w:rsidR="00834804" w:rsidRPr="00AF4A50" w:rsidRDefault="00834804" w:rsidP="00480BDD">
      <w:pPr>
        <w:ind w:left="144" w:hanging="144"/>
        <w:rPr>
          <w:rFonts w:asciiTheme="minorHAnsi" w:hAnsiTheme="minorHAnsi" w:cstheme="minorHAnsi"/>
          <w:color w:val="222222"/>
          <w:shd w:val="clear" w:color="auto" w:fill="FFFFFF"/>
          <w:lang w:val="ka-GE"/>
        </w:rPr>
      </w:pPr>
    </w:p>
    <w:p w14:paraId="23D12974" w14:textId="77777777" w:rsidR="00834804" w:rsidRPr="00AF4A50" w:rsidRDefault="00834804" w:rsidP="00480BDD">
      <w:pPr>
        <w:ind w:left="144" w:hanging="144"/>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480BDD">
      <w:pPr>
        <w:ind w:left="144" w:hanging="144"/>
        <w:rPr>
          <w:rFonts w:asciiTheme="minorHAnsi" w:hAnsiTheme="minorHAnsi" w:cstheme="minorHAnsi"/>
          <w:b/>
          <w:color w:val="222222"/>
          <w:shd w:val="clear" w:color="auto" w:fill="FFFFFF"/>
          <w:lang w:val="ka-GE"/>
        </w:rPr>
      </w:pPr>
    </w:p>
    <w:p w14:paraId="10493312" w14:textId="77777777" w:rsidR="00834804" w:rsidRPr="00AF4A50" w:rsidRDefault="00834804" w:rsidP="00480BDD">
      <w:pPr>
        <w:ind w:left="144" w:hanging="144"/>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480BDD">
      <w:pPr>
        <w:ind w:left="144" w:hanging="144"/>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480BDD">
      <w:pPr>
        <w:ind w:left="144" w:hanging="144"/>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480BDD">
      <w:pPr>
        <w:tabs>
          <w:tab w:val="left" w:pos="8011"/>
        </w:tabs>
        <w:ind w:left="144" w:hanging="144"/>
        <w:contextualSpacing/>
        <w:jc w:val="left"/>
        <w:rPr>
          <w:rFonts w:asciiTheme="minorHAnsi" w:eastAsia="Times New Roman" w:hAnsiTheme="minorHAnsi" w:cstheme="minorHAnsi"/>
        </w:rPr>
      </w:pPr>
    </w:p>
    <w:p w14:paraId="2E4E940D" w14:textId="77777777" w:rsidR="00006F84" w:rsidRPr="00AF4A50" w:rsidRDefault="00006F84" w:rsidP="00480BDD">
      <w:pPr>
        <w:ind w:left="144" w:hanging="144"/>
        <w:rPr>
          <w:rFonts w:asciiTheme="minorHAnsi" w:hAnsiTheme="minorHAnsi" w:cstheme="minorHAnsi"/>
          <w:color w:val="222222"/>
          <w:shd w:val="clear" w:color="auto" w:fill="FFFFFF"/>
          <w:lang w:val="ka-GE"/>
        </w:rPr>
      </w:pPr>
    </w:p>
    <w:p w14:paraId="17927298" w14:textId="02B9653C" w:rsidR="00006F84" w:rsidRPr="00AF4A50" w:rsidRDefault="00006F84" w:rsidP="00480BDD">
      <w:pPr>
        <w:ind w:left="144" w:hanging="144"/>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480BDD">
      <w:pPr>
        <w:ind w:left="144" w:hanging="144"/>
        <w:rPr>
          <w:rFonts w:asciiTheme="minorHAnsi" w:hAnsiTheme="minorHAnsi" w:cstheme="minorHAnsi"/>
          <w:color w:val="222222"/>
          <w:shd w:val="clear" w:color="auto" w:fill="FFFFFF"/>
          <w:lang w:val="ka-GE"/>
        </w:rPr>
      </w:pPr>
    </w:p>
    <w:p w14:paraId="55B754C3" w14:textId="07DE4113" w:rsidR="005231BD" w:rsidRPr="00654C44" w:rsidRDefault="00006F84" w:rsidP="00480BDD">
      <w:pPr>
        <w:tabs>
          <w:tab w:val="left" w:pos="5806"/>
        </w:tabs>
        <w:ind w:left="144" w:hanging="144"/>
        <w:rPr>
          <w:rFonts w:asciiTheme="minorHAnsi" w:hAnsiTheme="minorHAnsi" w:cstheme="minorHAnsi"/>
          <w:color w:val="141B3D"/>
          <w:shd w:val="clear" w:color="auto" w:fill="FFFFFF"/>
        </w:rPr>
      </w:pPr>
      <w:proofErr w:type="spellStart"/>
      <w:proofErr w:type="gramStart"/>
      <w:r w:rsidRPr="00AF4A50">
        <w:rPr>
          <w:rFonts w:asciiTheme="minorHAnsi" w:hAnsiTheme="minorHAnsi" w:cstheme="minorHAnsi"/>
          <w:color w:val="141B3D"/>
          <w:shd w:val="clear" w:color="auto" w:fill="FFFFFF"/>
        </w:rPr>
        <w:t>კომპანიის</w:t>
      </w:r>
      <w:proofErr w:type="spellEnd"/>
      <w:proofErr w:type="gram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480BDD">
      <w:pPr>
        <w:ind w:left="144" w:hanging="144"/>
        <w:rPr>
          <w:rFonts w:asciiTheme="minorHAnsi" w:hAnsiTheme="minorHAnsi" w:cstheme="minorHAnsi"/>
          <w:color w:val="222222"/>
          <w:shd w:val="clear" w:color="auto" w:fill="FFFFFF"/>
          <w:lang w:val="ka-GE"/>
        </w:rPr>
      </w:pPr>
    </w:p>
    <w:p w14:paraId="0C1A1FDC" w14:textId="64E3832F" w:rsidR="00006F84" w:rsidRDefault="00006F84" w:rsidP="00480BDD">
      <w:pPr>
        <w:ind w:left="144" w:hanging="144"/>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480BDD">
      <w:pPr>
        <w:ind w:left="144" w:hanging="144"/>
        <w:rPr>
          <w:rFonts w:asciiTheme="minorHAnsi" w:hAnsiTheme="minorHAnsi" w:cstheme="minorHAnsi"/>
          <w:color w:val="222222"/>
          <w:shd w:val="clear" w:color="auto" w:fill="FFFFFF"/>
          <w:lang w:val="ka-GE"/>
        </w:rPr>
      </w:pPr>
    </w:p>
    <w:p w14:paraId="3CCC26CA" w14:textId="317FE5EB" w:rsidR="00C12555" w:rsidRDefault="00C12555" w:rsidP="00480BDD">
      <w:pPr>
        <w:ind w:left="144" w:hanging="144"/>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480BDD">
      <w:pPr>
        <w:ind w:left="144" w:hanging="144"/>
        <w:rPr>
          <w:rFonts w:asciiTheme="minorHAnsi" w:hAnsiTheme="minorHAnsi" w:cstheme="minorHAnsi"/>
          <w:color w:val="222222"/>
          <w:shd w:val="clear" w:color="auto" w:fill="FFFFFF"/>
          <w:lang w:val="ka-GE"/>
        </w:rPr>
      </w:pPr>
    </w:p>
    <w:p w14:paraId="12A42691" w14:textId="5D858411" w:rsidR="00C12555" w:rsidRPr="00C12555" w:rsidRDefault="00C12555" w:rsidP="00480BDD">
      <w:pPr>
        <w:ind w:left="144" w:hanging="144"/>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480BDD">
      <w:pPr>
        <w:ind w:left="144" w:hanging="144"/>
        <w:rPr>
          <w:rFonts w:asciiTheme="minorHAnsi" w:hAnsiTheme="minorHAnsi" w:cstheme="minorHAnsi"/>
          <w:color w:val="222222"/>
          <w:shd w:val="clear" w:color="auto" w:fill="FFFFFF"/>
          <w:lang w:val="ka-GE"/>
        </w:rPr>
      </w:pPr>
    </w:p>
    <w:p w14:paraId="18799F36" w14:textId="77777777" w:rsidR="0067036B" w:rsidRPr="00AF4A50" w:rsidRDefault="0067036B" w:rsidP="00480BDD">
      <w:pPr>
        <w:ind w:left="144" w:hanging="144"/>
        <w:rPr>
          <w:rFonts w:asciiTheme="minorHAnsi" w:hAnsiTheme="minorHAnsi" w:cstheme="minorHAnsi"/>
          <w:color w:val="222222"/>
          <w:shd w:val="clear" w:color="auto" w:fill="FFFFFF"/>
          <w:lang w:val="ka-GE"/>
        </w:rPr>
      </w:pPr>
    </w:p>
    <w:p w14:paraId="0CDDA7A6" w14:textId="17594053" w:rsidR="0067036B" w:rsidRPr="00AF4A50" w:rsidRDefault="0067036B" w:rsidP="00480BDD">
      <w:pPr>
        <w:ind w:left="144" w:hanging="144"/>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480BDD">
      <w:pPr>
        <w:ind w:left="144" w:hanging="144"/>
        <w:rPr>
          <w:rFonts w:asciiTheme="minorHAnsi" w:hAnsiTheme="minorHAnsi" w:cstheme="minorHAnsi"/>
          <w:b/>
          <w:color w:val="222222"/>
          <w:shd w:val="clear" w:color="auto" w:fill="FFFFFF"/>
          <w:lang w:val="ka-GE"/>
        </w:rPr>
      </w:pPr>
    </w:p>
    <w:p w14:paraId="6163E26F" w14:textId="462912C1" w:rsidR="0067036B" w:rsidRPr="003570CF" w:rsidRDefault="0067036B" w:rsidP="00480BDD">
      <w:pPr>
        <w:ind w:left="144" w:hanging="144"/>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480BDD">
      <w:pPr>
        <w:ind w:left="144" w:hanging="144"/>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480BDD">
      <w:pPr>
        <w:ind w:left="144" w:hanging="144"/>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480BDD">
      <w:pPr>
        <w:ind w:left="144" w:hanging="144"/>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480BDD">
      <w:pPr>
        <w:ind w:left="144" w:hanging="144"/>
        <w:rPr>
          <w:rFonts w:asciiTheme="minorHAnsi" w:hAnsiTheme="minorHAnsi" w:cstheme="minorHAnsi"/>
          <w:color w:val="222222"/>
          <w:shd w:val="clear" w:color="auto" w:fill="FFFFFF"/>
          <w:lang w:val="ka-GE"/>
        </w:rPr>
      </w:pPr>
    </w:p>
    <w:p w14:paraId="39169E4C" w14:textId="77777777" w:rsidR="008062D0" w:rsidRPr="008062D0" w:rsidRDefault="008062D0" w:rsidP="00480BDD">
      <w:pPr>
        <w:ind w:left="144" w:hanging="144"/>
        <w:rPr>
          <w:rFonts w:asciiTheme="minorHAnsi" w:hAnsiTheme="minorHAnsi" w:cstheme="minorHAnsi"/>
          <w:color w:val="222222"/>
          <w:shd w:val="clear" w:color="auto" w:fill="FFFFFF"/>
          <w:lang w:val="ka-GE"/>
        </w:rPr>
      </w:pPr>
    </w:p>
    <w:p w14:paraId="789499C6" w14:textId="77777777" w:rsidR="00AE7221" w:rsidRPr="00AE7221" w:rsidRDefault="00AE7221" w:rsidP="00480BDD">
      <w:pPr>
        <w:ind w:left="144" w:hanging="144"/>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480BDD">
      <w:pPr>
        <w:ind w:left="144" w:hanging="144"/>
        <w:rPr>
          <w:rFonts w:asciiTheme="minorHAnsi" w:hAnsiTheme="minorHAnsi" w:cstheme="minorHAnsi"/>
          <w:color w:val="222222"/>
          <w:shd w:val="clear" w:color="auto" w:fill="FFFFFF"/>
          <w:lang w:val="ka-GE"/>
        </w:rPr>
      </w:pPr>
    </w:p>
    <w:p w14:paraId="295BF961" w14:textId="77777777" w:rsidR="00EE5B93" w:rsidRPr="00412123" w:rsidRDefault="00EE5B93" w:rsidP="00480BDD">
      <w:pPr>
        <w:spacing w:after="160" w:line="259" w:lineRule="auto"/>
        <w:ind w:left="144" w:hanging="144"/>
        <w:rPr>
          <w:rFonts w:asciiTheme="minorHAnsi" w:hAnsiTheme="minorHAnsi" w:cstheme="minorHAnsi"/>
          <w:color w:val="222222"/>
          <w:shd w:val="clear" w:color="auto" w:fill="FFFFFF"/>
          <w:lang w:val="ka-GE"/>
        </w:rPr>
      </w:pPr>
      <w:r w:rsidRPr="00412123">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12123" w:rsidRDefault="00EE5B93" w:rsidP="00480BDD">
      <w:pPr>
        <w:spacing w:after="160" w:line="259" w:lineRule="auto"/>
        <w:ind w:left="144" w:hanging="144"/>
        <w:rPr>
          <w:rFonts w:asciiTheme="minorHAnsi" w:hAnsiTheme="minorHAnsi" w:cstheme="minorHAnsi"/>
          <w:color w:val="222222"/>
          <w:shd w:val="clear" w:color="auto" w:fill="FFFFFF"/>
          <w:lang w:val="ka-GE"/>
        </w:rPr>
      </w:pPr>
      <w:r w:rsidRPr="00412123">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480BDD">
      <w:pPr>
        <w:ind w:left="144" w:hanging="144"/>
        <w:rPr>
          <w:rFonts w:asciiTheme="minorHAnsi" w:hAnsiTheme="minorHAnsi" w:cstheme="minorHAnsi"/>
          <w:color w:val="222222"/>
          <w:shd w:val="clear" w:color="auto" w:fill="FFFFFF"/>
          <w:lang w:val="ka-GE"/>
        </w:rPr>
      </w:pPr>
    </w:p>
    <w:p w14:paraId="0340F6D5" w14:textId="02FE4948" w:rsidR="00EE5B93" w:rsidRPr="00654C44" w:rsidRDefault="00654C44" w:rsidP="00480BDD">
      <w:pPr>
        <w:ind w:left="144" w:hanging="144"/>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480BDD">
      <w:pPr>
        <w:ind w:left="144" w:hanging="144"/>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480BDD">
      <w:pPr>
        <w:ind w:left="144" w:hanging="144"/>
        <w:rPr>
          <w:rFonts w:asciiTheme="minorHAnsi" w:hAnsiTheme="minorHAnsi" w:cstheme="minorHAnsi"/>
          <w:color w:val="222222"/>
          <w:shd w:val="clear" w:color="auto" w:fill="FFFFFF"/>
          <w:lang w:val="ka-GE"/>
        </w:rPr>
      </w:pPr>
    </w:p>
    <w:p w14:paraId="564C84DC" w14:textId="77777777" w:rsidR="00AE7221" w:rsidRPr="00AE7221" w:rsidRDefault="00AE7221" w:rsidP="00480BDD">
      <w:pPr>
        <w:ind w:left="144" w:hanging="144"/>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480BDD">
      <w:pPr>
        <w:ind w:left="144" w:hanging="144"/>
        <w:rPr>
          <w:rFonts w:asciiTheme="minorHAnsi" w:hAnsiTheme="minorHAnsi" w:cstheme="minorHAnsi"/>
          <w:color w:val="222222"/>
          <w:shd w:val="clear" w:color="auto" w:fill="FFFFFF"/>
          <w:lang w:val="ka-GE"/>
        </w:rPr>
      </w:pPr>
    </w:p>
    <w:p w14:paraId="05174799" w14:textId="77777777" w:rsidR="00AE7221" w:rsidRPr="00AE7221" w:rsidRDefault="00AE7221" w:rsidP="00480BDD">
      <w:pPr>
        <w:ind w:left="144" w:hanging="144"/>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480BDD">
      <w:pPr>
        <w:ind w:left="144" w:hanging="144"/>
        <w:rPr>
          <w:rFonts w:asciiTheme="minorHAnsi" w:hAnsiTheme="minorHAnsi" w:cstheme="minorHAnsi"/>
          <w:color w:val="222222"/>
          <w:shd w:val="clear" w:color="auto" w:fill="FFFFFF"/>
          <w:lang w:val="ka-GE"/>
        </w:rPr>
      </w:pPr>
    </w:p>
    <w:p w14:paraId="6B27AFA2" w14:textId="77777777" w:rsidR="00AE7221" w:rsidRPr="00AE7221" w:rsidRDefault="00AE7221" w:rsidP="00480BDD">
      <w:pPr>
        <w:ind w:left="144" w:hanging="144"/>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480BDD">
      <w:pPr>
        <w:ind w:left="144" w:hanging="144"/>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480BDD">
      <w:pPr>
        <w:ind w:left="144" w:hanging="144"/>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480BDD">
      <w:pPr>
        <w:ind w:left="144" w:hanging="144"/>
        <w:rPr>
          <w:rFonts w:asciiTheme="minorHAnsi" w:hAnsiTheme="minorHAnsi" w:cstheme="minorHAnsi"/>
          <w:color w:val="222222"/>
          <w:shd w:val="clear" w:color="auto" w:fill="FFFFFF"/>
          <w:lang w:val="ka-GE"/>
        </w:rPr>
      </w:pPr>
    </w:p>
    <w:p w14:paraId="3E9E224A" w14:textId="77777777" w:rsidR="00AE7221" w:rsidRDefault="00AE7221" w:rsidP="00480BDD">
      <w:pPr>
        <w:ind w:left="144" w:hanging="144"/>
        <w:rPr>
          <w:rFonts w:asciiTheme="minorHAnsi" w:hAnsiTheme="minorHAnsi" w:cstheme="minorHAnsi"/>
          <w:color w:val="222222"/>
          <w:shd w:val="clear" w:color="auto" w:fill="FFFFFF"/>
          <w:lang w:val="ka-GE"/>
        </w:rPr>
      </w:pPr>
    </w:p>
    <w:p w14:paraId="5396452D" w14:textId="77777777" w:rsidR="00AE7221" w:rsidRDefault="00AE7221" w:rsidP="00480BDD">
      <w:pPr>
        <w:ind w:left="144" w:hanging="144"/>
        <w:rPr>
          <w:rFonts w:asciiTheme="minorHAnsi" w:hAnsiTheme="minorHAnsi" w:cstheme="minorHAnsi"/>
          <w:color w:val="222222"/>
          <w:shd w:val="clear" w:color="auto" w:fill="FFFFFF"/>
          <w:lang w:val="ka-GE"/>
        </w:rPr>
      </w:pPr>
    </w:p>
    <w:bookmarkEnd w:id="2"/>
    <w:bookmarkEnd w:id="3"/>
    <w:bookmarkEnd w:id="4"/>
    <w:p w14:paraId="00112902" w14:textId="77777777" w:rsidR="0044438E" w:rsidRPr="00AF4A50" w:rsidRDefault="0044438E" w:rsidP="00480BDD">
      <w:pPr>
        <w:shd w:val="clear" w:color="auto" w:fill="FFFFFF"/>
        <w:spacing w:after="225"/>
        <w:ind w:left="144" w:hanging="144"/>
        <w:jc w:val="left"/>
        <w:rPr>
          <w:rFonts w:asciiTheme="minorHAnsi" w:eastAsia="Times New Roman" w:hAnsiTheme="minorHAnsi" w:cstheme="minorHAnsi"/>
          <w:color w:val="141B3D"/>
          <w:lang w:val="ka-GE"/>
        </w:rPr>
      </w:pPr>
    </w:p>
    <w:p w14:paraId="12165CDA" w14:textId="5CC271D8" w:rsidR="005737D4" w:rsidRPr="00AF4A50" w:rsidRDefault="003B4BB8" w:rsidP="00480BDD">
      <w:pPr>
        <w:pStyle w:val="Heading1"/>
        <w:ind w:left="144" w:hanging="144"/>
        <w:rPr>
          <w:rFonts w:asciiTheme="minorHAnsi" w:hAnsiTheme="minorHAnsi" w:cstheme="minorHAnsi"/>
          <w:b w:val="0"/>
          <w:color w:val="auto"/>
          <w:sz w:val="20"/>
          <w:szCs w:val="20"/>
          <w:lang w:val="ka-GE"/>
        </w:rPr>
      </w:pPr>
      <w:bookmarkStart w:id="6"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6"/>
    </w:p>
    <w:p w14:paraId="7EF4C2E0" w14:textId="77777777" w:rsidR="005737D4" w:rsidRPr="00AF4A50" w:rsidRDefault="005737D4" w:rsidP="00480BDD">
      <w:pPr>
        <w:ind w:left="144" w:hanging="144"/>
        <w:rPr>
          <w:rFonts w:asciiTheme="minorHAnsi" w:eastAsiaTheme="minorEastAsia" w:hAnsiTheme="minorHAnsi" w:cstheme="minorHAnsi"/>
          <w:lang w:val="ka-GE" w:eastAsia="ja-JP"/>
        </w:rPr>
      </w:pPr>
    </w:p>
    <w:p w14:paraId="0EE5079C" w14:textId="77777777" w:rsidR="005737D4" w:rsidRPr="00AF4A50" w:rsidRDefault="005737D4" w:rsidP="00480BDD">
      <w:pPr>
        <w:pStyle w:val="ListParagraph"/>
        <w:numPr>
          <w:ilvl w:val="0"/>
          <w:numId w:val="8"/>
        </w:numPr>
        <w:spacing w:before="120" w:after="120"/>
        <w:ind w:left="144" w:hanging="144"/>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480BDD">
      <w:pPr>
        <w:pStyle w:val="ListParagraph"/>
        <w:spacing w:before="120" w:after="120"/>
        <w:ind w:left="144" w:hanging="144"/>
        <w:jc w:val="left"/>
        <w:rPr>
          <w:rFonts w:asciiTheme="minorHAnsi" w:hAnsiTheme="minorHAnsi" w:cstheme="minorHAnsi"/>
          <w:lang w:val="ka-GE"/>
        </w:rPr>
      </w:pPr>
    </w:p>
    <w:p w14:paraId="5414BB9D" w14:textId="77777777" w:rsidR="005737D4" w:rsidRPr="00AF4A50" w:rsidRDefault="005737D4" w:rsidP="00480BDD">
      <w:pPr>
        <w:pStyle w:val="ListParagraph"/>
        <w:numPr>
          <w:ilvl w:val="0"/>
          <w:numId w:val="8"/>
        </w:numPr>
        <w:spacing w:before="120" w:after="120"/>
        <w:ind w:left="144" w:hanging="144"/>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480BDD">
      <w:pPr>
        <w:pStyle w:val="ListParagraph"/>
        <w:spacing w:before="120" w:after="120"/>
        <w:ind w:left="144" w:hanging="144"/>
        <w:rPr>
          <w:rFonts w:asciiTheme="minorHAnsi" w:hAnsiTheme="minorHAnsi" w:cstheme="minorHAnsi"/>
          <w:lang w:val="ka-GE"/>
        </w:rPr>
      </w:pPr>
    </w:p>
    <w:p w14:paraId="34C75860" w14:textId="77777777" w:rsidR="005737D4" w:rsidRPr="00AF4A50" w:rsidRDefault="005737D4" w:rsidP="00480BDD">
      <w:pPr>
        <w:pStyle w:val="ListParagraph"/>
        <w:numPr>
          <w:ilvl w:val="0"/>
          <w:numId w:val="8"/>
        </w:numPr>
        <w:spacing w:before="120" w:after="120"/>
        <w:ind w:left="144" w:hanging="144"/>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480BDD">
      <w:pPr>
        <w:pStyle w:val="ListParagraph"/>
        <w:spacing w:before="120" w:after="120"/>
        <w:ind w:left="144" w:hanging="144"/>
        <w:rPr>
          <w:rFonts w:asciiTheme="minorHAnsi" w:hAnsiTheme="minorHAnsi" w:cstheme="minorHAnsi"/>
          <w:lang w:val="ka-GE"/>
        </w:rPr>
      </w:pPr>
    </w:p>
    <w:p w14:paraId="42FE2753" w14:textId="77777777" w:rsidR="005737D4" w:rsidRPr="00AF4A50" w:rsidRDefault="005737D4" w:rsidP="00480BDD">
      <w:pPr>
        <w:pStyle w:val="ListParagraph"/>
        <w:numPr>
          <w:ilvl w:val="0"/>
          <w:numId w:val="8"/>
        </w:numPr>
        <w:spacing w:before="120" w:after="120"/>
        <w:ind w:left="144" w:hanging="144"/>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480BDD">
      <w:pPr>
        <w:pStyle w:val="ListParagraph"/>
        <w:spacing w:before="120" w:after="120"/>
        <w:ind w:left="144" w:hanging="144"/>
        <w:rPr>
          <w:rFonts w:asciiTheme="minorHAnsi" w:hAnsiTheme="minorHAnsi" w:cstheme="minorHAnsi"/>
          <w:lang w:val="ka-GE"/>
        </w:rPr>
      </w:pPr>
    </w:p>
    <w:p w14:paraId="0B33B311" w14:textId="77777777" w:rsidR="005737D4" w:rsidRPr="00AF4A50" w:rsidRDefault="005737D4" w:rsidP="00480BDD">
      <w:pPr>
        <w:pStyle w:val="ListParagraph"/>
        <w:numPr>
          <w:ilvl w:val="0"/>
          <w:numId w:val="8"/>
        </w:numPr>
        <w:spacing w:before="120" w:after="120"/>
        <w:ind w:left="144" w:hanging="144"/>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480BDD">
      <w:pPr>
        <w:pStyle w:val="ListParagraph"/>
        <w:spacing w:before="120" w:after="120"/>
        <w:ind w:left="144" w:hanging="144"/>
        <w:rPr>
          <w:rFonts w:asciiTheme="minorHAnsi" w:hAnsiTheme="minorHAnsi" w:cstheme="minorHAnsi"/>
          <w:lang w:val="ka-GE"/>
        </w:rPr>
      </w:pPr>
    </w:p>
    <w:p w14:paraId="7550F135" w14:textId="1D941BC9" w:rsidR="006B5DC5" w:rsidRPr="00AF4A50" w:rsidRDefault="005737D4" w:rsidP="00480BDD">
      <w:pPr>
        <w:pStyle w:val="ListParagraph"/>
        <w:numPr>
          <w:ilvl w:val="0"/>
          <w:numId w:val="8"/>
        </w:numPr>
        <w:ind w:left="144" w:hanging="144"/>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480BDD">
      <w:pPr>
        <w:pStyle w:val="ListParagraph"/>
        <w:ind w:left="144" w:hanging="144"/>
        <w:rPr>
          <w:rFonts w:asciiTheme="minorHAnsi" w:hAnsiTheme="minorHAnsi" w:cstheme="minorHAnsi"/>
          <w:lang w:val="ka-GE"/>
        </w:rPr>
      </w:pPr>
    </w:p>
    <w:p w14:paraId="39EAB6A6" w14:textId="77777777" w:rsidR="005737D4" w:rsidRPr="00AF4A50" w:rsidRDefault="005737D4" w:rsidP="00480BDD">
      <w:pPr>
        <w:ind w:left="144" w:hanging="144"/>
        <w:rPr>
          <w:rFonts w:asciiTheme="minorHAnsi" w:hAnsiTheme="minorHAnsi" w:cstheme="minorHAnsi"/>
          <w:lang w:val="ka-GE"/>
        </w:rPr>
      </w:pPr>
    </w:p>
    <w:p w14:paraId="7C6DE22E" w14:textId="248B775F" w:rsidR="005737D4" w:rsidRPr="00AF4A50" w:rsidRDefault="005737D4" w:rsidP="00480BDD">
      <w:pPr>
        <w:pStyle w:val="ListParagraph"/>
        <w:numPr>
          <w:ilvl w:val="0"/>
          <w:numId w:val="8"/>
        </w:numPr>
        <w:spacing w:before="120" w:after="120"/>
        <w:ind w:left="144" w:hanging="144"/>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480BDD">
      <w:pPr>
        <w:spacing w:before="120" w:after="120"/>
        <w:ind w:left="144" w:hanging="144"/>
        <w:rPr>
          <w:rFonts w:asciiTheme="minorHAnsi" w:hAnsiTheme="minorHAnsi" w:cstheme="minorHAnsi"/>
          <w:lang w:val="ka-GE"/>
        </w:rPr>
      </w:pPr>
    </w:p>
    <w:p w14:paraId="561D0046" w14:textId="77777777" w:rsidR="005737D4" w:rsidRPr="00AF4A50" w:rsidRDefault="005737D4" w:rsidP="00480BDD">
      <w:pPr>
        <w:pStyle w:val="ListParagraph"/>
        <w:numPr>
          <w:ilvl w:val="0"/>
          <w:numId w:val="25"/>
        </w:numPr>
        <w:ind w:left="144" w:hanging="144"/>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480BDD">
      <w:pPr>
        <w:pStyle w:val="ListParagraph"/>
        <w:numPr>
          <w:ilvl w:val="0"/>
          <w:numId w:val="25"/>
        </w:numPr>
        <w:ind w:left="144" w:hanging="144"/>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480BDD">
      <w:pPr>
        <w:pStyle w:val="ListParagraph"/>
        <w:numPr>
          <w:ilvl w:val="0"/>
          <w:numId w:val="25"/>
        </w:numPr>
        <w:ind w:left="144" w:hanging="144"/>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480BDD">
      <w:pPr>
        <w:pStyle w:val="ListParagraph"/>
        <w:numPr>
          <w:ilvl w:val="0"/>
          <w:numId w:val="25"/>
        </w:numPr>
        <w:ind w:left="144" w:hanging="144"/>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480BDD">
      <w:pPr>
        <w:pStyle w:val="ListParagraph"/>
        <w:numPr>
          <w:ilvl w:val="0"/>
          <w:numId w:val="25"/>
        </w:numPr>
        <w:ind w:left="144" w:hanging="144"/>
        <w:rPr>
          <w:rFonts w:asciiTheme="minorHAnsi" w:hAnsiTheme="minorHAnsi" w:cstheme="minorHAnsi"/>
          <w:lang w:val="ka-GE"/>
        </w:rPr>
      </w:pPr>
      <w:r w:rsidRPr="00AF4A50">
        <w:rPr>
          <w:rFonts w:asciiTheme="minorHAnsi" w:hAnsiTheme="minorHAnsi" w:cstheme="minorHAnsi"/>
          <w:lang w:val="ka-GE"/>
        </w:rPr>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480BDD">
      <w:pPr>
        <w:pStyle w:val="ListParagraph"/>
        <w:numPr>
          <w:ilvl w:val="0"/>
          <w:numId w:val="25"/>
        </w:numPr>
        <w:ind w:left="144" w:hanging="144"/>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480BDD">
      <w:pPr>
        <w:pStyle w:val="ListParagraph"/>
        <w:numPr>
          <w:ilvl w:val="0"/>
          <w:numId w:val="25"/>
        </w:numPr>
        <w:ind w:left="144" w:hanging="144"/>
        <w:rPr>
          <w:rFonts w:asciiTheme="minorHAnsi" w:hAnsiTheme="minorHAnsi" w:cstheme="minorHAnsi"/>
          <w:lang w:val="ka-GE"/>
        </w:rPr>
      </w:pPr>
      <w:r w:rsidRPr="00AF4A50">
        <w:rPr>
          <w:rFonts w:asciiTheme="minorHAnsi" w:hAnsiTheme="minorHAnsi" w:cstheme="minorHAnsi"/>
          <w:lang w:val="ka-GE"/>
        </w:rPr>
        <w:lastRenderedPageBreak/>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480BDD">
      <w:pPr>
        <w:pStyle w:val="ListParagraph"/>
        <w:numPr>
          <w:ilvl w:val="0"/>
          <w:numId w:val="25"/>
        </w:numPr>
        <w:ind w:left="144" w:hanging="144"/>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480BDD">
      <w:pPr>
        <w:pStyle w:val="ListParagraph"/>
        <w:numPr>
          <w:ilvl w:val="0"/>
          <w:numId w:val="25"/>
        </w:numPr>
        <w:ind w:left="144" w:hanging="144"/>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480BDD">
      <w:pPr>
        <w:pStyle w:val="ListParagraph"/>
        <w:numPr>
          <w:ilvl w:val="0"/>
          <w:numId w:val="25"/>
        </w:numPr>
        <w:ind w:left="144" w:hanging="144"/>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480BDD">
      <w:pPr>
        <w:pStyle w:val="ListParagraph"/>
        <w:numPr>
          <w:ilvl w:val="0"/>
          <w:numId w:val="25"/>
        </w:numPr>
        <w:ind w:left="144" w:hanging="144"/>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480BDD">
      <w:pPr>
        <w:ind w:left="144" w:hanging="144"/>
        <w:rPr>
          <w:rFonts w:asciiTheme="minorHAnsi" w:hAnsiTheme="minorHAnsi" w:cstheme="minorHAnsi"/>
          <w:lang w:val="ka-GE"/>
        </w:rPr>
      </w:pPr>
    </w:p>
    <w:p w14:paraId="1CC6CF96" w14:textId="77777777" w:rsidR="00F63BE8" w:rsidRPr="00AF4A50" w:rsidRDefault="00F63BE8" w:rsidP="00480BDD">
      <w:pPr>
        <w:ind w:left="144" w:hanging="144"/>
        <w:jc w:val="left"/>
        <w:rPr>
          <w:rFonts w:asciiTheme="minorHAnsi" w:hAnsiTheme="minorHAnsi" w:cstheme="minorHAnsi"/>
          <w:color w:val="auto"/>
          <w:lang w:val="ka-GE" w:eastAsia="ja-JP"/>
        </w:rPr>
      </w:pPr>
    </w:p>
    <w:p w14:paraId="59444BC7" w14:textId="77777777" w:rsidR="00C417EF" w:rsidRPr="00AF4A50" w:rsidRDefault="00C417EF" w:rsidP="00480BDD">
      <w:pPr>
        <w:ind w:left="144" w:hanging="144"/>
        <w:jc w:val="left"/>
        <w:rPr>
          <w:rFonts w:asciiTheme="minorHAnsi" w:hAnsiTheme="minorHAnsi" w:cstheme="minorHAnsi"/>
          <w:color w:val="auto"/>
          <w:lang w:val="ka-GE" w:eastAsia="ja-JP"/>
        </w:rPr>
      </w:pPr>
    </w:p>
    <w:p w14:paraId="39E7BBA1" w14:textId="77777777" w:rsidR="00C417EF" w:rsidRPr="00AF4A50" w:rsidRDefault="00C417EF" w:rsidP="00480BDD">
      <w:pPr>
        <w:ind w:left="144" w:hanging="144"/>
        <w:jc w:val="left"/>
        <w:rPr>
          <w:rFonts w:asciiTheme="minorHAnsi" w:hAnsiTheme="minorHAnsi" w:cstheme="minorHAnsi"/>
          <w:color w:val="auto"/>
          <w:lang w:val="ka-GE" w:eastAsia="ja-JP"/>
        </w:rPr>
      </w:pPr>
    </w:p>
    <w:p w14:paraId="75838111" w14:textId="77777777" w:rsidR="00C417EF" w:rsidRPr="00AF4A50" w:rsidRDefault="00C417EF" w:rsidP="00480BDD">
      <w:pPr>
        <w:ind w:left="144" w:hanging="144"/>
        <w:jc w:val="left"/>
        <w:rPr>
          <w:rFonts w:asciiTheme="minorHAnsi" w:hAnsiTheme="minorHAnsi" w:cstheme="minorHAnsi"/>
          <w:color w:val="auto"/>
          <w:lang w:val="ka-GE" w:eastAsia="ja-JP"/>
        </w:rPr>
      </w:pPr>
    </w:p>
    <w:p w14:paraId="08761CD9" w14:textId="77777777" w:rsidR="006A6566" w:rsidRPr="00AF4A50" w:rsidRDefault="006A6566" w:rsidP="00480BDD">
      <w:pPr>
        <w:pStyle w:val="a"/>
        <w:numPr>
          <w:ilvl w:val="0"/>
          <w:numId w:val="0"/>
        </w:numPr>
        <w:ind w:left="144" w:hanging="144"/>
        <w:jc w:val="left"/>
        <w:rPr>
          <w:rFonts w:asciiTheme="minorHAnsi" w:eastAsiaTheme="minorHAnsi" w:hAnsiTheme="minorHAnsi" w:cstheme="minorHAnsi"/>
          <w:color w:val="auto"/>
          <w:sz w:val="20"/>
          <w:szCs w:val="20"/>
          <w:lang w:eastAsia="en-US"/>
        </w:rPr>
      </w:pPr>
      <w:bookmarkStart w:id="7" w:name="_Toc53650281"/>
    </w:p>
    <w:p w14:paraId="2904FA16" w14:textId="77777777" w:rsidR="004F60CF" w:rsidRDefault="004F60CF" w:rsidP="00480BDD">
      <w:pPr>
        <w:ind w:left="144" w:hanging="144"/>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p>
    <w:p w14:paraId="3EFADB22" w14:textId="77777777" w:rsidR="004F60CF" w:rsidRPr="004F60CF" w:rsidRDefault="004F60CF" w:rsidP="00480BDD">
      <w:pPr>
        <w:ind w:left="144" w:hanging="144"/>
        <w:rPr>
          <w:rFonts w:asciiTheme="minorHAnsi" w:hAnsiTheme="minorHAnsi" w:cstheme="minorHAnsi"/>
          <w:color w:val="222222"/>
          <w:shd w:val="clear" w:color="auto" w:fill="FFFFFF"/>
          <w:lang w:val="ka-GE"/>
        </w:rPr>
      </w:pPr>
    </w:p>
    <w:p w14:paraId="38B58995" w14:textId="77777777" w:rsidR="004F60CF" w:rsidRPr="008062D0" w:rsidRDefault="004F60CF" w:rsidP="00480BDD">
      <w:pPr>
        <w:ind w:left="144" w:hanging="144"/>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 xml:space="preserve">ბექა მუმლაძე 551462003 </w:t>
      </w:r>
    </w:p>
    <w:p w14:paraId="3D4FE88A" w14:textId="77777777" w:rsidR="006A6566" w:rsidRPr="00AF4A50" w:rsidRDefault="006A6566" w:rsidP="00480BDD">
      <w:pPr>
        <w:pStyle w:val="a"/>
        <w:numPr>
          <w:ilvl w:val="0"/>
          <w:numId w:val="0"/>
        </w:numPr>
        <w:ind w:left="144" w:hanging="144"/>
        <w:jc w:val="left"/>
        <w:rPr>
          <w:rFonts w:asciiTheme="minorHAnsi" w:eastAsiaTheme="minorHAnsi" w:hAnsiTheme="minorHAnsi" w:cstheme="minorHAnsi"/>
          <w:color w:val="auto"/>
          <w:sz w:val="20"/>
          <w:szCs w:val="20"/>
          <w:lang w:eastAsia="en-US"/>
        </w:rPr>
      </w:pPr>
    </w:p>
    <w:bookmarkEnd w:id="7"/>
    <w:p w14:paraId="3D98C0FD" w14:textId="77777777" w:rsidR="006A6566" w:rsidRPr="00AF4A50" w:rsidRDefault="006A6566" w:rsidP="00480BDD">
      <w:pPr>
        <w:pStyle w:val="a"/>
        <w:numPr>
          <w:ilvl w:val="0"/>
          <w:numId w:val="0"/>
        </w:numPr>
        <w:ind w:left="144" w:hanging="144"/>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9"/>
      <w:headerReference w:type="first" r:id="rId10"/>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97AE6" w14:textId="77777777" w:rsidR="00DE5B9E" w:rsidRDefault="00DE5B9E" w:rsidP="002E7950">
      <w:r>
        <w:separator/>
      </w:r>
    </w:p>
  </w:endnote>
  <w:endnote w:type="continuationSeparator" w:id="0">
    <w:p w14:paraId="3F3CF180" w14:textId="77777777" w:rsidR="00DE5B9E" w:rsidRDefault="00DE5B9E"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375BEC">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375BEC">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08DDA" w14:textId="77777777" w:rsidR="00DE5B9E" w:rsidRDefault="00DE5B9E" w:rsidP="002E7950">
      <w:r>
        <w:separator/>
      </w:r>
    </w:p>
  </w:footnote>
  <w:footnote w:type="continuationSeparator" w:id="0">
    <w:p w14:paraId="65EC3E56" w14:textId="77777777" w:rsidR="00DE5B9E" w:rsidRDefault="00DE5B9E" w:rsidP="002E7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670C7"/>
    <w:multiLevelType w:val="multilevel"/>
    <w:tmpl w:val="28DE5B62"/>
    <w:numStyleLink w:val="hierarchy"/>
  </w:abstractNum>
  <w:abstractNum w:abstractNumId="4">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29"/>
  </w:num>
  <w:num w:numId="4">
    <w:abstractNumId w:val="17"/>
  </w:num>
  <w:num w:numId="5">
    <w:abstractNumId w:val="15"/>
  </w:num>
  <w:num w:numId="6">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abstractNumId w:val="6"/>
  </w:num>
  <w:num w:numId="8">
    <w:abstractNumId w:val="21"/>
  </w:num>
  <w:num w:numId="9">
    <w:abstractNumId w:val="27"/>
  </w:num>
  <w:num w:numId="10">
    <w:abstractNumId w:val="5"/>
  </w:num>
  <w:num w:numId="11">
    <w:abstractNumId w:val="24"/>
  </w:num>
  <w:num w:numId="12">
    <w:abstractNumId w:val="1"/>
  </w:num>
  <w:num w:numId="13">
    <w:abstractNumId w:val="3"/>
  </w:num>
  <w:num w:numId="14">
    <w:abstractNumId w:val="31"/>
  </w:num>
  <w:num w:numId="15">
    <w:abstractNumId w:val="7"/>
  </w:num>
  <w:num w:numId="16">
    <w:abstractNumId w:val="20"/>
  </w:num>
  <w:num w:numId="17">
    <w:abstractNumId w:val="0"/>
  </w:num>
  <w:num w:numId="18">
    <w:abstractNumId w:val="0"/>
  </w:num>
  <w:num w:numId="19">
    <w:abstractNumId w:val="32"/>
  </w:num>
  <w:num w:numId="20">
    <w:abstractNumId w:val="26"/>
  </w:num>
  <w:num w:numId="21">
    <w:abstractNumId w:val="12"/>
  </w:num>
  <w:num w:numId="22">
    <w:abstractNumId w:val="16"/>
  </w:num>
  <w:num w:numId="23">
    <w:abstractNumId w:val="8"/>
  </w:num>
  <w:num w:numId="24">
    <w:abstractNumId w:val="2"/>
  </w:num>
  <w:num w:numId="25">
    <w:abstractNumId w:val="23"/>
  </w:num>
  <w:num w:numId="26">
    <w:abstractNumId w:val="22"/>
  </w:num>
  <w:num w:numId="27">
    <w:abstractNumId w:val="10"/>
  </w:num>
  <w:num w:numId="28">
    <w:abstractNumId w:val="28"/>
  </w:num>
  <w:num w:numId="29">
    <w:abstractNumId w:val="30"/>
  </w:num>
  <w:num w:numId="30">
    <w:abstractNumId w:val="33"/>
  </w:num>
  <w:num w:numId="31">
    <w:abstractNumId w:val="25"/>
  </w:num>
  <w:num w:numId="32">
    <w:abstractNumId w:val="19"/>
  </w:num>
  <w:num w:numId="33">
    <w:abstractNumId w:val="14"/>
  </w:num>
  <w:num w:numId="34">
    <w:abstractNumId w:val="11"/>
  </w:num>
  <w:num w:numId="35">
    <w:abstractNumId w:val="9"/>
  </w:num>
  <w:num w:numId="3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500A"/>
    <w:rsid w:val="00375189"/>
    <w:rsid w:val="0037563D"/>
    <w:rsid w:val="00375BEC"/>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E06"/>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23"/>
    <w:rsid w:val="00412156"/>
    <w:rsid w:val="00412818"/>
    <w:rsid w:val="004129C5"/>
    <w:rsid w:val="004131A7"/>
    <w:rsid w:val="004131EF"/>
    <w:rsid w:val="00413484"/>
    <w:rsid w:val="00414728"/>
    <w:rsid w:val="00414938"/>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25D"/>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BD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AA9"/>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98B"/>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B9E"/>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F5D"/>
    <w:rsid w:val="00EC1368"/>
    <w:rsid w:val="00EC160A"/>
    <w:rsid w:val="00EC43A4"/>
    <w:rsid w:val="00EC47FC"/>
    <w:rsid w:val="00EC5A61"/>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435369-69D7-45F8-B366-B4215317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5</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Beka Mumladze</cp:lastModifiedBy>
  <cp:revision>34</cp:revision>
  <cp:lastPrinted>2019-10-17T14:03:00Z</cp:lastPrinted>
  <dcterms:created xsi:type="dcterms:W3CDTF">2024-04-04T16:02:00Z</dcterms:created>
  <dcterms:modified xsi:type="dcterms:W3CDTF">2025-09-01T07:34:00Z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