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652B5D58" w:rsidR="008A6F97" w:rsidRPr="00F81A84" w:rsidRDefault="007258CC" w:rsidP="00F81A84">
                                <w:pPr>
                                  <w:jc w:val="center"/>
                                  <w:rPr>
                                    <w:rFonts w:ascii="BOG 2017" w:hAnsi="BOG 2017" w:cs="Arial"/>
                                    <w:b/>
                                    <w:color w:val="auto"/>
                                    <w:sz w:val="32"/>
                                    <w:szCs w:val="56"/>
                                    <w:lang w:val="ka-GE"/>
                                  </w:rPr>
                                </w:pPr>
                                <w:r w:rsidRPr="00F81A84">
                                  <w:rPr>
                                    <w:rFonts w:ascii="BOG 2017" w:hAnsi="BOG 2017" w:cs="Arial"/>
                                    <w:b/>
                                    <w:color w:val="auto"/>
                                    <w:sz w:val="32"/>
                                    <w:szCs w:val="56"/>
                                    <w:lang w:val="ka-GE"/>
                                  </w:rPr>
                                  <w:t xml:space="preserve">ტენდერი </w:t>
                                </w:r>
                                <w:r w:rsidR="00F81A84" w:rsidRPr="000B5D15">
                                  <w:rPr>
                                    <w:rFonts w:ascii="BOG 2017" w:hAnsi="BOG 2017" w:cs="Arial"/>
                                    <w:b/>
                                    <w:color w:val="auto"/>
                                    <w:sz w:val="32"/>
                                    <w:szCs w:val="56"/>
                                    <w:lang w:val="ka-GE"/>
                                  </w:rPr>
                                  <w:t>სს „საქართველოს ბანკი“-ს</w:t>
                                </w:r>
                                <w:r w:rsidR="003527E1">
                                  <w:rPr>
                                    <w:rFonts w:ascii="BOG 2017" w:hAnsi="BOG 2017" w:cs="Arial"/>
                                    <w:b/>
                                    <w:color w:val="auto"/>
                                    <w:sz w:val="32"/>
                                    <w:szCs w:val="56"/>
                                    <w:lang w:val="ka-GE"/>
                                  </w:rPr>
                                  <w:t>თვის</w:t>
                                </w:r>
                                <w:r w:rsidR="00F81A84" w:rsidRPr="000B5D15">
                                  <w:rPr>
                                    <w:rFonts w:ascii="BOG 2017" w:hAnsi="BOG 2017" w:cs="Arial"/>
                                    <w:b/>
                                    <w:color w:val="auto"/>
                                    <w:sz w:val="32"/>
                                    <w:szCs w:val="56"/>
                                    <w:lang w:val="ka-GE"/>
                                  </w:rPr>
                                  <w:t xml:space="preserve"> (ს/კ</w:t>
                                </w:r>
                                <w:r w:rsidR="00F81A84">
                                  <w:rPr>
                                    <w:rFonts w:ascii="BOG 2017" w:hAnsi="BOG 2017" w:cs="Arial"/>
                                    <w:b/>
                                    <w:color w:val="auto"/>
                                    <w:sz w:val="32"/>
                                    <w:szCs w:val="56"/>
                                    <w:lang w:val="ka-GE"/>
                                  </w:rPr>
                                  <w:t>: 204</w:t>
                                </w:r>
                                <w:r w:rsidR="00F81A84" w:rsidRPr="000B5D15">
                                  <w:rPr>
                                    <w:rFonts w:ascii="BOG 2017" w:hAnsi="BOG 2017" w:cs="Arial"/>
                                    <w:b/>
                                    <w:color w:val="auto"/>
                                    <w:sz w:val="32"/>
                                    <w:szCs w:val="56"/>
                                    <w:lang w:val="ka-GE"/>
                                  </w:rPr>
                                  <w:t>378869)</w:t>
                                </w:r>
                                <w:r w:rsidR="00023066">
                                  <w:rPr>
                                    <w:rFonts w:ascii="BOG 2017" w:hAnsi="BOG 2017" w:cs="Arial"/>
                                    <w:b/>
                                    <w:color w:val="auto"/>
                                    <w:sz w:val="32"/>
                                    <w:szCs w:val="56"/>
                                    <w:lang w:val="ka-GE"/>
                                  </w:rPr>
                                  <w:t xml:space="preserve"> </w:t>
                                </w:r>
                                <w:r w:rsidR="003527E1" w:rsidRPr="003527E1">
                                  <w:rPr>
                                    <w:rFonts w:ascii="BOG 2017" w:hAnsi="BOG 2017" w:cs="Arial"/>
                                    <w:b/>
                                    <w:color w:val="auto"/>
                                    <w:sz w:val="32"/>
                                    <w:szCs w:val="56"/>
                                    <w:lang w:val="ka-GE"/>
                                  </w:rPr>
                                  <w:t>CISCO ThousandEyes-ის განახლებ</w:t>
                                </w:r>
                                <w:r w:rsidR="00E8570F">
                                  <w:rPr>
                                    <w:rFonts w:ascii="BOG 2017" w:hAnsi="BOG 2017" w:cs="Arial"/>
                                    <w:b/>
                                    <w:color w:val="auto"/>
                                    <w:sz w:val="32"/>
                                    <w:szCs w:val="56"/>
                                    <w:lang w:val="ka-GE"/>
                                  </w:rPr>
                                  <w:t xml:space="preserve">ის </w:t>
                                </w:r>
                                <w:r w:rsidR="00F81A84" w:rsidRPr="00F81A84">
                                  <w:rPr>
                                    <w:rFonts w:ascii="BOG 2017" w:hAnsi="BOG 2017" w:cs="Arial"/>
                                    <w:b/>
                                    <w:color w:val="auto"/>
                                    <w:sz w:val="32"/>
                                    <w:szCs w:val="56"/>
                                    <w:lang w:val="ka-GE"/>
                                  </w:rPr>
                                  <w:t>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nddgIAAGwFAAAOAAAAZHJzL2Uyb0RvYy54bWysVEtP3DAQvlfqf7B8L8kCS2FFFm1BVJUQ&#10;oELF2evYrFXH49qzm2x/PWMn+yjlQtVLMvZ88/o8M+cXXWPZSoVowFV8dFByppyE2rjniv94vP50&#10;yllE4WphwamKr1XkF9OPH85bP1GHsABbq8DIiYuT1ld8gegnRRHlQjUiHoBXjpQaQiOQjuG5qINo&#10;yXtji8OyPClaCLUPIFWMdHvVK/k0+9daSbzTOipktuKUG+ZvyN95+hbTczF5DsIvjBzSEP+QRSOM&#10;o6BbV1cCBVsG85erxsgAETQeSGgK0NpIlWugakblq2oeFsKrXAuRE/2Wpvj/3Mrb1YO/Dwy7L9DR&#10;AyZCWh8nkS5TPZ0OTfpTpoz0ROF6S5vqkEm6PDkdn5YlqSTpzsqjk3Kc3BQ7ax8iflXQsCRUPNCz&#10;ZLbE6iZiD91AUrAI1tTXxtp8SK2gLm1gK0GPaDHnSM7/QFnHWsrkaFxmxw6See/ZuuRG5WYYwu0q&#10;zBKurUoY674rzUydC30jtpBSuW38jE4oTaHeYzjgd1m9x7ivgyxyZHC4NW6Mg5Crz9Ozo6z+uaFM&#10;93h6m726k4jdvKPC9xpgDvWa+iJAPzLRy2tDj3cjIt6LQDNC701zj3f00RaIfBgkzhYQfr91n/DU&#10;uqTlrKWZq3j8tRRBcWa/OWrqs9HxcRrSfDgefz6kQ9jXzPc1btlcAnXEiDaMl1lMeLQbUQdonmg9&#10;zFJUUgknKXbFcSNeYr8JaL1INZtlEI2lF3jjHrxMrhPLqTUfuycR/NC/SJ1/C5vpFJNXbdxjk6WD&#10;2RJBm9zjieee1YF/Guk8JcP6STtj/5xRuyU5fQEAAP//AwBQSwMEFAAGAAgAAAAhAEiep2PkAAAA&#10;DAEAAA8AAABkcnMvZG93bnJldi54bWxMj81OwzAQhO9IvIO1SFxQa6dp2hKyqRDiR+LWpoC4ufGS&#10;RMR2FLtJeHvcExxHM5r5JttOumUD9a6xBiGaC2BkSqsaUyEciqfZBpjz0ijZWkMIP+Rgm19eZDJV&#10;djQ7Gva+YqHEuFQi1N53KeeurElLN7cdmeB92V5LH2RfcdXLMZTrli+EWHEtGxMWatnRQ03l9/6k&#10;ET5vqo9XNz2/jXESd48vQ7F+VwXi9dV0fwfM0+T/wnDGD+iQB6ajPRnlWIswizcB3SMkSbQGdk6I&#10;ZbQAdkRY3S4F8Dzj/0/kvwAAAP//AwBQSwECLQAUAAYACAAAACEAtoM4kv4AAADhAQAAEwAAAAAA&#10;AAAAAAAAAAAAAAAAW0NvbnRlbnRfVHlwZXNdLnhtbFBLAQItABQABgAIAAAAIQA4/SH/1gAAAJQB&#10;AAALAAAAAAAAAAAAAAAAAC8BAABfcmVscy8ucmVsc1BLAQItABQABgAIAAAAIQDpJMnddgIAAGwF&#10;AAAOAAAAAAAAAAAAAAAAAC4CAABkcnMvZTJvRG9jLnhtbFBLAQItABQABgAIAAAAIQBInqdj5AAA&#10;AAwBAAAPAAAAAAAAAAAAAAAAANAEAABkcnMvZG93bnJldi54bWxQSwUGAAAAAAQABADzAAAA4QUA&#10;AAAA&#10;" fillcolor="white [3201]" stroked="f" strokeweight=".5pt">
                    <v:textbox>
                      <w:txbxContent>
                        <w:p w14:paraId="0BFF7CDF" w14:textId="652B5D58" w:rsidR="008A6F97" w:rsidRPr="00F81A84" w:rsidRDefault="007258CC" w:rsidP="00F81A84">
                          <w:pPr>
                            <w:jc w:val="center"/>
                            <w:rPr>
                              <w:rFonts w:ascii="BOG 2017" w:hAnsi="BOG 2017" w:cs="Arial"/>
                              <w:b/>
                              <w:color w:val="auto"/>
                              <w:sz w:val="32"/>
                              <w:szCs w:val="56"/>
                              <w:lang w:val="ka-GE"/>
                            </w:rPr>
                          </w:pPr>
                          <w:r w:rsidRPr="00F81A84">
                            <w:rPr>
                              <w:rFonts w:ascii="BOG 2017" w:hAnsi="BOG 2017" w:cs="Arial"/>
                              <w:b/>
                              <w:color w:val="auto"/>
                              <w:sz w:val="32"/>
                              <w:szCs w:val="56"/>
                              <w:lang w:val="ka-GE"/>
                            </w:rPr>
                            <w:t xml:space="preserve">ტენდერი </w:t>
                          </w:r>
                          <w:r w:rsidR="00F81A84" w:rsidRPr="000B5D15">
                            <w:rPr>
                              <w:rFonts w:ascii="BOG 2017" w:hAnsi="BOG 2017" w:cs="Arial"/>
                              <w:b/>
                              <w:color w:val="auto"/>
                              <w:sz w:val="32"/>
                              <w:szCs w:val="56"/>
                              <w:lang w:val="ka-GE"/>
                            </w:rPr>
                            <w:t>სს „საქართველოს ბანკი“-ს</w:t>
                          </w:r>
                          <w:r w:rsidR="003527E1">
                            <w:rPr>
                              <w:rFonts w:ascii="BOG 2017" w:hAnsi="BOG 2017" w:cs="Arial"/>
                              <w:b/>
                              <w:color w:val="auto"/>
                              <w:sz w:val="32"/>
                              <w:szCs w:val="56"/>
                              <w:lang w:val="ka-GE"/>
                            </w:rPr>
                            <w:t>თვის</w:t>
                          </w:r>
                          <w:r w:rsidR="00F81A84" w:rsidRPr="000B5D15">
                            <w:rPr>
                              <w:rFonts w:ascii="BOG 2017" w:hAnsi="BOG 2017" w:cs="Arial"/>
                              <w:b/>
                              <w:color w:val="auto"/>
                              <w:sz w:val="32"/>
                              <w:szCs w:val="56"/>
                              <w:lang w:val="ka-GE"/>
                            </w:rPr>
                            <w:t xml:space="preserve"> (ს/კ</w:t>
                          </w:r>
                          <w:r w:rsidR="00F81A84">
                            <w:rPr>
                              <w:rFonts w:ascii="BOG 2017" w:hAnsi="BOG 2017" w:cs="Arial"/>
                              <w:b/>
                              <w:color w:val="auto"/>
                              <w:sz w:val="32"/>
                              <w:szCs w:val="56"/>
                              <w:lang w:val="ka-GE"/>
                            </w:rPr>
                            <w:t>: 204</w:t>
                          </w:r>
                          <w:r w:rsidR="00F81A84" w:rsidRPr="000B5D15">
                            <w:rPr>
                              <w:rFonts w:ascii="BOG 2017" w:hAnsi="BOG 2017" w:cs="Arial"/>
                              <w:b/>
                              <w:color w:val="auto"/>
                              <w:sz w:val="32"/>
                              <w:szCs w:val="56"/>
                              <w:lang w:val="ka-GE"/>
                            </w:rPr>
                            <w:t>378869)</w:t>
                          </w:r>
                          <w:r w:rsidR="00023066">
                            <w:rPr>
                              <w:rFonts w:ascii="BOG 2017" w:hAnsi="BOG 2017" w:cs="Arial"/>
                              <w:b/>
                              <w:color w:val="auto"/>
                              <w:sz w:val="32"/>
                              <w:szCs w:val="56"/>
                              <w:lang w:val="ka-GE"/>
                            </w:rPr>
                            <w:t xml:space="preserve"> </w:t>
                          </w:r>
                          <w:r w:rsidR="003527E1" w:rsidRPr="003527E1">
                            <w:rPr>
                              <w:rFonts w:ascii="BOG 2017" w:hAnsi="BOG 2017" w:cs="Arial"/>
                              <w:b/>
                              <w:color w:val="auto"/>
                              <w:sz w:val="32"/>
                              <w:szCs w:val="56"/>
                              <w:lang w:val="ka-GE"/>
                            </w:rPr>
                            <w:t>CISCO ThousandEyes-ის განახლებ</w:t>
                          </w:r>
                          <w:r w:rsidR="00E8570F">
                            <w:rPr>
                              <w:rFonts w:ascii="BOG 2017" w:hAnsi="BOG 2017" w:cs="Arial"/>
                              <w:b/>
                              <w:color w:val="auto"/>
                              <w:sz w:val="32"/>
                              <w:szCs w:val="56"/>
                              <w:lang w:val="ka-GE"/>
                            </w:rPr>
                            <w:t xml:space="preserve">ის </w:t>
                          </w:r>
                          <w:r w:rsidR="00F81A84" w:rsidRPr="00F81A84">
                            <w:rPr>
                              <w:rFonts w:ascii="BOG 2017" w:hAnsi="BOG 2017" w:cs="Arial"/>
                              <w:b/>
                              <w:color w:val="auto"/>
                              <w:sz w:val="32"/>
                              <w:szCs w:val="56"/>
                              <w:lang w:val="ka-GE"/>
                            </w:rPr>
                            <w:t>შესყიდვაზე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7DF7E01D" w:rsidR="00162B72" w:rsidRPr="00C7431A" w:rsidRDefault="000575E5" w:rsidP="007C5AE6">
                                      <w:pPr>
                                        <w:rPr>
                                          <w:rFonts w:ascii="BOG 2017" w:hAnsi="BOG 2017"/>
                                        </w:rPr>
                                      </w:pPr>
                                      <w:r>
                                        <w:rPr>
                                          <w:rFonts w:ascii="BOG 2017" w:hAnsi="BOG 2017"/>
                                        </w:rPr>
                                        <w:t>0</w:t>
                                      </w:r>
                                      <w:r w:rsidR="00A246F4">
                                        <w:rPr>
                                          <w:rFonts w:ascii="BOG 2017" w:hAnsi="BOG 2017"/>
                                        </w:rPr>
                                        <w:t>1</w:t>
                                      </w:r>
                                      <w:r>
                                        <w:rPr>
                                          <w:rFonts w:ascii="BOG 2017" w:hAnsi="BOG 2017"/>
                                        </w:rPr>
                                        <w:t xml:space="preserve"> ოქტომბერი </w:t>
                                      </w:r>
                                      <w:r w:rsidR="00126DCC">
                                        <w:rPr>
                                          <w:rFonts w:ascii="BOG 2017" w:hAnsi="BOG 2017"/>
                                        </w:rPr>
                                        <w:t>202</w:t>
                                      </w:r>
                                      <w:r w:rsidR="00F81A84">
                                        <w:rPr>
                                          <w:rFonts w:ascii="BOG 2017" w:hAnsi="BOG 2017"/>
                                        </w:rPr>
                                        <w:t>5</w:t>
                                      </w:r>
                                    </w:p>
                                    <w:p w14:paraId="5273460A" w14:textId="78558B66" w:rsidR="00E17EF0" w:rsidRPr="00126DCC" w:rsidRDefault="00A246F4" w:rsidP="008A36BD">
                                      <w:pPr>
                                        <w:rPr>
                                          <w:rFonts w:asciiTheme="minorHAnsi" w:hAnsiTheme="minorHAnsi"/>
                                          <w:b/>
                                          <w:lang w:val="ka-GE"/>
                                        </w:rPr>
                                      </w:pPr>
                                      <w:r>
                                        <w:rPr>
                                          <w:rFonts w:ascii="BOG 2017" w:hAnsi="BOG 2017"/>
                                          <w:b/>
                                          <w:color w:val="FF0000"/>
                                        </w:rPr>
                                        <w:t>0</w:t>
                                      </w:r>
                                      <w:r w:rsidR="009D24AA">
                                        <w:rPr>
                                          <w:rFonts w:ascii="BOG 2017" w:hAnsi="BOG 2017"/>
                                          <w:b/>
                                          <w:color w:val="FF0000"/>
                                        </w:rPr>
                                        <w:t>8</w:t>
                                      </w:r>
                                      <w:r w:rsidR="00F81A84">
                                        <w:rPr>
                                          <w:rFonts w:ascii="BOG 2017" w:hAnsi="BOG 2017"/>
                                          <w:b/>
                                          <w:color w:val="FF0000"/>
                                        </w:rPr>
                                        <w:t xml:space="preserve"> </w:t>
                                      </w:r>
                                      <w:r>
                                        <w:rPr>
                                          <w:rFonts w:ascii="BOG 2017" w:hAnsi="BOG 2017"/>
                                          <w:b/>
                                          <w:color w:val="FF0000"/>
                                        </w:rPr>
                                        <w:t>ოქტომბერი</w:t>
                                      </w:r>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126DCC" w:rsidP="009E06FA">
                                      <w:pPr>
                                        <w:rPr>
                                          <w:rFonts w:ascii="BOG 2017" w:hAnsi="BOG 2017"/>
                                        </w:rPr>
                                      </w:pPr>
                                      <w:hyperlink r:id="rId9" w:history="1">
                                        <w:r w:rsidRPr="00122EDC">
                                          <w:rPr>
                                            <w:rStyle w:val="Hyperlink"/>
                                            <w:rFonts w:ascii="BOG 2017" w:hAnsi="BOG 2017"/>
                                          </w:rPr>
                                          <w:t>ts.rukhadze@bog.ge</w:t>
                                        </w:r>
                                      </w:hyperlink>
                                      <w:r w:rsidR="007258CC" w:rsidRPr="00BA393A">
                                        <w:rPr>
                                          <w:rFonts w:ascii="BOG 2017" w:hAnsi="BOG 2017"/>
                                        </w:rPr>
                                        <w:t xml:space="preserve"> </w:t>
                                      </w:r>
                                      <w:hyperlink r:id="rId10"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7DF7E01D" w:rsidR="00162B72" w:rsidRPr="00C7431A" w:rsidRDefault="000575E5" w:rsidP="007C5AE6">
                                <w:pPr>
                                  <w:rPr>
                                    <w:rFonts w:ascii="BOG 2017" w:hAnsi="BOG 2017"/>
                                  </w:rPr>
                                </w:pPr>
                                <w:r>
                                  <w:rPr>
                                    <w:rFonts w:ascii="BOG 2017" w:hAnsi="BOG 2017"/>
                                  </w:rPr>
                                  <w:t>0</w:t>
                                </w:r>
                                <w:r w:rsidR="00A246F4">
                                  <w:rPr>
                                    <w:rFonts w:ascii="BOG 2017" w:hAnsi="BOG 2017"/>
                                  </w:rPr>
                                  <w:t>1</w:t>
                                </w:r>
                                <w:r>
                                  <w:rPr>
                                    <w:rFonts w:ascii="BOG 2017" w:hAnsi="BOG 2017"/>
                                  </w:rPr>
                                  <w:t xml:space="preserve"> ოქტომბერი </w:t>
                                </w:r>
                                <w:r w:rsidR="00126DCC">
                                  <w:rPr>
                                    <w:rFonts w:ascii="BOG 2017" w:hAnsi="BOG 2017"/>
                                  </w:rPr>
                                  <w:t>202</w:t>
                                </w:r>
                                <w:r w:rsidR="00F81A84">
                                  <w:rPr>
                                    <w:rFonts w:ascii="BOG 2017" w:hAnsi="BOG 2017"/>
                                  </w:rPr>
                                  <w:t>5</w:t>
                                </w:r>
                              </w:p>
                              <w:p w14:paraId="5273460A" w14:textId="78558B66" w:rsidR="00E17EF0" w:rsidRPr="00126DCC" w:rsidRDefault="00A246F4" w:rsidP="008A36BD">
                                <w:pPr>
                                  <w:rPr>
                                    <w:rFonts w:asciiTheme="minorHAnsi" w:hAnsiTheme="minorHAnsi"/>
                                    <w:b/>
                                    <w:lang w:val="ka-GE"/>
                                  </w:rPr>
                                </w:pPr>
                                <w:r>
                                  <w:rPr>
                                    <w:rFonts w:ascii="BOG 2017" w:hAnsi="BOG 2017"/>
                                    <w:b/>
                                    <w:color w:val="FF0000"/>
                                  </w:rPr>
                                  <w:t>0</w:t>
                                </w:r>
                                <w:r w:rsidR="009D24AA">
                                  <w:rPr>
                                    <w:rFonts w:ascii="BOG 2017" w:hAnsi="BOG 2017"/>
                                    <w:b/>
                                    <w:color w:val="FF0000"/>
                                  </w:rPr>
                                  <w:t>8</w:t>
                                </w:r>
                                <w:r w:rsidR="00F81A84">
                                  <w:rPr>
                                    <w:rFonts w:ascii="BOG 2017" w:hAnsi="BOG 2017"/>
                                    <w:b/>
                                    <w:color w:val="FF0000"/>
                                  </w:rPr>
                                  <w:t xml:space="preserve"> </w:t>
                                </w:r>
                                <w:r>
                                  <w:rPr>
                                    <w:rFonts w:ascii="BOG 2017" w:hAnsi="BOG 2017"/>
                                    <w:b/>
                                    <w:color w:val="FF0000"/>
                                  </w:rPr>
                                  <w:t>ოქტომბერი</w:t>
                                </w:r>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r w:rsidR="00126DCC" w:rsidRPr="00126DCC">
                                  <w:rPr>
                                    <w:rFonts w:ascii="BOG 2017" w:hAnsi="BOG 2017"/>
                                    <w:b/>
                                    <w:color w:val="FF0000"/>
                                  </w:rPr>
                                  <w:t>სთ)</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68799363" w:rsidR="00162B72" w:rsidRPr="00BD70DB" w:rsidRDefault="00126DCC" w:rsidP="009E06FA">
                                <w:pPr>
                                  <w:rPr>
                                    <w:rFonts w:ascii="BOG 2017" w:hAnsi="BOG 2017"/>
                                  </w:rPr>
                                </w:pPr>
                                <w:r w:rsidRPr="00BD70DB">
                                  <w:rPr>
                                    <w:rFonts w:ascii="BOG 2017" w:hAnsi="BOG 2017"/>
                                  </w:rPr>
                                  <w:t>ცირა რუხაძე</w:t>
                                </w:r>
                              </w:p>
                              <w:p w14:paraId="4BE9D3FC" w14:textId="17429BA4" w:rsidR="00162B72" w:rsidRPr="00BA393A" w:rsidRDefault="00126DCC" w:rsidP="009E06FA">
                                <w:pPr>
                                  <w:rPr>
                                    <w:rFonts w:ascii="BOG 2017" w:hAnsi="BOG 2017"/>
                                  </w:rPr>
                                </w:pPr>
                                <w:hyperlink r:id="rId11" w:history="1">
                                  <w:r w:rsidRPr="00122EDC">
                                    <w:rPr>
                                      <w:rStyle w:val="Hyperlink"/>
                                      <w:rFonts w:ascii="BOG 2017" w:hAnsi="BOG 2017"/>
                                    </w:rPr>
                                    <w:t>ts.rukhadze@bog.ge</w:t>
                                  </w:r>
                                </w:hyperlink>
                                <w:r w:rsidR="007258CC" w:rsidRPr="00BA393A">
                                  <w:rPr>
                                    <w:rFonts w:ascii="BOG 2017" w:hAnsi="BOG 2017"/>
                                  </w:rPr>
                                  <w:t xml:space="preserve"> </w:t>
                                </w:r>
                                <w:hyperlink r:id="rId12" w:history="1"/>
                              </w:p>
                              <w:p w14:paraId="2D516649" w14:textId="39A7652A"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555 33 06 46</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0144383"/>
      <w:r w:rsidRPr="006D43D1">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44737FE8" w:rsidR="00F81A84" w:rsidRPr="006D43D1" w:rsidRDefault="00F81A84" w:rsidP="00F81A84">
      <w:pPr>
        <w:rPr>
          <w:rFonts w:ascii="BOG 2017" w:hAnsi="BOG 2017"/>
          <w:lang w:val="ka-GE"/>
        </w:rPr>
      </w:pPr>
      <w:r w:rsidRPr="006D43D1">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43D1">
        <w:rPr>
          <w:rFonts w:ascii="BOG 2017" w:eastAsiaTheme="minorEastAsia" w:hAnsi="BOG 2017"/>
          <w:lang w:val="ka-GE" w:eastAsia="ja-JP"/>
        </w:rPr>
        <w:t>ტენ</w:t>
      </w:r>
      <w:r w:rsidRPr="00801EFE">
        <w:rPr>
          <w:rFonts w:ascii="BOG 2017" w:eastAsiaTheme="minorEastAsia" w:hAnsi="BOG 2017"/>
          <w:lang w:val="ka-GE" w:eastAsia="ja-JP"/>
        </w:rPr>
        <w:t>დ</w:t>
      </w:r>
      <w:r w:rsidRPr="006D43D1">
        <w:rPr>
          <w:rFonts w:ascii="BOG 2017" w:eastAsiaTheme="minorEastAsia" w:hAnsi="BOG 2017"/>
          <w:lang w:val="ka-GE" w:eastAsia="ja-JP"/>
        </w:rPr>
        <w:t xml:space="preserve">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 2;</w:t>
      </w:r>
    </w:p>
    <w:p w14:paraId="2E6564DD" w14:textId="77777777" w:rsidR="00F81A84" w:rsidRPr="006D43D1" w:rsidRDefault="00F81A84" w:rsidP="00F81A84">
      <w:pPr>
        <w:rPr>
          <w:rFonts w:ascii="BOG 2017" w:hAnsi="BOG 2017"/>
          <w:lang w:val="ka-GE"/>
        </w:rPr>
      </w:pPr>
    </w:p>
    <w:p w14:paraId="02DB4396" w14:textId="77777777" w:rsidR="00F81A84" w:rsidRPr="006D43D1" w:rsidRDefault="00F81A84" w:rsidP="00F81A84">
      <w:pPr>
        <w:rPr>
          <w:rFonts w:ascii="BOG 2017" w:hAnsi="BOG 2017"/>
          <w:lang w:val="ka-GE"/>
        </w:rPr>
      </w:pPr>
      <w:r w:rsidRPr="006D43D1">
        <w:rPr>
          <w:rFonts w:ascii="BOG 2017" w:hAnsi="BOG 2017"/>
          <w:lang w:val="ka-GE"/>
        </w:rPr>
        <w:t xml:space="preserve">პრეტენდენტის მიერ ასატვირთი ყველა დოკუმენტი და ინფორმაცია დამოწმებული უნდა იყოს უფლებამოსილი პირის </w:t>
      </w:r>
      <w:r>
        <w:rPr>
          <w:rFonts w:ascii="BOG 2017" w:hAnsi="BOG 2017"/>
          <w:lang w:val="ka-GE"/>
        </w:rPr>
        <w:t xml:space="preserve">კვალიფიცური ან მატერიალური </w:t>
      </w:r>
      <w:r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2ABFA9BA"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სატენდერო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7D49D68E" w:rsidR="00F81A84" w:rsidRPr="006D43D1" w:rsidRDefault="00F81A84" w:rsidP="00F81A84">
      <w:pPr>
        <w:rPr>
          <w:rFonts w:ascii="BOG 2017" w:hAnsi="BOG 2017" w:cs="Sylfaen"/>
          <w:color w:val="auto"/>
          <w:lang w:val="ka-GE"/>
        </w:rPr>
      </w:pPr>
      <w:r w:rsidRPr="002A2359">
        <w:rPr>
          <w:rFonts w:ascii="BOG 2017" w:hAnsi="BOG 2017"/>
          <w:lang w:val="ka-GE"/>
        </w:rPr>
        <w:t xml:space="preserve">სატენდერო წინადადება წარმოდგენილი უნდა იყოს </w:t>
      </w:r>
      <w:r w:rsidR="00AB0FA3" w:rsidRPr="002A2359">
        <w:rPr>
          <w:rFonts w:ascii="BOG 2017" w:hAnsi="BOG 2017"/>
          <w:lang w:val="ka-GE"/>
        </w:rPr>
        <w:t>დო</w:t>
      </w:r>
      <w:r w:rsidRPr="002A2359">
        <w:rPr>
          <w:rFonts w:ascii="BOG 2017" w:hAnsi="BOG 2017"/>
          <w:lang w:val="ka-GE"/>
        </w:rPr>
        <w:t xml:space="preserve">ლარში და მოიცავდეს საქართველოს კანონმდებლობით </w:t>
      </w:r>
      <w:r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77777777" w:rsidR="00F81A84" w:rsidRPr="006D43D1" w:rsidRDefault="00F81A84" w:rsidP="00F81A84">
      <w:pPr>
        <w:rPr>
          <w:rFonts w:ascii="BOG 2017" w:hAnsi="BOG 2017"/>
          <w:lang w:val="ka-GE"/>
        </w:rPr>
      </w:pPr>
      <w:r w:rsidRPr="006D43D1">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77777777" w:rsidR="00F81A84" w:rsidRPr="006D43D1" w:rsidRDefault="00F81A84" w:rsidP="00F81A84">
      <w:pPr>
        <w:rPr>
          <w:rFonts w:ascii="BOG 2017" w:hAnsi="BOG 2017"/>
          <w:color w:val="auto"/>
          <w:lang w:val="ka-GE"/>
        </w:rPr>
      </w:pPr>
      <w:r w:rsidRPr="006D43D1">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43D1">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43D1" w:rsidRDefault="00F81A84" w:rsidP="00F81A84">
      <w:pPr>
        <w:rPr>
          <w:rFonts w:ascii="BOG 2017" w:hAnsi="BOG 2017"/>
          <w:color w:val="auto"/>
          <w:lang w:val="ka-GE"/>
        </w:rPr>
      </w:pPr>
    </w:p>
    <w:p w14:paraId="7C30955E" w14:textId="77777777" w:rsidR="00F81A84" w:rsidRPr="006D43D1" w:rsidRDefault="00F81A84" w:rsidP="00F81A84">
      <w:pPr>
        <w:rPr>
          <w:rFonts w:ascii="BOG 2017" w:hAnsi="BOG 2017"/>
          <w:color w:val="auto"/>
        </w:rPr>
      </w:pPr>
      <w:r w:rsidRPr="006D43D1">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43D1" w:rsidRDefault="00F81A84" w:rsidP="00F81A84">
      <w:pPr>
        <w:rPr>
          <w:rFonts w:ascii="BOG 2017" w:hAnsi="BOG 2017"/>
          <w:color w:val="auto"/>
          <w:lang w:val="ka-GE"/>
        </w:rPr>
      </w:pPr>
    </w:p>
    <w:p w14:paraId="057ABC83" w14:textId="08691811" w:rsidR="00F81A84" w:rsidRDefault="00F81A84" w:rsidP="00F81A84">
      <w:pPr>
        <w:rPr>
          <w:rFonts w:ascii="BOG 2017" w:hAnsi="BOG 2017"/>
          <w:color w:val="auto"/>
          <w:lang w:val="ka-GE"/>
        </w:rPr>
      </w:pPr>
      <w:r w:rsidRPr="006D43D1">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ან გადაავადოს ტენდერი თავისი შეხედულებისამებრ</w:t>
      </w:r>
      <w:r w:rsidR="004B7137">
        <w:rPr>
          <w:rFonts w:ascii="BOG 2017" w:hAnsi="BOG 2017"/>
          <w:color w:val="auto"/>
          <w:lang w:val="ka-GE"/>
        </w:rPr>
        <w:t>;</w:t>
      </w:r>
    </w:p>
    <w:p w14:paraId="5F666319" w14:textId="77777777" w:rsidR="004B7137" w:rsidRDefault="004B7137" w:rsidP="00F81A84">
      <w:pPr>
        <w:rPr>
          <w:rFonts w:ascii="BOG 2017" w:hAnsi="BOG 2017"/>
          <w:color w:val="auto"/>
          <w:lang w:val="ka-GE"/>
        </w:rPr>
      </w:pPr>
    </w:p>
    <w:p w14:paraId="37D4F1B1" w14:textId="77777777" w:rsidR="008F72C9" w:rsidRDefault="004B7137" w:rsidP="004B7137">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Pr>
          <w:rFonts w:ascii="BOG 2017" w:hAnsi="BOG 2017"/>
          <w:color w:val="auto"/>
          <w:lang w:val="ka-GE"/>
        </w:rPr>
        <w:t>;</w:t>
      </w:r>
    </w:p>
    <w:p w14:paraId="288834BD" w14:textId="77777777" w:rsidR="008F72C9" w:rsidRDefault="008F72C9" w:rsidP="004B7137">
      <w:pPr>
        <w:rPr>
          <w:rFonts w:ascii="BOG 2017" w:hAnsi="BOG 2017"/>
          <w:color w:val="auto"/>
          <w:lang w:val="ka-GE"/>
        </w:rPr>
      </w:pPr>
    </w:p>
    <w:p w14:paraId="048D1BEA" w14:textId="7D4D31F6" w:rsidR="004B7137" w:rsidRDefault="004B7137" w:rsidP="004B7137">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Pr>
          <w:rFonts w:ascii="BOG 2017" w:hAnsi="BOG 2017"/>
          <w:color w:val="auto"/>
          <w:lang w:val="ka-GE"/>
        </w:rPr>
        <w:t>ს</w:t>
      </w:r>
      <w:r w:rsidRPr="004B7137">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Default="00C5732B" w:rsidP="004B7137">
      <w:pPr>
        <w:rPr>
          <w:rFonts w:ascii="BOG 2017" w:hAnsi="BOG 2017"/>
          <w:color w:val="auto"/>
          <w:lang w:val="ka-GE"/>
        </w:rPr>
      </w:pPr>
    </w:p>
    <w:p w14:paraId="5B1CF2E5"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4F3199">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047C902C" w14:textId="6620D0E8" w:rsidR="00F81A84" w:rsidRPr="006D43D1" w:rsidRDefault="00F81A84" w:rsidP="00F81A84">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000245B2" w:rsidRPr="00A72DF8">
        <w:rPr>
          <w:rFonts w:ascii="BOG 2017" w:hAnsi="BOG 2017"/>
          <w:b/>
          <w:color w:val="auto"/>
          <w:lang w:val="ka-GE"/>
        </w:rPr>
        <w:t>პრეტენდენტი</w:t>
      </w:r>
      <w:r w:rsidR="000245B2" w:rsidRPr="006D43D1">
        <w:rPr>
          <w:rFonts w:ascii="BOG 2017" w:hAnsi="BOG 2017"/>
          <w:b/>
          <w:color w:val="auto"/>
          <w:lang w:val="ka-GE"/>
        </w:rPr>
        <w:t xml:space="preserve"> </w:t>
      </w:r>
      <w:r w:rsidRPr="006D43D1">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6ADF5E50" w14:textId="77777777" w:rsidR="00F81A84" w:rsidRDefault="00F81A84" w:rsidP="00F81A84">
      <w:pPr>
        <w:rPr>
          <w:lang w:val="ka-GE"/>
        </w:rPr>
      </w:pPr>
    </w:p>
    <w:p w14:paraId="09C45098" w14:textId="77777777" w:rsidR="00F81A84" w:rsidRDefault="00F81A84" w:rsidP="00F81A84">
      <w:pPr>
        <w:rPr>
          <w:lang w:val="ka-GE"/>
        </w:rPr>
      </w:pPr>
    </w:p>
    <w:p w14:paraId="489D1ADB" w14:textId="77777777" w:rsidR="00F81A84" w:rsidRDefault="00F81A84" w:rsidP="00F81A84">
      <w:pPr>
        <w:rPr>
          <w:lang w:val="ka-GE"/>
        </w:rPr>
      </w:pPr>
    </w:p>
    <w:p w14:paraId="58104CAB" w14:textId="77777777" w:rsidR="00F81A84" w:rsidRDefault="00F81A84" w:rsidP="00F81A84">
      <w:pPr>
        <w:rPr>
          <w:lang w:val="ka-GE"/>
        </w:rPr>
      </w:pPr>
    </w:p>
    <w:p w14:paraId="322015D1" w14:textId="77777777" w:rsidR="00F81A84" w:rsidRDefault="00F81A84" w:rsidP="00F81A84">
      <w:pPr>
        <w:rPr>
          <w:lang w:val="ka-GE"/>
        </w:rPr>
      </w:pPr>
    </w:p>
    <w:p w14:paraId="36AEDA8C" w14:textId="77777777" w:rsidR="00970DC0" w:rsidRDefault="00970DC0" w:rsidP="00F81A84">
      <w:pPr>
        <w:rPr>
          <w:lang w:val="ka-GE"/>
        </w:rPr>
      </w:pPr>
    </w:p>
    <w:p w14:paraId="28EE09A6" w14:textId="77777777" w:rsidR="00970DC0" w:rsidRDefault="00970DC0" w:rsidP="00F81A84">
      <w:pPr>
        <w:rPr>
          <w:lang w:val="ka-GE"/>
        </w:rPr>
      </w:pPr>
    </w:p>
    <w:p w14:paraId="24DF234B" w14:textId="77777777" w:rsidR="00970DC0" w:rsidRDefault="00970DC0" w:rsidP="00F81A84">
      <w:pPr>
        <w:rPr>
          <w:lang w:val="ka-GE"/>
        </w:rPr>
      </w:pPr>
    </w:p>
    <w:p w14:paraId="4EB4E82B" w14:textId="77777777" w:rsidR="00970DC0" w:rsidRDefault="00970DC0" w:rsidP="00F81A84">
      <w:pPr>
        <w:rPr>
          <w:lang w:val="ka-GE"/>
        </w:rPr>
      </w:pPr>
    </w:p>
    <w:p w14:paraId="450A3FB5" w14:textId="77777777" w:rsidR="00970DC0" w:rsidRDefault="00970DC0" w:rsidP="00F81A84">
      <w:pPr>
        <w:rPr>
          <w:lang w:val="ka-GE"/>
        </w:rPr>
      </w:pPr>
    </w:p>
    <w:p w14:paraId="2D9DCB5C" w14:textId="77777777" w:rsidR="00970DC0" w:rsidRDefault="00970DC0" w:rsidP="00F81A84">
      <w:pPr>
        <w:rPr>
          <w:lang w:val="ka-GE"/>
        </w:rPr>
      </w:pPr>
    </w:p>
    <w:p w14:paraId="290AA06F" w14:textId="77777777" w:rsidR="00970DC0" w:rsidRDefault="00970DC0" w:rsidP="00F81A84">
      <w:pPr>
        <w:rPr>
          <w:lang w:val="ka-GE"/>
        </w:rPr>
      </w:pPr>
    </w:p>
    <w:p w14:paraId="4230BC67" w14:textId="77777777" w:rsidR="00970DC0" w:rsidRDefault="00970DC0" w:rsidP="00F81A84">
      <w:pPr>
        <w:rPr>
          <w:lang w:val="ka-GE"/>
        </w:rPr>
      </w:pPr>
    </w:p>
    <w:p w14:paraId="5CC767B8" w14:textId="77777777" w:rsidR="00970DC0" w:rsidRDefault="00970DC0" w:rsidP="00F81A84">
      <w:pPr>
        <w:rPr>
          <w:lang w:val="ka-GE"/>
        </w:rPr>
      </w:pPr>
    </w:p>
    <w:p w14:paraId="62705B1F" w14:textId="77777777" w:rsidR="00970DC0" w:rsidRDefault="00970DC0" w:rsidP="00F81A84">
      <w:pPr>
        <w:rPr>
          <w:lang w:val="ka-GE"/>
        </w:rPr>
      </w:pPr>
    </w:p>
    <w:p w14:paraId="2FFC1B75" w14:textId="77777777" w:rsidR="00970DC0" w:rsidRDefault="00970DC0" w:rsidP="00F81A84">
      <w:pPr>
        <w:rPr>
          <w:lang w:val="ka-GE"/>
        </w:rPr>
      </w:pPr>
    </w:p>
    <w:p w14:paraId="680E9FF8" w14:textId="77777777" w:rsidR="00970DC0" w:rsidRDefault="00970DC0" w:rsidP="00F81A84">
      <w:pPr>
        <w:rPr>
          <w:lang w:val="ka-GE"/>
        </w:rPr>
      </w:pPr>
    </w:p>
    <w:p w14:paraId="0ADEF727" w14:textId="77777777" w:rsidR="00970DC0" w:rsidRDefault="00970DC0" w:rsidP="00F81A84">
      <w:pPr>
        <w:rPr>
          <w:lang w:val="ka-GE"/>
        </w:rPr>
      </w:pPr>
    </w:p>
    <w:p w14:paraId="1F8D3E03" w14:textId="77777777" w:rsidR="00970DC0" w:rsidRDefault="00970DC0" w:rsidP="00F81A84">
      <w:pPr>
        <w:rPr>
          <w:lang w:val="ka-GE"/>
        </w:rPr>
      </w:pPr>
    </w:p>
    <w:p w14:paraId="34E7DDEE" w14:textId="77777777" w:rsidR="00970DC0" w:rsidRDefault="00970DC0" w:rsidP="00F81A84">
      <w:pPr>
        <w:rPr>
          <w:lang w:val="ka-GE"/>
        </w:rPr>
      </w:pPr>
    </w:p>
    <w:p w14:paraId="491BA4F0" w14:textId="77777777" w:rsidR="00970DC0" w:rsidRDefault="00970DC0" w:rsidP="00F81A84">
      <w:pPr>
        <w:rPr>
          <w:lang w:val="ka-GE"/>
        </w:rPr>
      </w:pPr>
    </w:p>
    <w:p w14:paraId="6899EC8E" w14:textId="77777777" w:rsidR="00970DC0" w:rsidRDefault="00970DC0" w:rsidP="00F81A84">
      <w:pPr>
        <w:rPr>
          <w:lang w:val="ka-GE"/>
        </w:rPr>
      </w:pPr>
    </w:p>
    <w:p w14:paraId="60A4A314" w14:textId="77777777" w:rsidR="00970DC0" w:rsidRDefault="00970DC0" w:rsidP="00F81A84">
      <w:pPr>
        <w:rPr>
          <w:lang w:val="ka-GE"/>
        </w:rPr>
      </w:pPr>
    </w:p>
    <w:p w14:paraId="54D1AB69" w14:textId="77777777" w:rsidR="00970DC0" w:rsidRDefault="00970DC0" w:rsidP="00F81A84">
      <w:pPr>
        <w:rPr>
          <w:lang w:val="ka-GE"/>
        </w:rPr>
      </w:pPr>
    </w:p>
    <w:p w14:paraId="2D1DA760" w14:textId="77777777" w:rsidR="00970DC0" w:rsidRDefault="00970DC0" w:rsidP="00F81A84">
      <w:pPr>
        <w:rPr>
          <w:lang w:val="ka-GE"/>
        </w:rPr>
      </w:pPr>
    </w:p>
    <w:p w14:paraId="63B9E080" w14:textId="77777777" w:rsidR="00970DC0" w:rsidRDefault="00970DC0" w:rsidP="00F81A84">
      <w:pPr>
        <w:rPr>
          <w:lang w:val="ka-GE"/>
        </w:rPr>
      </w:pPr>
    </w:p>
    <w:p w14:paraId="63C9A363" w14:textId="77777777" w:rsidR="00970DC0" w:rsidRDefault="00970DC0" w:rsidP="00F81A84">
      <w:pPr>
        <w:rPr>
          <w:lang w:val="ka-GE"/>
        </w:rPr>
      </w:pPr>
    </w:p>
    <w:p w14:paraId="69290177" w14:textId="77777777" w:rsidR="00970DC0" w:rsidRDefault="00970DC0" w:rsidP="00F81A84">
      <w:pPr>
        <w:rPr>
          <w:lang w:val="ka-GE"/>
        </w:rPr>
      </w:pPr>
    </w:p>
    <w:p w14:paraId="1AC18D55" w14:textId="77777777" w:rsidR="00970DC0" w:rsidRDefault="00970DC0" w:rsidP="00F81A84">
      <w:pPr>
        <w:rPr>
          <w:lang w:val="ka-GE"/>
        </w:rPr>
      </w:pPr>
    </w:p>
    <w:p w14:paraId="55C9458E" w14:textId="77777777" w:rsidR="00970DC0" w:rsidRDefault="00970DC0" w:rsidP="00F81A84">
      <w:pPr>
        <w:rPr>
          <w:lang w:val="ka-GE"/>
        </w:rPr>
      </w:pPr>
    </w:p>
    <w:p w14:paraId="76B48202" w14:textId="77777777" w:rsidR="00970DC0" w:rsidRDefault="00970DC0" w:rsidP="00F81A84">
      <w:pPr>
        <w:rPr>
          <w:lang w:val="ka-GE"/>
        </w:rPr>
      </w:pPr>
    </w:p>
    <w:p w14:paraId="5A0D57BB" w14:textId="77777777" w:rsidR="00970DC0" w:rsidRDefault="00970DC0" w:rsidP="00F81A84">
      <w:pPr>
        <w:rPr>
          <w:lang w:val="ka-GE"/>
        </w:rPr>
      </w:pPr>
    </w:p>
    <w:p w14:paraId="00B7F0C5" w14:textId="77777777" w:rsidR="00970DC0" w:rsidRDefault="00970DC0" w:rsidP="00F81A84">
      <w:pPr>
        <w:rPr>
          <w:lang w:val="ka-GE"/>
        </w:rPr>
      </w:pPr>
    </w:p>
    <w:p w14:paraId="2A347FA5" w14:textId="77777777" w:rsidR="00970DC0" w:rsidRDefault="00970DC0" w:rsidP="00F81A84">
      <w:pPr>
        <w:rPr>
          <w:lang w:val="ka-GE"/>
        </w:rPr>
      </w:pPr>
    </w:p>
    <w:p w14:paraId="303AE84D" w14:textId="77777777" w:rsidR="00970DC0" w:rsidRDefault="00970DC0" w:rsidP="00F81A84">
      <w:pPr>
        <w:rPr>
          <w:lang w:val="ka-GE"/>
        </w:rPr>
      </w:pPr>
    </w:p>
    <w:p w14:paraId="03DACC67" w14:textId="77777777" w:rsidR="00970DC0" w:rsidRDefault="00970DC0" w:rsidP="00F81A84">
      <w:pPr>
        <w:rPr>
          <w:lang w:val="ka-GE"/>
        </w:rPr>
      </w:pPr>
    </w:p>
    <w:p w14:paraId="673DED51" w14:textId="77777777" w:rsidR="00970DC0" w:rsidRDefault="00970DC0" w:rsidP="00F81A84">
      <w:pPr>
        <w:rPr>
          <w:lang w:val="ka-GE"/>
        </w:rPr>
      </w:pPr>
    </w:p>
    <w:p w14:paraId="43F1F922" w14:textId="77777777" w:rsidR="00970DC0" w:rsidRDefault="00970DC0" w:rsidP="00F81A84">
      <w:pPr>
        <w:rPr>
          <w:lang w:val="ka-GE"/>
        </w:rPr>
      </w:pPr>
    </w:p>
    <w:p w14:paraId="5F2E5648" w14:textId="77777777" w:rsidR="00970DC0" w:rsidRDefault="00970DC0" w:rsidP="00F81A84">
      <w:pPr>
        <w:rPr>
          <w:lang w:val="ka-GE"/>
        </w:rPr>
      </w:pPr>
    </w:p>
    <w:p w14:paraId="12AF24B9" w14:textId="77777777" w:rsidR="00970DC0" w:rsidRDefault="00970DC0"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50217" w:displacedByCustomXml="next"/>
    <w:bookmarkStart w:id="4" w:name="_Toc456347628"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72EDF260" w14:textId="5373182E" w:rsidR="004D10AA"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10144383" w:history="1">
            <w:r w:rsidR="004D10AA" w:rsidRPr="00EB72E6">
              <w:rPr>
                <w:rStyle w:val="Hyperlink"/>
                <w:rFonts w:ascii="BOG 2017" w:eastAsiaTheme="majorEastAsia" w:hAnsi="BOG 2017" w:cstheme="majorBidi"/>
                <w:b/>
                <w:noProof/>
                <w:lang w:val="ka-GE" w:eastAsia="ja-JP"/>
              </w:rPr>
              <w:t>ინსტრუქცია ტენდერში მონაწილეთათვის</w:t>
            </w:r>
            <w:r w:rsidR="004D10AA">
              <w:rPr>
                <w:noProof/>
                <w:webHidden/>
              </w:rPr>
              <w:tab/>
            </w:r>
            <w:r w:rsidR="004D10AA">
              <w:rPr>
                <w:noProof/>
                <w:webHidden/>
              </w:rPr>
              <w:fldChar w:fldCharType="begin"/>
            </w:r>
            <w:r w:rsidR="004D10AA">
              <w:rPr>
                <w:noProof/>
                <w:webHidden/>
              </w:rPr>
              <w:instrText xml:space="preserve"> PAGEREF _Toc210144383 \h </w:instrText>
            </w:r>
            <w:r w:rsidR="004D10AA">
              <w:rPr>
                <w:noProof/>
                <w:webHidden/>
              </w:rPr>
            </w:r>
            <w:r w:rsidR="004D10AA">
              <w:rPr>
                <w:noProof/>
                <w:webHidden/>
              </w:rPr>
              <w:fldChar w:fldCharType="separate"/>
            </w:r>
            <w:r w:rsidR="00212809">
              <w:rPr>
                <w:noProof/>
                <w:webHidden/>
              </w:rPr>
              <w:t>1</w:t>
            </w:r>
            <w:r w:rsidR="004D10AA">
              <w:rPr>
                <w:noProof/>
                <w:webHidden/>
              </w:rPr>
              <w:fldChar w:fldCharType="end"/>
            </w:r>
          </w:hyperlink>
        </w:p>
        <w:p w14:paraId="2D784416" w14:textId="1FE21550" w:rsidR="004D10AA" w:rsidRDefault="004D10AA">
          <w:pPr>
            <w:pStyle w:val="TOC1"/>
            <w:rPr>
              <w:rFonts w:asciiTheme="minorHAnsi" w:eastAsiaTheme="minorEastAsia" w:hAnsiTheme="minorHAnsi"/>
              <w:noProof/>
              <w:color w:val="auto"/>
              <w:kern w:val="2"/>
              <w:sz w:val="24"/>
              <w:szCs w:val="24"/>
              <w14:ligatures w14:val="standardContextual"/>
            </w:rPr>
          </w:pPr>
          <w:hyperlink w:anchor="_Toc210144384" w:history="1">
            <w:r w:rsidRPr="00EB72E6">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EB72E6">
              <w:rPr>
                <w:rStyle w:val="Hyperlink"/>
                <w:rFonts w:ascii="BOG 2017" w:hAnsi="BOG 2017"/>
                <w:noProof/>
                <w:lang w:val="ka-GE"/>
              </w:rPr>
              <w:t>ზოგადი</w:t>
            </w:r>
            <w:r w:rsidRPr="00EB72E6">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_Toc210144384 \h </w:instrText>
            </w:r>
            <w:r>
              <w:rPr>
                <w:noProof/>
                <w:webHidden/>
              </w:rPr>
            </w:r>
            <w:r>
              <w:rPr>
                <w:noProof/>
                <w:webHidden/>
              </w:rPr>
              <w:fldChar w:fldCharType="separate"/>
            </w:r>
            <w:r w:rsidR="00212809">
              <w:rPr>
                <w:noProof/>
                <w:webHidden/>
              </w:rPr>
              <w:t>4</w:t>
            </w:r>
            <w:r>
              <w:rPr>
                <w:noProof/>
                <w:webHidden/>
              </w:rPr>
              <w:fldChar w:fldCharType="end"/>
            </w:r>
          </w:hyperlink>
        </w:p>
        <w:p w14:paraId="79D8D987" w14:textId="1035973A" w:rsidR="004D10AA" w:rsidRDefault="004D10AA">
          <w:pPr>
            <w:pStyle w:val="TOC1"/>
            <w:rPr>
              <w:rFonts w:asciiTheme="minorHAnsi" w:eastAsiaTheme="minorEastAsia" w:hAnsiTheme="minorHAnsi"/>
              <w:noProof/>
              <w:color w:val="auto"/>
              <w:kern w:val="2"/>
              <w:sz w:val="24"/>
              <w:szCs w:val="24"/>
              <w14:ligatures w14:val="standardContextual"/>
            </w:rPr>
          </w:pPr>
          <w:hyperlink w:anchor="_Toc210144385" w:history="1">
            <w:r w:rsidRPr="00EB72E6">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EB72E6">
              <w:rPr>
                <w:rStyle w:val="Hyperlink"/>
                <w:rFonts w:ascii="BOG 2017" w:hAnsi="BOG 2017"/>
                <w:noProof/>
                <w:lang w:val="ka-GE"/>
              </w:rPr>
              <w:t>შესყიდვის</w:t>
            </w:r>
            <w:r w:rsidRPr="00EB72E6">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_Toc210144385 \h </w:instrText>
            </w:r>
            <w:r>
              <w:rPr>
                <w:noProof/>
                <w:webHidden/>
              </w:rPr>
            </w:r>
            <w:r>
              <w:rPr>
                <w:noProof/>
                <w:webHidden/>
              </w:rPr>
              <w:fldChar w:fldCharType="separate"/>
            </w:r>
            <w:r w:rsidR="00212809">
              <w:rPr>
                <w:noProof/>
                <w:webHidden/>
              </w:rPr>
              <w:t>4</w:t>
            </w:r>
            <w:r>
              <w:rPr>
                <w:noProof/>
                <w:webHidden/>
              </w:rPr>
              <w:fldChar w:fldCharType="end"/>
            </w:r>
          </w:hyperlink>
        </w:p>
        <w:p w14:paraId="0F1E1292" w14:textId="65DE9CD6" w:rsidR="004D10AA" w:rsidRDefault="004D10AA">
          <w:pPr>
            <w:pStyle w:val="TOC1"/>
            <w:rPr>
              <w:rFonts w:asciiTheme="minorHAnsi" w:eastAsiaTheme="minorEastAsia" w:hAnsiTheme="minorHAnsi"/>
              <w:noProof/>
              <w:color w:val="auto"/>
              <w:kern w:val="2"/>
              <w:sz w:val="24"/>
              <w:szCs w:val="24"/>
              <w14:ligatures w14:val="standardContextual"/>
            </w:rPr>
          </w:pPr>
          <w:hyperlink w:anchor="_Toc210144386" w:history="1">
            <w:r w:rsidRPr="00EB72E6">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EB72E6">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_Toc210144386 \h </w:instrText>
            </w:r>
            <w:r>
              <w:rPr>
                <w:noProof/>
                <w:webHidden/>
              </w:rPr>
            </w:r>
            <w:r>
              <w:rPr>
                <w:noProof/>
                <w:webHidden/>
              </w:rPr>
              <w:fldChar w:fldCharType="separate"/>
            </w:r>
            <w:r w:rsidR="00212809">
              <w:rPr>
                <w:noProof/>
                <w:webHidden/>
              </w:rPr>
              <w:t>4</w:t>
            </w:r>
            <w:r>
              <w:rPr>
                <w:noProof/>
                <w:webHidden/>
              </w:rPr>
              <w:fldChar w:fldCharType="end"/>
            </w:r>
          </w:hyperlink>
        </w:p>
        <w:p w14:paraId="0FBB2EB4" w14:textId="6AEFA2EB" w:rsidR="004D10AA" w:rsidRDefault="004D10AA">
          <w:pPr>
            <w:pStyle w:val="TOC1"/>
            <w:rPr>
              <w:rFonts w:asciiTheme="minorHAnsi" w:eastAsiaTheme="minorEastAsia" w:hAnsiTheme="minorHAnsi"/>
              <w:noProof/>
              <w:color w:val="auto"/>
              <w:kern w:val="2"/>
              <w:sz w:val="24"/>
              <w:szCs w:val="24"/>
              <w14:ligatures w14:val="standardContextual"/>
            </w:rPr>
          </w:pPr>
          <w:hyperlink w:anchor="_Toc210144387" w:history="1">
            <w:r w:rsidRPr="00EB72E6">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EB72E6">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_Toc210144387 \h </w:instrText>
            </w:r>
            <w:r>
              <w:rPr>
                <w:noProof/>
                <w:webHidden/>
              </w:rPr>
            </w:r>
            <w:r>
              <w:rPr>
                <w:noProof/>
                <w:webHidden/>
              </w:rPr>
              <w:fldChar w:fldCharType="separate"/>
            </w:r>
            <w:r w:rsidR="00212809">
              <w:rPr>
                <w:noProof/>
                <w:webHidden/>
              </w:rPr>
              <w:t>4</w:t>
            </w:r>
            <w:r>
              <w:rPr>
                <w:noProof/>
                <w:webHidden/>
              </w:rPr>
              <w:fldChar w:fldCharType="end"/>
            </w:r>
          </w:hyperlink>
        </w:p>
        <w:p w14:paraId="60752384" w14:textId="1AFB63B1"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5C31A0D5" w14:textId="788B1B48" w:rsidR="00FB6167" w:rsidRPr="007B2E08" w:rsidRDefault="007B2E08" w:rsidP="00CB7D1A">
      <w:pPr>
        <w:pStyle w:val="Heading1"/>
        <w:numPr>
          <w:ilvl w:val="0"/>
          <w:numId w:val="12"/>
        </w:numPr>
        <w:rPr>
          <w:rFonts w:ascii="BOG 2017" w:eastAsiaTheme="minorEastAsia" w:hAnsi="BOG 2017"/>
          <w:sz w:val="20"/>
          <w:szCs w:val="20"/>
          <w:lang w:val="ka-GE"/>
        </w:rPr>
      </w:pPr>
      <w:bookmarkStart w:id="5" w:name="_Toc210144384"/>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ინფორმაცია</w:t>
      </w:r>
      <w:bookmarkEnd w:id="5"/>
      <w:bookmarkEnd w:id="4"/>
      <w:bookmarkEnd w:id="3"/>
      <w:r w:rsidR="007E0755" w:rsidRPr="007B2E08">
        <w:rPr>
          <w:rFonts w:ascii="BOG 2017" w:eastAsiaTheme="minorEastAsia" w:hAnsi="BOG 2017"/>
          <w:sz w:val="20"/>
          <w:szCs w:val="20"/>
          <w:lang w:val="ka-GE"/>
        </w:rPr>
        <w:tab/>
      </w:r>
    </w:p>
    <w:p w14:paraId="7EB6DC9F" w14:textId="1530CDEF" w:rsidR="004C5DC1" w:rsidRPr="0090565A" w:rsidRDefault="000D19A9" w:rsidP="0082350A">
      <w:pPr>
        <w:rPr>
          <w:rFonts w:asciiTheme="minorHAnsi" w:eastAsiaTheme="minorEastAsia" w:hAnsiTheme="minorHAnsi"/>
          <w:color w:val="auto"/>
          <w:lang w:val="ka-GE" w:eastAsia="ja-JP"/>
        </w:rPr>
      </w:pPr>
      <w:r w:rsidRPr="007B2E08">
        <w:rPr>
          <w:rFonts w:ascii="BOG 2017" w:eastAsiaTheme="minorEastAsia" w:hAnsi="BOG 2017"/>
          <w:color w:val="auto"/>
          <w:lang w:val="ka-GE" w:eastAsia="ja-JP"/>
        </w:rPr>
        <w:t xml:space="preserve">სს </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საქართველოს ბანკი</w:t>
      </w:r>
      <w:r w:rsidR="000245B2">
        <w:rPr>
          <w:rFonts w:ascii="BOG 2017" w:eastAsiaTheme="minorEastAsia" w:hAnsi="BOG 2017"/>
          <w:color w:val="auto"/>
          <w:lang w:val="ka-GE" w:eastAsia="ja-JP"/>
        </w:rPr>
        <w:t>“</w:t>
      </w:r>
      <w:r w:rsidRPr="007B2E08">
        <w:rPr>
          <w:rFonts w:ascii="BOG 2017" w:eastAsiaTheme="minorEastAsia" w:hAnsi="BOG 2017"/>
          <w:color w:val="auto"/>
          <w:lang w:val="ka-GE" w:eastAsia="ja-JP"/>
        </w:rPr>
        <w:t xml:space="preserve"> </w:t>
      </w:r>
      <w:r w:rsidR="005663CA" w:rsidRPr="007B2E08">
        <w:rPr>
          <w:rFonts w:ascii="BOG 2017" w:eastAsiaTheme="minorEastAsia" w:hAnsi="BOG 2017"/>
          <w:color w:val="auto"/>
          <w:lang w:eastAsia="ja-JP"/>
        </w:rPr>
        <w:t>(</w:t>
      </w:r>
      <w:r w:rsidR="005663CA" w:rsidRPr="007B2E08">
        <w:rPr>
          <w:rFonts w:ascii="BOG 2017" w:eastAsiaTheme="minorEastAsia" w:hAnsi="BOG 2017"/>
          <w:color w:val="auto"/>
          <w:lang w:val="ka-GE" w:eastAsia="ja-JP"/>
        </w:rPr>
        <w:t xml:space="preserve">შემდგომში </w:t>
      </w:r>
      <w:r w:rsidR="000245B2">
        <w:rPr>
          <w:rFonts w:ascii="BOG 2017" w:eastAsiaTheme="minorEastAsia" w:hAnsi="BOG 2017"/>
          <w:color w:val="auto"/>
          <w:lang w:val="ka-GE" w:eastAsia="ja-JP"/>
        </w:rPr>
        <w:t>- „</w:t>
      </w:r>
      <w:r w:rsidR="005663CA" w:rsidRPr="007B2E08">
        <w:rPr>
          <w:rFonts w:ascii="BOG 2017" w:eastAsiaTheme="minorEastAsia" w:hAnsi="BOG 2017"/>
          <w:color w:val="auto"/>
          <w:lang w:val="ka-GE" w:eastAsia="ja-JP"/>
        </w:rPr>
        <w:t>ბანკი</w:t>
      </w:r>
      <w:r w:rsidR="000245B2">
        <w:rPr>
          <w:rFonts w:ascii="BOG 2017" w:eastAsiaTheme="minorEastAsia" w:hAnsi="BOG 2017"/>
          <w:color w:val="auto"/>
          <w:lang w:val="ka-GE" w:eastAsia="ja-JP"/>
        </w:rPr>
        <w:t>“</w:t>
      </w:r>
      <w:r w:rsidR="005663CA" w:rsidRPr="007B2E08">
        <w:rPr>
          <w:rFonts w:ascii="BOG 2017" w:eastAsiaTheme="minorEastAsia" w:hAnsi="BOG 2017"/>
          <w:color w:val="auto"/>
          <w:lang w:val="ka-GE" w:eastAsia="ja-JP"/>
        </w:rPr>
        <w:t xml:space="preserve">) </w:t>
      </w:r>
      <w:r w:rsidRPr="007B2E08">
        <w:rPr>
          <w:rFonts w:ascii="BOG 2017" w:eastAsiaTheme="minorEastAsia" w:hAnsi="BOG 2017"/>
          <w:color w:val="auto"/>
          <w:lang w:val="ka-GE" w:eastAsia="ja-JP"/>
        </w:rPr>
        <w:t xml:space="preserve">აცხადებს </w:t>
      </w:r>
      <w:r w:rsidR="007258CC" w:rsidRPr="007B2E08">
        <w:rPr>
          <w:rFonts w:ascii="BOG 2017" w:eastAsiaTheme="minorEastAsia" w:hAnsi="BOG 2017"/>
          <w:color w:val="auto"/>
          <w:lang w:val="ka-GE" w:eastAsia="ja-JP"/>
        </w:rPr>
        <w:t>ტენდერს</w:t>
      </w:r>
      <w:r w:rsidR="00F43D82" w:rsidRPr="007B2E08">
        <w:rPr>
          <w:rFonts w:ascii="BOG 2017" w:eastAsiaTheme="minorEastAsia" w:hAnsi="BOG 2017"/>
          <w:color w:val="auto"/>
          <w:lang w:val="ka-GE" w:eastAsia="ja-JP"/>
        </w:rPr>
        <w:t xml:space="preserve"> </w:t>
      </w:r>
      <w:r w:rsidR="00970DC0" w:rsidRPr="00970DC0">
        <w:rPr>
          <w:rFonts w:ascii="BOG 2017" w:eastAsiaTheme="minorEastAsia" w:hAnsi="BOG 2017"/>
          <w:color w:val="auto"/>
          <w:lang w:val="ka-GE" w:eastAsia="ja-JP"/>
        </w:rPr>
        <w:t xml:space="preserve">CISCO ThousandEyes-ის </w:t>
      </w:r>
      <w:r w:rsidR="000117EA">
        <w:rPr>
          <w:rFonts w:ascii="BOG 2017" w:eastAsiaTheme="minorEastAsia" w:hAnsi="BOG 2017"/>
          <w:color w:val="auto"/>
          <w:lang w:val="ka-GE" w:eastAsia="ja-JP"/>
        </w:rPr>
        <w:t xml:space="preserve">1 წლიანი </w:t>
      </w:r>
      <w:r w:rsidR="00970DC0" w:rsidRPr="00970DC0">
        <w:rPr>
          <w:rFonts w:ascii="BOG 2017" w:eastAsiaTheme="minorEastAsia" w:hAnsi="BOG 2017"/>
          <w:color w:val="auto"/>
          <w:lang w:val="ka-GE" w:eastAsia="ja-JP"/>
        </w:rPr>
        <w:t>განახლების შესყიდვაზე</w:t>
      </w:r>
      <w:bookmarkStart w:id="6" w:name="_Toc462407871"/>
      <w:r w:rsidR="0090565A">
        <w:rPr>
          <w:rFonts w:ascii="BOG 2017" w:eastAsiaTheme="minorEastAsia" w:hAnsi="BOG 2017"/>
          <w:color w:val="auto"/>
          <w:lang w:val="ka-GE" w:eastAsia="ja-JP"/>
        </w:rPr>
        <w:t xml:space="preserve"> - 2025 წლის  0</w:t>
      </w:r>
      <w:r w:rsidR="00BF722C">
        <w:rPr>
          <w:rFonts w:ascii="BOG 2017" w:eastAsiaTheme="minorEastAsia" w:hAnsi="BOG 2017"/>
          <w:color w:val="auto"/>
          <w:lang w:val="ka-GE" w:eastAsia="ja-JP"/>
        </w:rPr>
        <w:t>3</w:t>
      </w:r>
      <w:r w:rsidR="0090565A">
        <w:rPr>
          <w:rFonts w:ascii="BOG 2017" w:eastAsiaTheme="minorEastAsia" w:hAnsi="BOG 2017"/>
          <w:color w:val="auto"/>
          <w:lang w:val="ka-GE" w:eastAsia="ja-JP"/>
        </w:rPr>
        <w:t xml:space="preserve"> ნოემბრიდან, 2026 წლის 02 </w:t>
      </w:r>
      <w:r w:rsidR="00BF722C">
        <w:rPr>
          <w:rFonts w:ascii="BOG 2017" w:eastAsiaTheme="minorEastAsia" w:hAnsi="BOG 2017"/>
          <w:color w:val="auto"/>
          <w:lang w:val="ka-GE" w:eastAsia="ja-JP"/>
        </w:rPr>
        <w:t>ნოემბრის ჩათვლით.</w:t>
      </w:r>
    </w:p>
    <w:p w14:paraId="29BECD5F" w14:textId="77777777" w:rsidR="00B21DCB" w:rsidRPr="00B21DCB" w:rsidRDefault="00B21DCB" w:rsidP="0082350A">
      <w:pPr>
        <w:rPr>
          <w:rFonts w:ascii="BOG 2017" w:eastAsiaTheme="minorEastAsia" w:hAnsi="BOG 2017"/>
          <w:color w:val="auto"/>
          <w:lang w:val="ka-GE" w:eastAsia="ja-JP"/>
        </w:rPr>
      </w:pPr>
    </w:p>
    <w:p w14:paraId="2921778D" w14:textId="77777777" w:rsidR="00B21DCB" w:rsidRPr="00B21DCB" w:rsidRDefault="00B21DCB" w:rsidP="00B21DCB">
      <w:pPr>
        <w:rPr>
          <w:rFonts w:ascii="BOG 2017" w:eastAsiaTheme="minorEastAsia" w:hAnsi="BOG 2017"/>
          <w:color w:val="auto"/>
          <w:lang w:val="ka-GE" w:eastAsia="ja-JP"/>
        </w:rPr>
      </w:pPr>
      <w:bookmarkStart w:id="7" w:name="_Toc22227847"/>
      <w:r w:rsidRPr="00B21DCB">
        <w:rPr>
          <w:rFonts w:ascii="BOG 2017" w:eastAsiaTheme="minorEastAsia" w:hAnsi="BOG 2017"/>
          <w:color w:val="auto"/>
          <w:lang w:val="ka-GE" w:eastAsia="ja-JP"/>
        </w:rPr>
        <w:t>მიწოდების ვადა: 7 სამუშაო დღე;</w:t>
      </w:r>
    </w:p>
    <w:p w14:paraId="03F416F8" w14:textId="403895D5" w:rsidR="00B21DCB" w:rsidRPr="00B21DCB" w:rsidRDefault="00B21DCB" w:rsidP="00B21DCB">
      <w:pPr>
        <w:rPr>
          <w:rFonts w:ascii="BOG 2017" w:eastAsiaTheme="minorEastAsia" w:hAnsi="BOG 2017"/>
          <w:color w:val="auto"/>
          <w:lang w:val="ka-GE" w:eastAsia="ja-JP"/>
        </w:rPr>
      </w:pPr>
      <w:r w:rsidRPr="00B21DCB">
        <w:rPr>
          <w:rFonts w:ascii="BOG 2017" w:eastAsiaTheme="minorEastAsia" w:hAnsi="BOG 2017"/>
          <w:color w:val="auto"/>
          <w:lang w:val="ka-GE" w:eastAsia="ja-JP"/>
        </w:rPr>
        <w:t xml:space="preserve">მიწოდების </w:t>
      </w:r>
      <w:r w:rsidR="00063054">
        <w:rPr>
          <w:rFonts w:ascii="BOG 2017" w:eastAsiaTheme="minorEastAsia" w:hAnsi="BOG 2017"/>
          <w:color w:val="auto"/>
          <w:lang w:val="ka-GE" w:eastAsia="ja-JP"/>
        </w:rPr>
        <w:t>ადგილი:</w:t>
      </w:r>
      <w:r w:rsidRPr="00B21DCB">
        <w:rPr>
          <w:rFonts w:ascii="BOG 2017" w:eastAsiaTheme="minorEastAsia" w:hAnsi="BOG 2017"/>
          <w:color w:val="auto"/>
          <w:lang w:val="ka-GE" w:eastAsia="ja-JP"/>
        </w:rPr>
        <w:t xml:space="preserve"> ქ. თბილისი, გაგარინის 29ა;</w:t>
      </w:r>
    </w:p>
    <w:bookmarkEnd w:id="7"/>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8" w:name="_Toc210144385"/>
      <w:r w:rsidRPr="007B2E08">
        <w:rPr>
          <w:rFonts w:ascii="BOG 2017" w:hAnsi="BOG 2017"/>
          <w:sz w:val="20"/>
          <w:szCs w:val="20"/>
          <w:lang w:val="ka-GE"/>
        </w:rPr>
        <w:t>შესყიდვის</w:t>
      </w:r>
      <w:r w:rsidR="00C54132" w:rsidRPr="007B2E08">
        <w:rPr>
          <w:rFonts w:ascii="BOG 2017" w:hAnsi="BOG 2017"/>
          <w:sz w:val="20"/>
          <w:szCs w:val="20"/>
        </w:rPr>
        <w:t xml:space="preserve"> საგანი</w:t>
      </w:r>
      <w:bookmarkEnd w:id="8"/>
      <w:r w:rsidR="00C54132" w:rsidRPr="007B2E08">
        <w:rPr>
          <w:rFonts w:ascii="BOG 2017" w:hAnsi="BOG 2017"/>
          <w:sz w:val="20"/>
          <w:szCs w:val="20"/>
        </w:rPr>
        <w:t xml:space="preserve"> </w:t>
      </w:r>
    </w:p>
    <w:p w14:paraId="0D468E18" w14:textId="77777777" w:rsidR="00A158C9" w:rsidRPr="00A158C9" w:rsidRDefault="00A158C9" w:rsidP="00A158C9">
      <w:pPr>
        <w:pStyle w:val="NoSpacing"/>
      </w:pPr>
    </w:p>
    <w:tbl>
      <w:tblPr>
        <w:tblW w:w="10425" w:type="dxa"/>
        <w:tblLook w:val="04A0" w:firstRow="1" w:lastRow="0" w:firstColumn="1" w:lastColumn="0" w:noHBand="0" w:noVBand="1"/>
      </w:tblPr>
      <w:tblGrid>
        <w:gridCol w:w="6392"/>
        <w:gridCol w:w="2069"/>
        <w:gridCol w:w="1964"/>
      </w:tblGrid>
      <w:tr w:rsidR="00A158C9" w:rsidRPr="00A158C9" w14:paraId="319AE762" w14:textId="77777777" w:rsidTr="00A158C9">
        <w:trPr>
          <w:trHeight w:val="495"/>
        </w:trPr>
        <w:tc>
          <w:tcPr>
            <w:tcW w:w="6392" w:type="dxa"/>
            <w:tcBorders>
              <w:top w:val="single" w:sz="8" w:space="0" w:color="auto"/>
              <w:left w:val="single" w:sz="8" w:space="0" w:color="auto"/>
              <w:bottom w:val="single" w:sz="8" w:space="0" w:color="auto"/>
              <w:right w:val="single" w:sz="8" w:space="0" w:color="auto"/>
            </w:tcBorders>
            <w:noWrap/>
            <w:vAlign w:val="center"/>
            <w:hideMark/>
          </w:tcPr>
          <w:p w14:paraId="48CF870A"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დასახელება</w:t>
            </w:r>
          </w:p>
        </w:tc>
        <w:tc>
          <w:tcPr>
            <w:tcW w:w="2069" w:type="dxa"/>
            <w:tcBorders>
              <w:top w:val="single" w:sz="8" w:space="0" w:color="auto"/>
              <w:left w:val="nil"/>
              <w:bottom w:val="single" w:sz="8" w:space="0" w:color="auto"/>
              <w:right w:val="single" w:sz="8" w:space="0" w:color="auto"/>
            </w:tcBorders>
            <w:noWrap/>
            <w:vAlign w:val="center"/>
            <w:hideMark/>
          </w:tcPr>
          <w:p w14:paraId="5C7C7541" w14:textId="77777777"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რაოდენობა</w:t>
            </w:r>
          </w:p>
        </w:tc>
        <w:tc>
          <w:tcPr>
            <w:tcW w:w="1964" w:type="dxa"/>
            <w:tcBorders>
              <w:top w:val="single" w:sz="8" w:space="0" w:color="auto"/>
              <w:left w:val="nil"/>
              <w:bottom w:val="single" w:sz="8" w:space="0" w:color="auto"/>
              <w:right w:val="single" w:sz="8" w:space="0" w:color="auto"/>
            </w:tcBorders>
            <w:vAlign w:val="center"/>
            <w:hideMark/>
          </w:tcPr>
          <w:p w14:paraId="2DAB2AA9" w14:textId="5B46CA72" w:rsidR="00A158C9" w:rsidRPr="00A158C9" w:rsidRDefault="00A158C9" w:rsidP="006F3A94">
            <w:pPr>
              <w:jc w:val="center"/>
              <w:rPr>
                <w:rFonts w:ascii="BOG 2017" w:eastAsia="Times New Roman" w:hAnsi="BOG 2017" w:cs="Calibri"/>
                <w:b/>
                <w:bCs/>
                <w:color w:val="000000"/>
              </w:rPr>
            </w:pPr>
            <w:r w:rsidRPr="00A158C9">
              <w:rPr>
                <w:rFonts w:ascii="BOG 2017" w:eastAsia="Times New Roman" w:hAnsi="BOG 2017" w:cs="Calibri"/>
                <w:b/>
                <w:bCs/>
                <w:color w:val="000000"/>
              </w:rPr>
              <w:t>ვადა</w:t>
            </w:r>
          </w:p>
        </w:tc>
      </w:tr>
      <w:tr w:rsidR="00A158C9" w:rsidRPr="00A158C9" w14:paraId="73661F3C" w14:textId="77777777" w:rsidTr="00A158C9">
        <w:trPr>
          <w:trHeight w:val="411"/>
        </w:trPr>
        <w:tc>
          <w:tcPr>
            <w:tcW w:w="6392" w:type="dxa"/>
            <w:tcBorders>
              <w:top w:val="nil"/>
              <w:left w:val="single" w:sz="8" w:space="0" w:color="auto"/>
              <w:bottom w:val="single" w:sz="8" w:space="0" w:color="auto"/>
              <w:right w:val="single" w:sz="8" w:space="0" w:color="auto"/>
            </w:tcBorders>
            <w:noWrap/>
            <w:vAlign w:val="center"/>
            <w:hideMark/>
          </w:tcPr>
          <w:p w14:paraId="1EAB7724" w14:textId="77777777" w:rsidR="00A158C9" w:rsidRPr="00A158C9" w:rsidRDefault="00A158C9" w:rsidP="006F3A94">
            <w:pPr>
              <w:jc w:val="center"/>
              <w:rPr>
                <w:rFonts w:ascii="BOG 2017" w:eastAsia="Times New Roman" w:hAnsi="BOG 2017" w:cs="Calibri"/>
                <w:color w:val="000000"/>
              </w:rPr>
            </w:pPr>
            <w:r w:rsidRPr="00A158C9">
              <w:rPr>
                <w:rFonts w:ascii="BOG 2017" w:eastAsia="Times New Roman" w:hAnsi="BOG 2017" w:cs="Calibri"/>
                <w:color w:val="000000"/>
              </w:rPr>
              <w:t>Cisco Thousandeyes - cloud and enterprise agents 4</w:t>
            </w:r>
          </w:p>
        </w:tc>
        <w:tc>
          <w:tcPr>
            <w:tcW w:w="2069" w:type="dxa"/>
            <w:tcBorders>
              <w:top w:val="nil"/>
              <w:left w:val="nil"/>
              <w:bottom w:val="single" w:sz="8" w:space="0" w:color="auto"/>
              <w:right w:val="single" w:sz="8" w:space="0" w:color="auto"/>
            </w:tcBorders>
            <w:noWrap/>
            <w:vAlign w:val="center"/>
            <w:hideMark/>
          </w:tcPr>
          <w:p w14:paraId="33066011" w14:textId="77777777" w:rsidR="00A158C9" w:rsidRPr="00A158C9" w:rsidRDefault="00A158C9" w:rsidP="006F3A94">
            <w:pPr>
              <w:jc w:val="center"/>
              <w:rPr>
                <w:rFonts w:ascii="BOG 2017" w:eastAsia="Times New Roman" w:hAnsi="BOG 2017" w:cs="Calibri"/>
                <w:color w:val="000000"/>
              </w:rPr>
            </w:pPr>
            <w:r w:rsidRPr="00A158C9">
              <w:rPr>
                <w:rFonts w:ascii="BOG 2017" w:eastAsia="Times New Roman" w:hAnsi="BOG 2017" w:cs="Calibri"/>
                <w:color w:val="000000"/>
              </w:rPr>
              <w:t>1562</w:t>
            </w:r>
          </w:p>
        </w:tc>
        <w:tc>
          <w:tcPr>
            <w:tcW w:w="1964" w:type="dxa"/>
            <w:tcBorders>
              <w:top w:val="nil"/>
              <w:left w:val="nil"/>
              <w:bottom w:val="single" w:sz="8" w:space="0" w:color="auto"/>
              <w:right w:val="single" w:sz="8" w:space="0" w:color="auto"/>
            </w:tcBorders>
            <w:vAlign w:val="center"/>
            <w:hideMark/>
          </w:tcPr>
          <w:p w14:paraId="16A04AAA" w14:textId="44286149" w:rsidR="00A158C9" w:rsidRPr="00A158C9" w:rsidRDefault="00A158C9" w:rsidP="006F3A94">
            <w:pPr>
              <w:jc w:val="center"/>
              <w:rPr>
                <w:rFonts w:ascii="BOG 2017" w:eastAsia="Times New Roman" w:hAnsi="BOG 2017" w:cs="Calibri"/>
                <w:color w:val="000000"/>
              </w:rPr>
            </w:pPr>
            <w:r w:rsidRPr="00A158C9">
              <w:rPr>
                <w:rFonts w:ascii="BOG 2017" w:eastAsia="Times New Roman" w:hAnsi="BOG 2017" w:cs="Calibri"/>
                <w:color w:val="000000"/>
              </w:rPr>
              <w:t> 1 წელი</w:t>
            </w:r>
          </w:p>
        </w:tc>
      </w:tr>
      <w:tr w:rsidR="00A158C9" w:rsidRPr="00A158C9" w14:paraId="0515A960" w14:textId="77777777" w:rsidTr="00A158C9">
        <w:trPr>
          <w:trHeight w:val="252"/>
        </w:trPr>
        <w:tc>
          <w:tcPr>
            <w:tcW w:w="6392" w:type="dxa"/>
            <w:tcBorders>
              <w:top w:val="nil"/>
              <w:left w:val="nil"/>
              <w:bottom w:val="nil"/>
              <w:right w:val="nil"/>
            </w:tcBorders>
            <w:noWrap/>
            <w:vAlign w:val="bottom"/>
            <w:hideMark/>
          </w:tcPr>
          <w:p w14:paraId="2FC92640" w14:textId="77777777" w:rsidR="00A158C9" w:rsidRPr="00A158C9" w:rsidRDefault="00A158C9" w:rsidP="006F3A94">
            <w:pPr>
              <w:jc w:val="center"/>
              <w:rPr>
                <w:rFonts w:ascii="BOG 2017" w:eastAsia="Times New Roman" w:hAnsi="BOG 2017" w:cs="Calibri"/>
                <w:color w:val="000000"/>
              </w:rPr>
            </w:pPr>
          </w:p>
        </w:tc>
        <w:tc>
          <w:tcPr>
            <w:tcW w:w="2069" w:type="dxa"/>
            <w:tcBorders>
              <w:top w:val="nil"/>
              <w:left w:val="nil"/>
              <w:bottom w:val="nil"/>
              <w:right w:val="nil"/>
            </w:tcBorders>
            <w:noWrap/>
            <w:vAlign w:val="bottom"/>
            <w:hideMark/>
          </w:tcPr>
          <w:p w14:paraId="52CD3CFD" w14:textId="77777777" w:rsidR="00A158C9" w:rsidRPr="00A158C9" w:rsidRDefault="00A158C9" w:rsidP="006F3A94">
            <w:pPr>
              <w:jc w:val="left"/>
              <w:rPr>
                <w:rFonts w:ascii="BOG 2017" w:eastAsia="Times New Roman" w:hAnsi="BOG 2017" w:cs="Times New Roman"/>
                <w:color w:val="auto"/>
              </w:rPr>
            </w:pPr>
          </w:p>
        </w:tc>
        <w:tc>
          <w:tcPr>
            <w:tcW w:w="1964" w:type="dxa"/>
            <w:tcBorders>
              <w:top w:val="nil"/>
              <w:left w:val="nil"/>
              <w:bottom w:val="nil"/>
              <w:right w:val="nil"/>
            </w:tcBorders>
            <w:noWrap/>
            <w:vAlign w:val="bottom"/>
            <w:hideMark/>
          </w:tcPr>
          <w:p w14:paraId="26A9AAA6" w14:textId="77777777" w:rsidR="00A158C9" w:rsidRPr="00A158C9" w:rsidRDefault="00A158C9" w:rsidP="006F3A94">
            <w:pPr>
              <w:jc w:val="left"/>
              <w:rPr>
                <w:rFonts w:ascii="BOG 2017" w:eastAsia="Times New Roman" w:hAnsi="BOG 2017" w:cs="Times New Roman"/>
                <w:color w:val="auto"/>
              </w:rPr>
            </w:pPr>
          </w:p>
        </w:tc>
      </w:tr>
    </w:tbl>
    <w:p w14:paraId="545B9B4A" w14:textId="082F225F" w:rsidR="00A556FA" w:rsidRPr="00A556FA" w:rsidRDefault="00A556FA" w:rsidP="00A556FA">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28BC61A5" w14:textId="77777777" w:rsidR="00DD3E42" w:rsidRPr="009D24AA" w:rsidRDefault="00DD3E42" w:rsidP="00DD3E42">
      <w:pPr>
        <w:pStyle w:val="ListParagraph"/>
        <w:rPr>
          <w:rFonts w:ascii="BOG 2017" w:hAnsi="BOG 2017"/>
          <w:lang w:val="ka-GE" w:eastAsia="ja-JP"/>
        </w:rPr>
      </w:pPr>
    </w:p>
    <w:p w14:paraId="5C040E67" w14:textId="1A9213C7" w:rsidR="006114D2" w:rsidRPr="009D24AA" w:rsidRDefault="007B2E08" w:rsidP="00CB7D1A">
      <w:pPr>
        <w:pStyle w:val="Heading1"/>
        <w:numPr>
          <w:ilvl w:val="0"/>
          <w:numId w:val="12"/>
        </w:numPr>
        <w:rPr>
          <w:rFonts w:ascii="BOG 2017" w:hAnsi="BOG 2017"/>
          <w:sz w:val="20"/>
          <w:szCs w:val="20"/>
          <w:lang w:val="ka-GE"/>
        </w:rPr>
      </w:pPr>
      <w:bookmarkStart w:id="9" w:name="_Toc210144386"/>
      <w:r w:rsidRPr="009D24AA">
        <w:rPr>
          <w:rFonts w:ascii="BOG 2017" w:hAnsi="BOG 2017"/>
          <w:sz w:val="20"/>
          <w:szCs w:val="20"/>
          <w:lang w:val="ka-GE"/>
        </w:rPr>
        <w:t>ანგარიშსწორების</w:t>
      </w:r>
      <w:r w:rsidR="006114D2" w:rsidRPr="009D24AA">
        <w:rPr>
          <w:rFonts w:ascii="BOG 2017" w:hAnsi="BOG 2017"/>
          <w:sz w:val="20"/>
          <w:szCs w:val="20"/>
          <w:lang w:val="ka-GE"/>
        </w:rPr>
        <w:t xml:space="preserve"> პირობა</w:t>
      </w:r>
      <w:bookmarkEnd w:id="9"/>
    </w:p>
    <w:p w14:paraId="04556484" w14:textId="70DD337F" w:rsidR="006114D2" w:rsidRDefault="006114D2" w:rsidP="00721CC1">
      <w:pPr>
        <w:rPr>
          <w:rFonts w:ascii="BOG 2017" w:hAnsi="BOG 2017"/>
          <w:color w:val="auto"/>
          <w:lang w:val="ka-GE"/>
        </w:rPr>
      </w:pPr>
      <w:r w:rsidRPr="009D24AA">
        <w:rPr>
          <w:rFonts w:ascii="BOG 2017" w:hAnsi="BOG 2017"/>
          <w:color w:val="auto"/>
          <w:lang w:val="ka-GE"/>
        </w:rPr>
        <w:t>ხელშეკრულების ფარგლებში ანგარიშსწორება</w:t>
      </w:r>
      <w:r w:rsidR="00B164F3" w:rsidRPr="009D24AA">
        <w:rPr>
          <w:rFonts w:ascii="BOG 2017" w:hAnsi="BOG 2017"/>
          <w:color w:val="auto"/>
          <w:lang w:val="ka-GE"/>
        </w:rPr>
        <w:t xml:space="preserve"> </w:t>
      </w:r>
      <w:r w:rsidR="00F6232D" w:rsidRPr="009D24AA">
        <w:rPr>
          <w:rFonts w:ascii="BOG 2017" w:hAnsi="BOG 2017"/>
          <w:color w:val="auto"/>
          <w:lang w:val="ka-GE"/>
        </w:rPr>
        <w:t>განხორციელდება</w:t>
      </w:r>
      <w:r w:rsidR="00721CC1">
        <w:rPr>
          <w:rFonts w:ascii="BOG 2017" w:hAnsi="BOG 2017"/>
          <w:color w:val="auto"/>
          <w:lang w:val="ka-GE"/>
        </w:rPr>
        <w:t xml:space="preserve"> </w:t>
      </w:r>
      <w:r w:rsidR="00B05AA9">
        <w:rPr>
          <w:rFonts w:ascii="BOG 2017" w:hAnsi="BOG 2017"/>
          <w:color w:val="auto"/>
          <w:lang w:val="ka-GE"/>
        </w:rPr>
        <w:t xml:space="preserve">ეროვნულ ვალუტაში, </w:t>
      </w:r>
      <w:r w:rsidR="00721CC1" w:rsidRPr="00DC2C65">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DC2C65">
        <w:rPr>
          <w:rFonts w:ascii="BOG 2017" w:hAnsi="BOG 2017"/>
          <w:color w:val="auto"/>
          <w:lang w:val="ka-GE"/>
        </w:rPr>
        <w:t xml:space="preserve"> </w:t>
      </w:r>
      <w:r w:rsidR="00721CC1" w:rsidRPr="00DC2C65">
        <w:rPr>
          <w:rFonts w:ascii="BOG 2017" w:hAnsi="BOG 2017"/>
          <w:color w:val="auto"/>
          <w:lang w:val="ka-GE"/>
        </w:rPr>
        <w:t>კურსის შესაბამისად</w:t>
      </w:r>
      <w:r w:rsidR="00DC2C65" w:rsidRPr="00DC2C65">
        <w:rPr>
          <w:rFonts w:ascii="BOG 2017" w:hAnsi="BOG 2017"/>
          <w:color w:val="auto"/>
          <w:lang w:val="ka-GE"/>
        </w:rPr>
        <w:t>,</w:t>
      </w:r>
      <w:r w:rsidR="00F6232D" w:rsidRPr="009D24AA">
        <w:rPr>
          <w:rFonts w:ascii="BOG 2017" w:hAnsi="BOG 2017"/>
          <w:color w:val="auto"/>
          <w:lang w:val="ka-GE"/>
        </w:rPr>
        <w:t xml:space="preserve"> </w:t>
      </w:r>
      <w:r w:rsidR="00A158C9" w:rsidRPr="00A158C9">
        <w:rPr>
          <w:rFonts w:ascii="BOG 2017" w:hAnsi="BOG 2017"/>
          <w:color w:val="auto"/>
          <w:lang w:val="ka-GE"/>
        </w:rPr>
        <w:t xml:space="preserve">პროდუქტის მოწოდებიდან 10 </w:t>
      </w:r>
      <w:r w:rsidR="00DC2C65">
        <w:rPr>
          <w:rFonts w:ascii="BOG 2017" w:hAnsi="BOG 2017"/>
          <w:color w:val="auto"/>
          <w:lang w:val="ka-GE"/>
        </w:rPr>
        <w:t xml:space="preserve">(ათი) </w:t>
      </w:r>
      <w:r w:rsidR="00A158C9" w:rsidRPr="00A158C9">
        <w:rPr>
          <w:rFonts w:ascii="BOG 2017" w:hAnsi="BOG 2017"/>
          <w:color w:val="auto"/>
          <w:lang w:val="ka-GE"/>
        </w:rPr>
        <w:t>საბანკო დღის განმავლობაში.</w:t>
      </w:r>
    </w:p>
    <w:bookmarkEnd w:id="6"/>
    <w:p w14:paraId="78C8E093" w14:textId="77777777" w:rsidR="00C54132" w:rsidRPr="009D24AA" w:rsidRDefault="00C54132" w:rsidP="00BB0454">
      <w:pPr>
        <w:rPr>
          <w:rFonts w:ascii="BOG 2017" w:hAnsi="BOG 2017" w:cs="Sylfaen"/>
          <w:lang w:val="ka-GE"/>
        </w:rPr>
      </w:pPr>
    </w:p>
    <w:p w14:paraId="21EF2472" w14:textId="019C98A5" w:rsidR="00C54132" w:rsidRPr="007B2E08" w:rsidRDefault="00BB0454" w:rsidP="00CB7D1A">
      <w:pPr>
        <w:pStyle w:val="Heading1"/>
        <w:numPr>
          <w:ilvl w:val="0"/>
          <w:numId w:val="12"/>
        </w:numPr>
        <w:rPr>
          <w:rFonts w:ascii="BOG 2017" w:hAnsi="BOG 2017"/>
          <w:sz w:val="20"/>
          <w:szCs w:val="20"/>
          <w:lang w:val="ka-GE"/>
        </w:rPr>
      </w:pPr>
      <w:bookmarkStart w:id="10" w:name="_Toc210144387"/>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10"/>
    </w:p>
    <w:p w14:paraId="65F275C4" w14:textId="3DFFE8C9" w:rsidR="00BB0454" w:rsidRPr="00A158C9" w:rsidRDefault="00C54132" w:rsidP="00F57CE3">
      <w:pPr>
        <w:pStyle w:val="ListParagraph"/>
        <w:numPr>
          <w:ilvl w:val="0"/>
          <w:numId w:val="8"/>
        </w:numPr>
        <w:rPr>
          <w:rFonts w:ascii="BOG 2017" w:hAnsi="BOG 2017"/>
          <w:lang w:val="ka-GE" w:eastAsia="ja-JP"/>
        </w:rPr>
      </w:pPr>
      <w:r w:rsidRPr="001E3F4C">
        <w:rPr>
          <w:rFonts w:ascii="BOG 2017" w:hAnsi="BOG 2017"/>
          <w:lang w:val="ka-GE" w:eastAsia="ja-JP"/>
        </w:rPr>
        <w:t xml:space="preserve">დანართი 1: </w:t>
      </w:r>
      <w:r w:rsidR="00DC2C65">
        <w:rPr>
          <w:rFonts w:ascii="BOG 2017" w:hAnsi="BOG 2017"/>
          <w:lang w:val="ka-GE" w:eastAsia="ja-JP"/>
        </w:rPr>
        <w:t>ფინანსური შეთავაზება;</w:t>
      </w:r>
    </w:p>
    <w:p w14:paraId="5B20FB01" w14:textId="1D923938" w:rsidR="00A158C9" w:rsidRPr="001E3F4C" w:rsidRDefault="00A158C9" w:rsidP="00F57CE3">
      <w:pPr>
        <w:pStyle w:val="ListParagraph"/>
        <w:numPr>
          <w:ilvl w:val="0"/>
          <w:numId w:val="8"/>
        </w:numPr>
        <w:rPr>
          <w:rFonts w:ascii="BOG 2017" w:hAnsi="BOG 2017"/>
          <w:lang w:val="ka-GE" w:eastAsia="ja-JP"/>
        </w:rPr>
      </w:pPr>
      <w:r>
        <w:rPr>
          <w:rFonts w:ascii="BOG 2017" w:hAnsi="BOG 2017"/>
          <w:lang w:val="ka-GE" w:eastAsia="ja-JP"/>
        </w:rPr>
        <w:t xml:space="preserve">დანართი 2: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Pr="00E20F90" w:rsidRDefault="00E20F90" w:rsidP="00E20F90">
      <w:pPr>
        <w:rPr>
          <w:rFonts w:asciiTheme="minorHAnsi" w:hAnsiTheme="minorHAnsi"/>
          <w:lang w:val="ka-GE" w:eastAsia="ja-JP"/>
        </w:rPr>
      </w:pPr>
    </w:p>
    <w:sectPr w:rsidR="00E20F90" w:rsidRPr="00E20F90" w:rsidSect="000B1BB8">
      <w:footerReference w:type="default" r:id="rId13"/>
      <w:headerReference w:type="first" r:id="rId14"/>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A991" w14:textId="77777777" w:rsidR="00CC4F68" w:rsidRDefault="00CC4F68" w:rsidP="002E7950">
      <w:r>
        <w:separator/>
      </w:r>
    </w:p>
  </w:endnote>
  <w:endnote w:type="continuationSeparator" w:id="0">
    <w:p w14:paraId="241FE31E" w14:textId="77777777" w:rsidR="00CC4F68" w:rsidRDefault="00CC4F6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68F0" w14:textId="77777777" w:rsidR="00CC4F68" w:rsidRDefault="00CC4F68" w:rsidP="002E7950">
      <w:r>
        <w:separator/>
      </w:r>
    </w:p>
  </w:footnote>
  <w:footnote w:type="continuationSeparator" w:id="0">
    <w:p w14:paraId="05F7905B" w14:textId="77777777" w:rsidR="00CC4F68" w:rsidRDefault="00CC4F6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6"/>
  </w:num>
  <w:num w:numId="2" w16cid:durableId="1786536238">
    <w:abstractNumId w:val="2"/>
  </w:num>
  <w:num w:numId="3" w16cid:durableId="615717282">
    <w:abstractNumId w:val="23"/>
  </w:num>
  <w:num w:numId="4" w16cid:durableId="1409575097">
    <w:abstractNumId w:val="15"/>
  </w:num>
  <w:num w:numId="5" w16cid:durableId="1760902576">
    <w:abstractNumId w:val="14"/>
  </w:num>
  <w:num w:numId="6" w16cid:durableId="1071195825">
    <w:abstractNumId w:val="1"/>
  </w:num>
  <w:num w:numId="7" w16cid:durableId="1445075802">
    <w:abstractNumId w:val="22"/>
  </w:num>
  <w:num w:numId="8" w16cid:durableId="1062605572">
    <w:abstractNumId w:val="3"/>
  </w:num>
  <w:num w:numId="9" w16cid:durableId="1596674596">
    <w:abstractNumId w:val="21"/>
  </w:num>
  <w:num w:numId="10" w16cid:durableId="1634825430">
    <w:abstractNumId w:val="8"/>
  </w:num>
  <w:num w:numId="11" w16cid:durableId="996227077">
    <w:abstractNumId w:val="12"/>
  </w:num>
  <w:num w:numId="12" w16cid:durableId="1010717109">
    <w:abstractNumId w:val="18"/>
  </w:num>
  <w:num w:numId="13" w16cid:durableId="1400711187">
    <w:abstractNumId w:val="11"/>
  </w:num>
  <w:num w:numId="14" w16cid:durableId="885023062">
    <w:abstractNumId w:val="7"/>
  </w:num>
  <w:num w:numId="15" w16cid:durableId="1883785499">
    <w:abstractNumId w:val="19"/>
  </w:num>
  <w:num w:numId="16" w16cid:durableId="1890988794">
    <w:abstractNumId w:val="5"/>
  </w:num>
  <w:num w:numId="17" w16cid:durableId="1804762938">
    <w:abstractNumId w:val="0"/>
  </w:num>
  <w:num w:numId="18" w16cid:durableId="1446076672">
    <w:abstractNumId w:val="9"/>
  </w:num>
  <w:num w:numId="19" w16cid:durableId="348143984">
    <w:abstractNumId w:val="4"/>
  </w:num>
  <w:num w:numId="20" w16cid:durableId="802963741">
    <w:abstractNumId w:val="13"/>
  </w:num>
  <w:num w:numId="21" w16cid:durableId="1241911053">
    <w:abstractNumId w:val="13"/>
  </w:num>
  <w:num w:numId="22" w16cid:durableId="278806986">
    <w:abstractNumId w:val="20"/>
  </w:num>
  <w:num w:numId="23" w16cid:durableId="428936781">
    <w:abstractNumId w:val="10"/>
  </w:num>
  <w:num w:numId="24" w16cid:durableId="224682743">
    <w:abstractNumId w:val="6"/>
  </w:num>
  <w:num w:numId="25" w16cid:durableId="136127517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164"/>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gogiberi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ruk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gogiberidze@bog.ge" TargetMode="Externa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2733</TotalTime>
  <Pages>5</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Tsira Rukhadze</cp:lastModifiedBy>
  <cp:revision>243</cp:revision>
  <cp:lastPrinted>2018-12-25T15:48:00Z</cp:lastPrinted>
  <dcterms:created xsi:type="dcterms:W3CDTF">2018-12-26T16:22:00Z</dcterms:created>
  <dcterms:modified xsi:type="dcterms:W3CDTF">2025-10-01T07:24:00Z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