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2DFF" w14:textId="44CD7973" w:rsidR="00E25941" w:rsidRPr="001816B7" w:rsidRDefault="00A7347E" w:rsidP="001816B7">
      <w:pPr>
        <w:shd w:val="clear" w:color="auto" w:fill="FAFAFA"/>
        <w:spacing w:before="180" w:after="90" w:line="240" w:lineRule="auto"/>
        <w:textAlignment w:val="baseline"/>
        <w:outlineLvl w:val="0"/>
        <w:rPr>
          <w:rFonts w:ascii="Roboto" w:eastAsia="Times New Roman" w:hAnsi="Roboto" w:cs="Times New Roman"/>
          <w:color w:val="28313D"/>
          <w:kern w:val="36"/>
          <w:sz w:val="32"/>
          <w:szCs w:val="32"/>
          <w:lang w:eastAsia="ru-RU"/>
        </w:rPr>
      </w:pPr>
      <w:r>
        <w:rPr>
          <w:rFonts w:eastAsia="Times New Roman" w:cs="Times New Roman"/>
          <w:color w:val="28313D"/>
          <w:kern w:val="36"/>
          <w:sz w:val="32"/>
          <w:szCs w:val="32"/>
          <w:lang w:val="ka-GE" w:eastAsia="ru-RU"/>
        </w:rPr>
        <w:t xml:space="preserve">სავაჭრო ცენტრის </w:t>
      </w:r>
      <w:r w:rsidR="00C5674B">
        <w:rPr>
          <w:rFonts w:eastAsia="Times New Roman" w:cs="Times New Roman"/>
          <w:color w:val="28313D"/>
          <w:kern w:val="36"/>
          <w:sz w:val="32"/>
          <w:szCs w:val="32"/>
          <w:lang w:val="ka-GE" w:eastAsia="ru-RU"/>
        </w:rPr>
        <w:t xml:space="preserve">„თბილისი მოლის“ </w:t>
      </w:r>
      <w:r>
        <w:rPr>
          <w:rFonts w:eastAsia="Times New Roman" w:cs="Times New Roman"/>
          <w:color w:val="28313D"/>
          <w:kern w:val="36"/>
          <w:sz w:val="32"/>
          <w:szCs w:val="32"/>
          <w:lang w:val="en-US" w:eastAsia="ru-RU"/>
        </w:rPr>
        <w:t xml:space="preserve">CCTV </w:t>
      </w:r>
      <w:r>
        <w:rPr>
          <w:rFonts w:eastAsia="Times New Roman" w:cs="Times New Roman"/>
          <w:color w:val="28313D"/>
          <w:kern w:val="36"/>
          <w:sz w:val="32"/>
          <w:szCs w:val="32"/>
          <w:lang w:val="ka-GE" w:eastAsia="ru-RU"/>
        </w:rPr>
        <w:t xml:space="preserve">სისტემის ტექნიკური მომსახურების რეგლამენტი </w:t>
      </w:r>
    </w:p>
    <w:p w14:paraId="3547101C" w14:textId="318CE06E" w:rsidR="00D746DB" w:rsidRPr="0031233F" w:rsidRDefault="00BF2F9D" w:rsidP="00E25941">
      <w:pPr>
        <w:shd w:val="clear" w:color="auto" w:fill="FFFFFF"/>
        <w:spacing w:before="150" w:after="300" w:line="240" w:lineRule="auto"/>
        <w:jc w:val="both"/>
        <w:textAlignment w:val="baseline"/>
        <w:rPr>
          <w:rFonts w:ascii="Roboto" w:eastAsia="Times New Roman" w:hAnsi="Roboto" w:cs="Times New Roman"/>
          <w:color w:val="606060"/>
          <w:sz w:val="24"/>
          <w:szCs w:val="24"/>
          <w:lang w:eastAsia="ru-RU"/>
        </w:rPr>
      </w:pPr>
      <w:r w:rsidRPr="00271A20">
        <w:rPr>
          <w:rFonts w:ascii="Sylfaen" w:hAnsi="Sylfaen"/>
          <w:sz w:val="24"/>
          <w:szCs w:val="24"/>
          <w:lang w:val="en-US"/>
        </w:rPr>
        <w:t>CCTV</w:t>
      </w:r>
      <w:r w:rsidR="00A7347E" w:rsidRPr="00271A20">
        <w:rPr>
          <w:rFonts w:ascii="Sylfaen" w:hAnsi="Sylfaen"/>
          <w:sz w:val="24"/>
          <w:szCs w:val="24"/>
          <w:lang w:val="ka-GE"/>
        </w:rPr>
        <w:t xml:space="preserve"> სისტემის ტექნიკური მომსახურება</w:t>
      </w:r>
      <w:r w:rsidR="00E25941" w:rsidRPr="00271A20">
        <w:rPr>
          <w:rFonts w:ascii="Sylfaen" w:hAnsi="Sylfaen"/>
          <w:sz w:val="24"/>
          <w:szCs w:val="24"/>
        </w:rPr>
        <w:t xml:space="preserve"> </w:t>
      </w:r>
      <w:r w:rsidR="00A7347E" w:rsidRPr="00271A20">
        <w:rPr>
          <w:rFonts w:ascii="Sylfaen" w:hAnsi="Sylfaen"/>
          <w:sz w:val="24"/>
          <w:szCs w:val="24"/>
          <w:lang w:val="ka-GE"/>
        </w:rPr>
        <w:t>წარმოადგენს სამუშაოთა რეგლამენტს, რომელიც ვიდეოთვალთვალის სისტემის კომპონენტებს ინარჩუნებს მუშა მდგომარეობაში. ვიდეოთვალთვალის სისტემების ტექნიკური მომსახურება არის სისტემისა და მისი ცალკეული ელემენტების მუშაობაში შესაძლო უეცარ მტყუნებათა პროფილაქტიკა. დ</w:t>
      </w:r>
      <w:r w:rsidR="00271A20" w:rsidRPr="00271A20">
        <w:rPr>
          <w:rFonts w:ascii="Sylfaen" w:hAnsi="Sylfaen"/>
          <w:sz w:val="24"/>
          <w:szCs w:val="24"/>
          <w:lang w:val="ka-GE"/>
        </w:rPr>
        <w:t>რ</w:t>
      </w:r>
      <w:r w:rsidR="00A7347E" w:rsidRPr="00271A20">
        <w:rPr>
          <w:rFonts w:ascii="Sylfaen" w:hAnsi="Sylfaen"/>
          <w:sz w:val="24"/>
          <w:szCs w:val="24"/>
          <w:lang w:val="ka-GE"/>
        </w:rPr>
        <w:t xml:space="preserve">ოთა განმავლობაში ხდება აღჭურვილობის დაბინძურება და ცვეთა, და შესაძლებელია მისი მუშაობის შეფერხებები. ასევე ტექნიკურ მომსახურებაში შედის სხვადასხვა ტექნიკური დახმარება, </w:t>
      </w:r>
      <w:r w:rsidR="00271A20" w:rsidRPr="00271A20">
        <w:rPr>
          <w:rFonts w:ascii="Sylfaen" w:hAnsi="Sylfaen"/>
          <w:sz w:val="24"/>
          <w:szCs w:val="24"/>
          <w:lang w:val="ka-GE"/>
        </w:rPr>
        <w:t xml:space="preserve">სწავლება, </w:t>
      </w:r>
      <w:r w:rsidR="00271A20" w:rsidRPr="00271A20">
        <w:rPr>
          <w:rFonts w:ascii="Sylfaen" w:hAnsi="Sylfaen"/>
          <w:sz w:val="24"/>
          <w:szCs w:val="24"/>
          <w:lang w:val="en-US"/>
        </w:rPr>
        <w:t>CCTV</w:t>
      </w:r>
      <w:r w:rsidR="00271A20" w:rsidRPr="00271A20">
        <w:rPr>
          <w:rFonts w:ascii="Sylfaen" w:hAnsi="Sylfaen"/>
          <w:sz w:val="24"/>
          <w:szCs w:val="24"/>
          <w:lang w:val="ka-GE"/>
        </w:rPr>
        <w:t xml:space="preserve"> სისტემის </w:t>
      </w:r>
      <w:r w:rsidR="00271A20">
        <w:rPr>
          <w:rFonts w:ascii="Sylfaen" w:hAnsi="Sylfaen"/>
          <w:sz w:val="24"/>
          <w:szCs w:val="24"/>
          <w:lang w:val="ka-GE"/>
        </w:rPr>
        <w:t xml:space="preserve">მომსახურე </w:t>
      </w:r>
      <w:r w:rsidR="00271A20" w:rsidRPr="00271A20">
        <w:rPr>
          <w:rFonts w:ascii="Sylfaen" w:hAnsi="Sylfaen"/>
          <w:sz w:val="24"/>
          <w:szCs w:val="24"/>
          <w:lang w:val="ka-GE"/>
        </w:rPr>
        <w:t>სპეციალისტთა კონსულტაციები</w:t>
      </w:r>
      <w:r w:rsidR="00271A20">
        <w:rPr>
          <w:rFonts w:ascii="Sylfaen" w:hAnsi="Sylfaen"/>
          <w:sz w:val="24"/>
          <w:szCs w:val="24"/>
          <w:lang w:val="ka-GE"/>
        </w:rPr>
        <w:t>. ვიდეოთვალთვალის სისტემის დროულ ტექნიკურ მომსახურებაზე დამოკიდებულია მისი მუშაობის ხანგრძლივობა და ხარისხი</w:t>
      </w:r>
      <w:r w:rsidR="00E25941" w:rsidRPr="0031233F">
        <w:rPr>
          <w:rFonts w:ascii="Roboto" w:hAnsi="Roboto"/>
          <w:sz w:val="24"/>
          <w:szCs w:val="24"/>
        </w:rPr>
        <w:t>.</w:t>
      </w:r>
      <w:r w:rsidR="000A3DE5" w:rsidRPr="0031233F">
        <w:rPr>
          <w:rFonts w:ascii="Roboto" w:eastAsia="Times New Roman" w:hAnsi="Roboto" w:cs="Times New Roman"/>
          <w:color w:val="606060"/>
          <w:sz w:val="24"/>
          <w:szCs w:val="24"/>
          <w:lang w:eastAsia="ru-RU"/>
        </w:rPr>
        <w:t xml:space="preserve">  </w:t>
      </w:r>
    </w:p>
    <w:p w14:paraId="5BBC8A64" w14:textId="0C77F546" w:rsidR="000A3DE5" w:rsidRPr="000A3DE5" w:rsidRDefault="009549C1" w:rsidP="00E25941">
      <w:pPr>
        <w:shd w:val="clear" w:color="auto" w:fill="FFFFFF"/>
        <w:spacing w:before="150" w:after="300" w:line="240" w:lineRule="auto"/>
        <w:jc w:val="both"/>
        <w:textAlignment w:val="baseline"/>
        <w:rPr>
          <w:rFonts w:ascii="Roboto" w:eastAsia="Times New Roman" w:hAnsi="Roboto" w:cs="Times New Roman"/>
          <w:color w:val="606060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color w:val="606060"/>
          <w:sz w:val="24"/>
          <w:szCs w:val="24"/>
          <w:lang w:val="ka-GE" w:eastAsia="ru-RU"/>
        </w:rPr>
        <w:t>მთლიანად ვიდეოსისტემის უხარვეზო მუშაობისათვის აუცილებელია პერიოდულად ჩატარდეს მთელი აღჭურვილობის პერიოდული ტექნიკური მომსახურება. ტექნიკური მომსახურების (ტმ) პერიოდულობა დგინდება შემდეგი რეგლამენტებით</w:t>
      </w:r>
      <w:r w:rsidR="00D746DB">
        <w:rPr>
          <w:rFonts w:ascii="Roboto" w:eastAsia="Times New Roman" w:hAnsi="Roboto" w:cs="Times New Roman"/>
          <w:color w:val="606060"/>
          <w:sz w:val="24"/>
          <w:szCs w:val="24"/>
          <w:lang w:eastAsia="ru-RU"/>
        </w:rPr>
        <w:t>:</w:t>
      </w:r>
    </w:p>
    <w:p w14:paraId="6B15FF0F" w14:textId="27CF0FD2" w:rsidR="000A3DE5" w:rsidRPr="000A3DE5" w:rsidRDefault="009549C1" w:rsidP="000A3DE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inherit" w:eastAsia="Times New Roman" w:hAnsi="inherit" w:cs="Times New Roman"/>
          <w:color w:val="606060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b/>
          <w:bCs/>
          <w:color w:val="606060"/>
          <w:sz w:val="24"/>
          <w:szCs w:val="24"/>
          <w:bdr w:val="none" w:sz="0" w:space="0" w:color="auto" w:frame="1"/>
          <w:lang w:val="ka-GE" w:eastAsia="ru-RU"/>
        </w:rPr>
        <w:t>ტმ</w:t>
      </w:r>
      <w:r w:rsidR="000A3DE5" w:rsidRPr="000A3DE5">
        <w:rPr>
          <w:rFonts w:ascii="inherit" w:eastAsia="Times New Roman" w:hAnsi="inherit" w:cs="Times New Roman"/>
          <w:b/>
          <w:bCs/>
          <w:color w:val="606060"/>
          <w:sz w:val="24"/>
          <w:szCs w:val="24"/>
          <w:bdr w:val="none" w:sz="0" w:space="0" w:color="auto" w:frame="1"/>
          <w:lang w:eastAsia="ru-RU"/>
        </w:rPr>
        <w:t xml:space="preserve"> 1</w:t>
      </w:r>
      <w:r w:rsidR="000A3DE5" w:rsidRPr="000A3DE5">
        <w:rPr>
          <w:rFonts w:ascii="inherit" w:eastAsia="Times New Roman" w:hAnsi="inherit" w:cs="Times New Roman"/>
          <w:color w:val="606060"/>
          <w:sz w:val="24"/>
          <w:szCs w:val="24"/>
          <w:lang w:eastAsia="ru-RU"/>
        </w:rPr>
        <w:t xml:space="preserve"> – </w:t>
      </w:r>
      <w:r>
        <w:rPr>
          <w:rFonts w:ascii="Sylfaen" w:eastAsia="Times New Roman" w:hAnsi="Sylfaen" w:cs="Times New Roman"/>
          <w:color w:val="606060"/>
          <w:sz w:val="24"/>
          <w:szCs w:val="24"/>
          <w:lang w:val="ka-GE" w:eastAsia="ru-RU"/>
        </w:rPr>
        <w:t>თვეში ერთხელ</w:t>
      </w:r>
    </w:p>
    <w:p w14:paraId="45E6CF65" w14:textId="1BE12382" w:rsidR="000A3DE5" w:rsidRPr="000A3DE5" w:rsidRDefault="009549C1" w:rsidP="000A3DE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inherit" w:eastAsia="Times New Roman" w:hAnsi="inherit" w:cs="Times New Roman"/>
          <w:color w:val="606060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b/>
          <w:bCs/>
          <w:color w:val="606060"/>
          <w:sz w:val="24"/>
          <w:szCs w:val="24"/>
          <w:bdr w:val="none" w:sz="0" w:space="0" w:color="auto" w:frame="1"/>
          <w:lang w:val="ka-GE" w:eastAsia="ru-RU"/>
        </w:rPr>
        <w:t>ტმ</w:t>
      </w:r>
      <w:r w:rsidR="000A3DE5" w:rsidRPr="000A3DE5">
        <w:rPr>
          <w:rFonts w:ascii="inherit" w:eastAsia="Times New Roman" w:hAnsi="inherit" w:cs="Times New Roman"/>
          <w:b/>
          <w:bCs/>
          <w:color w:val="606060"/>
          <w:sz w:val="24"/>
          <w:szCs w:val="24"/>
          <w:bdr w:val="none" w:sz="0" w:space="0" w:color="auto" w:frame="1"/>
          <w:lang w:eastAsia="ru-RU"/>
        </w:rPr>
        <w:t xml:space="preserve"> 2</w:t>
      </w:r>
      <w:r w:rsidR="000A3DE5" w:rsidRPr="000A3DE5">
        <w:rPr>
          <w:rFonts w:ascii="inherit" w:eastAsia="Times New Roman" w:hAnsi="inherit" w:cs="Times New Roman"/>
          <w:color w:val="606060"/>
          <w:sz w:val="24"/>
          <w:szCs w:val="24"/>
          <w:lang w:eastAsia="ru-RU"/>
        </w:rPr>
        <w:t xml:space="preserve"> – </w:t>
      </w:r>
      <w:r>
        <w:rPr>
          <w:rFonts w:ascii="Sylfaen" w:eastAsia="Times New Roman" w:hAnsi="Sylfaen" w:cs="Times New Roman"/>
          <w:color w:val="606060"/>
          <w:sz w:val="24"/>
          <w:szCs w:val="24"/>
          <w:lang w:val="ka-GE" w:eastAsia="ru-RU"/>
        </w:rPr>
        <w:t>კვარტალში ერთხელ</w:t>
      </w:r>
    </w:p>
    <w:p w14:paraId="42AF33BA" w14:textId="5F90BD29" w:rsidR="000A3DE5" w:rsidRPr="000A3DE5" w:rsidRDefault="009549C1" w:rsidP="000A3DE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inherit" w:eastAsia="Times New Roman" w:hAnsi="inherit" w:cs="Times New Roman"/>
          <w:color w:val="606060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b/>
          <w:bCs/>
          <w:color w:val="606060"/>
          <w:sz w:val="24"/>
          <w:szCs w:val="24"/>
          <w:bdr w:val="none" w:sz="0" w:space="0" w:color="auto" w:frame="1"/>
          <w:lang w:val="ka-GE" w:eastAsia="ru-RU"/>
        </w:rPr>
        <w:t>ტმ</w:t>
      </w:r>
      <w:r w:rsidR="000A3DE5" w:rsidRPr="000A3DE5">
        <w:rPr>
          <w:rFonts w:ascii="inherit" w:eastAsia="Times New Roman" w:hAnsi="inherit" w:cs="Times New Roman"/>
          <w:b/>
          <w:bCs/>
          <w:color w:val="606060"/>
          <w:sz w:val="24"/>
          <w:szCs w:val="24"/>
          <w:bdr w:val="none" w:sz="0" w:space="0" w:color="auto" w:frame="1"/>
          <w:lang w:eastAsia="ru-RU"/>
        </w:rPr>
        <w:t xml:space="preserve"> 3</w:t>
      </w:r>
      <w:r w:rsidR="000A3DE5" w:rsidRPr="000A3DE5">
        <w:rPr>
          <w:rFonts w:ascii="inherit" w:eastAsia="Times New Roman" w:hAnsi="inherit" w:cs="Times New Roman"/>
          <w:color w:val="606060"/>
          <w:sz w:val="24"/>
          <w:szCs w:val="24"/>
          <w:lang w:eastAsia="ru-RU"/>
        </w:rPr>
        <w:t xml:space="preserve"> – </w:t>
      </w:r>
      <w:r>
        <w:rPr>
          <w:rFonts w:ascii="Sylfaen" w:eastAsia="Times New Roman" w:hAnsi="Sylfaen" w:cs="Times New Roman"/>
          <w:color w:val="606060"/>
          <w:sz w:val="24"/>
          <w:szCs w:val="24"/>
          <w:lang w:val="ka-GE" w:eastAsia="ru-RU"/>
        </w:rPr>
        <w:t>წელიწადში ერთხელ</w:t>
      </w:r>
    </w:p>
    <w:p w14:paraId="56603ED6" w14:textId="7B014910" w:rsidR="000A3DE5" w:rsidRPr="00A65F52" w:rsidRDefault="00A65F52" w:rsidP="006C6F3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606060"/>
          <w:sz w:val="30"/>
          <w:szCs w:val="30"/>
          <w:lang w:val="ka-GE" w:eastAsia="ru-RU"/>
        </w:rPr>
      </w:pPr>
      <w:r>
        <w:rPr>
          <w:rFonts w:eastAsia="Times New Roman" w:cs="Times New Roman"/>
          <w:b/>
          <w:bCs/>
          <w:i/>
          <w:iCs/>
          <w:color w:val="606060"/>
          <w:sz w:val="30"/>
          <w:szCs w:val="30"/>
          <w:bdr w:val="none" w:sz="0" w:space="0" w:color="auto" w:frame="1"/>
          <w:lang w:val="ka-GE" w:eastAsia="ru-RU"/>
        </w:rPr>
        <w:t xml:space="preserve">ვიდეოთვალთვალის სისტემების ტმ-ის </w:t>
      </w:r>
      <w:r w:rsidR="00A027B0">
        <w:rPr>
          <w:rFonts w:eastAsia="Times New Roman" w:cs="Times New Roman"/>
          <w:b/>
          <w:bCs/>
          <w:i/>
          <w:iCs/>
          <w:color w:val="606060"/>
          <w:sz w:val="30"/>
          <w:szCs w:val="30"/>
          <w:bdr w:val="none" w:sz="0" w:space="0" w:color="auto" w:frame="1"/>
          <w:lang w:val="ka-GE" w:eastAsia="ru-RU"/>
        </w:rPr>
        <w:t>ბარათი</w:t>
      </w:r>
    </w:p>
    <w:tbl>
      <w:tblPr>
        <w:tblStyle w:val="TableGrid"/>
        <w:tblW w:w="14611" w:type="dxa"/>
        <w:tblLook w:val="04A0" w:firstRow="1" w:lastRow="0" w:firstColumn="1" w:lastColumn="0" w:noHBand="0" w:noVBand="1"/>
      </w:tblPr>
      <w:tblGrid>
        <w:gridCol w:w="11205"/>
        <w:gridCol w:w="1135"/>
        <w:gridCol w:w="1135"/>
        <w:gridCol w:w="1136"/>
      </w:tblGrid>
      <w:tr w:rsidR="000A3DE5" w:rsidRPr="000A3DE5" w14:paraId="03BF3555" w14:textId="77777777" w:rsidTr="00964EDE">
        <w:trPr>
          <w:trHeight w:val="281"/>
        </w:trPr>
        <w:tc>
          <w:tcPr>
            <w:tcW w:w="11205" w:type="dxa"/>
            <w:hideMark/>
          </w:tcPr>
          <w:p w14:paraId="45577088" w14:textId="02E93B65" w:rsidR="000A3DE5" w:rsidRPr="00A027B0" w:rsidRDefault="00A027B0" w:rsidP="000A3DE5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val="ka-GE"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>რეგლამენტურ სამუშაოთა დასახელება</w:t>
            </w:r>
          </w:p>
        </w:tc>
        <w:tc>
          <w:tcPr>
            <w:tcW w:w="1135" w:type="dxa"/>
            <w:hideMark/>
          </w:tcPr>
          <w:p w14:paraId="4684F49C" w14:textId="5147FA9B" w:rsidR="000A3DE5" w:rsidRPr="000A3DE5" w:rsidRDefault="00D30962" w:rsidP="000A3DE5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>ტმ</w:t>
            </w:r>
            <w:r w:rsidR="000A3DE5" w:rsidRPr="000A3DE5">
              <w:rPr>
                <w:rFonts w:ascii="inherit" w:eastAsia="Times New Roman" w:hAnsi="inherit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1</w:t>
            </w:r>
          </w:p>
        </w:tc>
        <w:tc>
          <w:tcPr>
            <w:tcW w:w="1135" w:type="dxa"/>
            <w:hideMark/>
          </w:tcPr>
          <w:p w14:paraId="75A8F164" w14:textId="3A77AAD6" w:rsidR="000A3DE5" w:rsidRPr="000A3DE5" w:rsidRDefault="00D30962" w:rsidP="000A3DE5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 xml:space="preserve">ტმ </w:t>
            </w:r>
            <w:r w:rsidR="000A3DE5" w:rsidRPr="000A3DE5">
              <w:rPr>
                <w:rFonts w:ascii="inherit" w:eastAsia="Times New Roman" w:hAnsi="inherit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2</w:t>
            </w:r>
          </w:p>
        </w:tc>
        <w:tc>
          <w:tcPr>
            <w:tcW w:w="1136" w:type="dxa"/>
            <w:hideMark/>
          </w:tcPr>
          <w:p w14:paraId="6D4178AB" w14:textId="36CF625F" w:rsidR="000A3DE5" w:rsidRPr="000A3DE5" w:rsidRDefault="00D30962" w:rsidP="000A3DE5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>ტმ</w:t>
            </w:r>
            <w:r w:rsidR="000A3DE5" w:rsidRPr="000A3DE5">
              <w:rPr>
                <w:rFonts w:ascii="inherit" w:eastAsia="Times New Roman" w:hAnsi="inherit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3</w:t>
            </w:r>
          </w:p>
        </w:tc>
      </w:tr>
      <w:tr w:rsidR="000A3DE5" w:rsidRPr="000A3DE5" w14:paraId="5D7C6149" w14:textId="77777777" w:rsidTr="0066564D">
        <w:trPr>
          <w:trHeight w:val="281"/>
        </w:trPr>
        <w:tc>
          <w:tcPr>
            <w:tcW w:w="14611" w:type="dxa"/>
            <w:gridSpan w:val="4"/>
            <w:hideMark/>
          </w:tcPr>
          <w:p w14:paraId="596D9F12" w14:textId="255726BE" w:rsidR="000A3DE5" w:rsidRPr="00943DD9" w:rsidRDefault="00D14379" w:rsidP="00943DD9">
            <w:pPr>
              <w:pStyle w:val="ListParagraph"/>
              <w:numPr>
                <w:ilvl w:val="0"/>
                <w:numId w:val="4"/>
              </w:numPr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>ვიდეოკამერები</w:t>
            </w:r>
          </w:p>
        </w:tc>
      </w:tr>
      <w:tr w:rsidR="000A3DE5" w:rsidRPr="000A3DE5" w14:paraId="60232471" w14:textId="77777777" w:rsidTr="00964EDE">
        <w:trPr>
          <w:trHeight w:val="562"/>
        </w:trPr>
        <w:tc>
          <w:tcPr>
            <w:tcW w:w="11205" w:type="dxa"/>
            <w:hideMark/>
          </w:tcPr>
          <w:p w14:paraId="07AD0F01" w14:textId="2B6AD9D0" w:rsidR="000A3DE5" w:rsidRPr="000A3DE5" w:rsidRDefault="00D14379" w:rsidP="00BA109E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ვიდეოკამერების გარეგნული დათვალიერება, სამონტაჟო სამაგრების შემოწმება სიმტკიცეზე, კორპუსის მექანიკური დაზიანებების აღმოფხვრა, მართვის კვანძების გამართულობის შემოწმება</w:t>
            </w:r>
            <w:r w:rsidR="000A3DE5"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152558E8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54D070F4" w14:textId="77777777" w:rsidR="000A3DE5" w:rsidRPr="000A3DE5" w:rsidRDefault="000A3DE5" w:rsidP="00BA109E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  <w:hideMark/>
          </w:tcPr>
          <w:p w14:paraId="5B8A3514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45810517" w14:textId="77777777" w:rsidTr="00964EDE">
        <w:trPr>
          <w:trHeight w:val="577"/>
        </w:trPr>
        <w:tc>
          <w:tcPr>
            <w:tcW w:w="11205" w:type="dxa"/>
            <w:hideMark/>
          </w:tcPr>
          <w:p w14:paraId="3F39FDA2" w14:textId="1A6CAB17" w:rsidR="000A3DE5" w:rsidRPr="00290030" w:rsidRDefault="00D14379" w:rsidP="00BA109E">
            <w:pP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ვიდეოკამერის კორპუსისა და ობიექტივის გაწმენდა ჭუჭყისაგან, მტვრისაგან, ტენისაგან; გარსაცმებისა და გუმბათების გაწმენდა მტვრისა და ჭუჭყისაგან</w:t>
            </w:r>
            <w:r w:rsidR="00A57BDD"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2EC40FFC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32A6121C" w14:textId="77777777" w:rsidR="000A3DE5" w:rsidRPr="000A3DE5" w:rsidRDefault="000A3DE5" w:rsidP="00BA109E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  <w:hideMark/>
          </w:tcPr>
          <w:p w14:paraId="281194AA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0EF91422" w14:textId="77777777" w:rsidTr="00964EDE">
        <w:trPr>
          <w:trHeight w:val="562"/>
        </w:trPr>
        <w:tc>
          <w:tcPr>
            <w:tcW w:w="11205" w:type="dxa"/>
            <w:hideMark/>
          </w:tcPr>
          <w:p w14:paraId="01AD1A34" w14:textId="239BC24A" w:rsidR="000A3DE5" w:rsidRPr="000A3DE5" w:rsidRDefault="00D14379" w:rsidP="00BA109E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შემაერთებელი ზონრების, გასართების, კლემური ხუნდების, როზეტების ბლოკის</w:t>
            </w:r>
            <w:r w:rsidR="002D263D"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შემოწმება</w:t>
            </w:r>
            <w:r w:rsidR="000A3DE5"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68D2DE02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7C9BD781" w14:textId="77777777" w:rsidR="000A3DE5" w:rsidRPr="000A3DE5" w:rsidRDefault="000A3DE5" w:rsidP="00BA109E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  <w:hideMark/>
          </w:tcPr>
          <w:p w14:paraId="01A76C79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B56EE2" w:rsidRPr="000A3DE5" w14:paraId="2C4EDF3A" w14:textId="77777777" w:rsidTr="00964EDE">
        <w:trPr>
          <w:trHeight w:val="577"/>
        </w:trPr>
        <w:tc>
          <w:tcPr>
            <w:tcW w:w="11205" w:type="dxa"/>
          </w:tcPr>
          <w:p w14:paraId="7CAC615C" w14:textId="5A7F60CE" w:rsidR="00B56EE2" w:rsidRPr="00450C9F" w:rsidRDefault="00605AE2" w:rsidP="00BA109E">
            <w:pP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606060"/>
                <w:sz w:val="24"/>
                <w:szCs w:val="24"/>
                <w:lang w:val="ka-GE" w:eastAsia="ru-RU"/>
              </w:rPr>
              <w:t xml:space="preserve">ვიდეოკამერების </w:t>
            </w:r>
            <w:r w:rsidR="003C38C9">
              <w:rPr>
                <w:rFonts w:eastAsia="Times New Roman" w:cs="Times New Roman"/>
                <w:color w:val="606060"/>
                <w:sz w:val="24"/>
                <w:szCs w:val="24"/>
                <w:lang w:val="ka-GE" w:eastAsia="ru-RU"/>
              </w:rPr>
              <w:t>გამართულობის, მათი განლაგების სისწორის შემოწმება მინიჭებული ნომრების შესაბამისად</w:t>
            </w:r>
            <w:r w:rsidR="00FA2F9E"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5" w:type="dxa"/>
          </w:tcPr>
          <w:p w14:paraId="7C1FF816" w14:textId="77777777" w:rsidR="00B56EE2" w:rsidRPr="000A3DE5" w:rsidRDefault="00B56EE2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717D52F5" w14:textId="77777777" w:rsidR="00B56EE2" w:rsidRPr="000A3DE5" w:rsidRDefault="00B56EE2" w:rsidP="00BA109E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FE481A7" w14:textId="334884AC" w:rsidR="00B56EE2" w:rsidRPr="000A3DE5" w:rsidRDefault="00E57B4A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13D41C90" w14:textId="77777777" w:rsidTr="00964EDE">
        <w:trPr>
          <w:trHeight w:val="562"/>
        </w:trPr>
        <w:tc>
          <w:tcPr>
            <w:tcW w:w="11205" w:type="dxa"/>
            <w:hideMark/>
          </w:tcPr>
          <w:p w14:paraId="04861C58" w14:textId="4687DEC8" w:rsidR="000A3DE5" w:rsidRPr="003331CC" w:rsidRDefault="003C38C9" w:rsidP="00BA109E">
            <w:pP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მიმოხილვის კუთხეების დაყენების სისწორის, ვიდეოკამერის აწყობების შემოწმება, დაცული ზონის ფართობის კონტროლი („მკვდარი ზონების“ არარსებობა და გამოვლენის ზონის მანძილი)</w:t>
            </w:r>
            <w:r w:rsidR="003B3E09"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27FA1F98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419ACE37" w14:textId="77777777" w:rsidR="000A3DE5" w:rsidRPr="000A3DE5" w:rsidRDefault="000A3DE5" w:rsidP="00BA109E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  <w:hideMark/>
          </w:tcPr>
          <w:p w14:paraId="6AE5FAD1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AA0CA8" w:rsidRPr="000A3DE5" w14:paraId="6F681B67" w14:textId="77777777" w:rsidTr="00964EDE">
        <w:trPr>
          <w:trHeight w:val="953"/>
        </w:trPr>
        <w:tc>
          <w:tcPr>
            <w:tcW w:w="11205" w:type="dxa"/>
          </w:tcPr>
          <w:p w14:paraId="438D29CC" w14:textId="264B9589" w:rsidR="00AA0CA8" w:rsidRPr="00B31572" w:rsidRDefault="003C38C9" w:rsidP="00BA109E">
            <w:pP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606060"/>
                <w:sz w:val="24"/>
                <w:szCs w:val="24"/>
                <w:lang w:val="ka-GE" w:eastAsia="ru-RU"/>
              </w:rPr>
              <w:t>ვიდეოკამერების პოზიციონირებისა და ფოკუსირების კორექტირება</w:t>
            </w:r>
            <w:r w:rsidR="00B31572"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</w:tcPr>
          <w:p w14:paraId="198957FF" w14:textId="77777777" w:rsidR="00AA0CA8" w:rsidRPr="000A3DE5" w:rsidRDefault="00AA0CA8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45017FCB" w14:textId="50FC3793" w:rsidR="00AA0CA8" w:rsidRPr="00655A09" w:rsidRDefault="00655A09" w:rsidP="00BA109E">
            <w:pPr>
              <w:jc w:val="center"/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</w:tcPr>
          <w:p w14:paraId="65906463" w14:textId="76ECEAD9" w:rsidR="00AA0CA8" w:rsidRPr="00655A09" w:rsidRDefault="00655A09" w:rsidP="00BA109E">
            <w:pPr>
              <w:spacing w:after="300"/>
              <w:jc w:val="center"/>
              <w:textAlignment w:val="baseline"/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6FA0ECBE" w14:textId="77777777" w:rsidTr="00964EDE">
        <w:trPr>
          <w:trHeight w:hRule="exact" w:val="14"/>
        </w:trPr>
        <w:tc>
          <w:tcPr>
            <w:tcW w:w="11205" w:type="dxa"/>
            <w:hideMark/>
          </w:tcPr>
          <w:p w14:paraId="4B5884DF" w14:textId="77777777" w:rsidR="000A3DE5" w:rsidRPr="000A3DE5" w:rsidRDefault="000A3DE5" w:rsidP="000A3DE5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hideMark/>
          </w:tcPr>
          <w:p w14:paraId="1DEE4092" w14:textId="77777777" w:rsidR="000A3DE5" w:rsidRPr="000A3DE5" w:rsidRDefault="000A3DE5" w:rsidP="000A3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hideMark/>
          </w:tcPr>
          <w:p w14:paraId="582FE78C" w14:textId="77777777" w:rsidR="000A3DE5" w:rsidRPr="000A3DE5" w:rsidRDefault="000A3DE5" w:rsidP="000A3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hideMark/>
          </w:tcPr>
          <w:p w14:paraId="40D2BCC7" w14:textId="77777777" w:rsidR="000A3DE5" w:rsidRPr="000A3DE5" w:rsidRDefault="000A3DE5" w:rsidP="000A3D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3DE5" w:rsidRPr="000A3DE5" w14:paraId="11CAD2D8" w14:textId="77777777" w:rsidTr="0066564D">
        <w:trPr>
          <w:trHeight w:val="266"/>
        </w:trPr>
        <w:tc>
          <w:tcPr>
            <w:tcW w:w="14611" w:type="dxa"/>
            <w:gridSpan w:val="4"/>
            <w:hideMark/>
          </w:tcPr>
          <w:p w14:paraId="551495FC" w14:textId="1079C54A" w:rsidR="000A3DE5" w:rsidRPr="00655A09" w:rsidRDefault="000E6CB2" w:rsidP="00655A09">
            <w:pPr>
              <w:pStyle w:val="ListParagraph"/>
              <w:numPr>
                <w:ilvl w:val="0"/>
                <w:numId w:val="4"/>
              </w:numPr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lastRenderedPageBreak/>
              <w:t xml:space="preserve">მონაცემთა კომუტაციის, რეგისტრაციის, </w:t>
            </w:r>
            <w:r w:rsidR="006A22E7"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 xml:space="preserve">დაარქივებისა და ასახვის აღჭურვილობა </w:t>
            </w:r>
            <w:r w:rsidR="000A3DE5" w:rsidRPr="00655A09">
              <w:rPr>
                <w:rFonts w:ascii="inherit" w:eastAsia="Times New Roman" w:hAnsi="inherit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A3DE5" w:rsidRPr="000A3DE5" w14:paraId="7936441D" w14:textId="77777777" w:rsidTr="00964EDE">
        <w:trPr>
          <w:trHeight w:val="859"/>
        </w:trPr>
        <w:tc>
          <w:tcPr>
            <w:tcW w:w="11205" w:type="dxa"/>
            <w:hideMark/>
          </w:tcPr>
          <w:p w14:paraId="2D076A55" w14:textId="4F20CB6C" w:rsidR="000A3DE5" w:rsidRPr="000A3DE5" w:rsidRDefault="006D7F5E" w:rsidP="00BA109E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 xml:space="preserve">სისტემის ელემენტების გარეგნული დათვალიერება, </w:t>
            </w:r>
            <w:r w:rsidR="00575B43"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სამონტაჟო სამაგრებისა და აღჭურვილობის დაყენების საიმედოობის შემოწმება, მონიტორების, ვიდეოსერვერების, მართვის ორგანოებისა და ინდიკატორების დათვალიერება და გამართულობის შემოწმება</w:t>
            </w:r>
            <w:r w:rsidR="000A3DE5"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10870BC2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27DAD2E4" w14:textId="77777777" w:rsidR="000A3DE5" w:rsidRPr="000A3DE5" w:rsidRDefault="000A3DE5" w:rsidP="00BA109E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  <w:hideMark/>
          </w:tcPr>
          <w:p w14:paraId="10D93E43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3FABA544" w14:textId="77777777" w:rsidTr="00964EDE">
        <w:trPr>
          <w:trHeight w:val="562"/>
        </w:trPr>
        <w:tc>
          <w:tcPr>
            <w:tcW w:w="11205" w:type="dxa"/>
            <w:hideMark/>
          </w:tcPr>
          <w:p w14:paraId="31DFFA15" w14:textId="7E5E9C16" w:rsidR="000A3DE5" w:rsidRPr="000A3DE5" w:rsidRDefault="00575B43" w:rsidP="00BA109E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606060"/>
                <w:sz w:val="24"/>
                <w:szCs w:val="24"/>
                <w:lang w:val="ka-GE" w:eastAsia="ru-RU"/>
              </w:rPr>
              <w:t>ვიდეოსერვერის (ვიდეორეგისტრატორის) სისტემური ბლოკის შიდა ზედაპირისა და მომხმარებელთა სამუშაო ადგილების გაწმენდა</w:t>
            </w:r>
            <w:r w:rsidR="000A3DE5"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7889C0AE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57B1D73C" w14:textId="77777777" w:rsidR="000A3DE5" w:rsidRPr="000A3DE5" w:rsidRDefault="000A3DE5" w:rsidP="00BA109E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  <w:hideMark/>
          </w:tcPr>
          <w:p w14:paraId="5C9AF4BC" w14:textId="77777777" w:rsidR="000A3DE5" w:rsidRPr="000A3DE5" w:rsidRDefault="000A3DE5" w:rsidP="00BA109E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050D2E7E" w14:textId="77777777" w:rsidTr="00964EDE">
        <w:trPr>
          <w:trHeight w:val="577"/>
        </w:trPr>
        <w:tc>
          <w:tcPr>
            <w:tcW w:w="11205" w:type="dxa"/>
            <w:hideMark/>
          </w:tcPr>
          <w:p w14:paraId="36EFFACB" w14:textId="068FC46C" w:rsidR="000A3DE5" w:rsidRPr="000A3DE5" w:rsidRDefault="00575B43" w:rsidP="001C4B4A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შემაერთებელი ზონრების, გასართების, კლემური ხუნდების, როზეტების ბლოკის</w:t>
            </w:r>
            <w:r w:rsidR="00D5544C"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შემოწმება</w:t>
            </w: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;</w:t>
            </w:r>
            <w:r>
              <w:rPr>
                <w:rFonts w:eastAsia="Times New Roman" w:cs="Times New Roman"/>
                <w:color w:val="606060"/>
                <w:sz w:val="24"/>
                <w:szCs w:val="24"/>
                <w:lang w:val="ka-GE" w:eastAsia="ru-RU"/>
              </w:rPr>
              <w:t xml:space="preserve"> </w:t>
            </w:r>
          </w:p>
        </w:tc>
        <w:tc>
          <w:tcPr>
            <w:tcW w:w="1135" w:type="dxa"/>
            <w:hideMark/>
          </w:tcPr>
          <w:p w14:paraId="2F751676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39EB891B" w14:textId="77777777" w:rsidR="000A3DE5" w:rsidRPr="000A3DE5" w:rsidRDefault="000A3DE5" w:rsidP="001C4B4A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  <w:hideMark/>
          </w:tcPr>
          <w:p w14:paraId="1BF79B4A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0249B2CC" w14:textId="77777777" w:rsidTr="00964EDE">
        <w:trPr>
          <w:trHeight w:val="577"/>
        </w:trPr>
        <w:tc>
          <w:tcPr>
            <w:tcW w:w="11205" w:type="dxa"/>
            <w:hideMark/>
          </w:tcPr>
          <w:p w14:paraId="65BD4B9F" w14:textId="21BD4724" w:rsidR="000A3DE5" w:rsidRPr="000A3DE5" w:rsidRDefault="001C6894" w:rsidP="001C4B4A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მონაცემთა სარეზერვო კოპირება</w:t>
            </w:r>
            <w:r w:rsidR="000A3DE5"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2A0B0747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0422F395" w14:textId="06C933B3" w:rsidR="000A3DE5" w:rsidRPr="008679CA" w:rsidRDefault="000A3DE5" w:rsidP="001C4B4A">
            <w:pPr>
              <w:jc w:val="center"/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hideMark/>
          </w:tcPr>
          <w:p w14:paraId="4BE744DD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1DB60DD0" w14:textId="77777777" w:rsidTr="00964EDE">
        <w:trPr>
          <w:trHeight w:val="562"/>
        </w:trPr>
        <w:tc>
          <w:tcPr>
            <w:tcW w:w="11205" w:type="dxa"/>
            <w:hideMark/>
          </w:tcPr>
          <w:p w14:paraId="605CEDC9" w14:textId="5755D82A" w:rsidR="000A3DE5" w:rsidRPr="000A3DE5" w:rsidRDefault="001C6894" w:rsidP="001C4B4A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არქივის მყარი დისკების დიაგნოსტიკა, საარქივო მონაცემთა ჩაწერის შემოწმება</w:t>
            </w:r>
            <w:r w:rsidR="000A3DE5"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681B2245" w14:textId="77777777" w:rsidR="000A3DE5" w:rsidRPr="000A3DE5" w:rsidRDefault="000A3DE5" w:rsidP="001C4B4A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hideMark/>
          </w:tcPr>
          <w:p w14:paraId="73FE9146" w14:textId="77777777" w:rsidR="000A3DE5" w:rsidRPr="000A3DE5" w:rsidRDefault="000A3DE5" w:rsidP="001C4B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hideMark/>
          </w:tcPr>
          <w:p w14:paraId="08180CF7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29932192" w14:textId="77777777" w:rsidTr="00964EDE">
        <w:trPr>
          <w:trHeight w:val="562"/>
        </w:trPr>
        <w:tc>
          <w:tcPr>
            <w:tcW w:w="11205" w:type="dxa"/>
            <w:hideMark/>
          </w:tcPr>
          <w:p w14:paraId="6C3CB33C" w14:textId="6BB7C077" w:rsidR="000A3DE5" w:rsidRPr="000A3DE5" w:rsidRDefault="001C6894" w:rsidP="001C4B4A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საკომუტაციო აღჭურვილობის პარამეტრების შემოწმება, საკონტროლო აზომვების ჩატარება</w:t>
            </w:r>
            <w:r w:rsidR="000A3DE5"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6FB4FA5B" w14:textId="77777777" w:rsidR="000A3DE5" w:rsidRPr="000A3DE5" w:rsidRDefault="000A3DE5" w:rsidP="001C4B4A">
            <w:pP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hideMark/>
          </w:tcPr>
          <w:p w14:paraId="0CF5751D" w14:textId="77777777" w:rsidR="000A3DE5" w:rsidRPr="000A3DE5" w:rsidRDefault="000A3DE5" w:rsidP="001C4B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hideMark/>
          </w:tcPr>
          <w:p w14:paraId="3F9A9D58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7ED1A0DC" w14:textId="77777777" w:rsidTr="0066564D">
        <w:trPr>
          <w:trHeight w:val="281"/>
        </w:trPr>
        <w:tc>
          <w:tcPr>
            <w:tcW w:w="14611" w:type="dxa"/>
            <w:gridSpan w:val="4"/>
            <w:hideMark/>
          </w:tcPr>
          <w:p w14:paraId="0C7BA766" w14:textId="1DC84F2C" w:rsidR="000A3DE5" w:rsidRPr="00655A09" w:rsidRDefault="001C6894" w:rsidP="00655A09">
            <w:pPr>
              <w:pStyle w:val="ListParagraph"/>
              <w:numPr>
                <w:ilvl w:val="0"/>
                <w:numId w:val="4"/>
              </w:numPr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>საკაბელო ქსელები</w:t>
            </w:r>
            <w:r w:rsidR="000A3DE5" w:rsidRPr="00655A09">
              <w:rPr>
                <w:rFonts w:ascii="inherit" w:eastAsia="Times New Roman" w:hAnsi="inherit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>გამანაწილებელი ყუთები</w:t>
            </w:r>
            <w:r w:rsidR="000A3DE5" w:rsidRPr="00655A09">
              <w:rPr>
                <w:rFonts w:ascii="inherit" w:eastAsia="Times New Roman" w:hAnsi="inherit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>ტელესაკომუნიკაციო კარადები</w:t>
            </w:r>
          </w:p>
        </w:tc>
      </w:tr>
      <w:tr w:rsidR="004420D9" w:rsidRPr="000A3DE5" w14:paraId="7AAB06E7" w14:textId="77777777" w:rsidTr="00FF1D5B">
        <w:trPr>
          <w:trHeight w:val="720"/>
        </w:trPr>
        <w:tc>
          <w:tcPr>
            <w:tcW w:w="11205" w:type="dxa"/>
            <w:hideMark/>
          </w:tcPr>
          <w:p w14:paraId="4B150996" w14:textId="5EACB175" w:rsidR="004420D9" w:rsidRPr="000A3DE5" w:rsidRDefault="004420D9" w:rsidP="001C4B4A">
            <w:pPr>
              <w:spacing w:before="100" w:beforeAutospacing="1" w:after="300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კაბელების, ელექტროგაყვანილობის, შემაერთებელი ხაზების (სადენების), გამანაწილებელი ყუთების გარეგანი დათვალიერება</w:t>
            </w: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406" w:type="dxa"/>
            <w:gridSpan w:val="3"/>
          </w:tcPr>
          <w:p w14:paraId="194156C8" w14:textId="68369218" w:rsidR="004420D9" w:rsidRPr="007E342B" w:rsidRDefault="007E342B" w:rsidP="007E342B">
            <w:pPr>
              <w:spacing w:after="300"/>
              <w:jc w:val="center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შემთხვევიდან</w:t>
            </w:r>
            <w:proofErr w:type="spellEnd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გამომდინარე</w:t>
            </w:r>
            <w:proofErr w:type="spellEnd"/>
          </w:p>
        </w:tc>
      </w:tr>
      <w:tr w:rsidR="004420D9" w:rsidRPr="000A3DE5" w14:paraId="0652EE00" w14:textId="77777777" w:rsidTr="003C42EF">
        <w:trPr>
          <w:trHeight w:val="720"/>
        </w:trPr>
        <w:tc>
          <w:tcPr>
            <w:tcW w:w="11205" w:type="dxa"/>
          </w:tcPr>
          <w:p w14:paraId="16D01A58" w14:textId="21E7B98B" w:rsidR="004420D9" w:rsidRPr="00226D6E" w:rsidRDefault="004420D9" w:rsidP="001C4B4A">
            <w:pPr>
              <w:spacing w:before="100" w:beforeAutospacing="1" w:after="300"/>
              <w:textAlignment w:val="baseline"/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606060"/>
                <w:sz w:val="24"/>
                <w:szCs w:val="24"/>
                <w:lang w:val="ka-GE" w:eastAsia="ru-RU"/>
              </w:rPr>
              <w:t>გასართებზე და კლემურ ხუნდებზე სადენების დამაგრების ხარისხის შემოწმება</w:t>
            </w:r>
            <w: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406" w:type="dxa"/>
            <w:gridSpan w:val="3"/>
          </w:tcPr>
          <w:p w14:paraId="4D0CFD01" w14:textId="0E1A9C66" w:rsidR="004420D9" w:rsidRPr="007E342B" w:rsidRDefault="007E342B" w:rsidP="007E342B">
            <w:pPr>
              <w:spacing w:after="300"/>
              <w:jc w:val="center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შემთხვევიდან</w:t>
            </w:r>
            <w:proofErr w:type="spellEnd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გამომდინარე</w:t>
            </w:r>
            <w:proofErr w:type="spellEnd"/>
          </w:p>
        </w:tc>
      </w:tr>
      <w:tr w:rsidR="00BD1C25" w:rsidRPr="000A3DE5" w14:paraId="5FA53EB7" w14:textId="77777777" w:rsidTr="001D6FB3">
        <w:trPr>
          <w:trHeight w:val="720"/>
        </w:trPr>
        <w:tc>
          <w:tcPr>
            <w:tcW w:w="11205" w:type="dxa"/>
          </w:tcPr>
          <w:p w14:paraId="62B2C672" w14:textId="24DFFC64" w:rsidR="00BD1C25" w:rsidRPr="005A121B" w:rsidRDefault="00BD1C25" w:rsidP="001C4B4A">
            <w:pPr>
              <w:spacing w:before="100" w:beforeAutospacing="1" w:after="300"/>
              <w:textAlignment w:val="baseline"/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bookmarkStart w:id="0" w:name="_Hlk128231367"/>
            <w:r>
              <w:rPr>
                <w:rFonts w:eastAsia="Times New Roman" w:cs="Times New Roman"/>
                <w:color w:val="606060"/>
                <w:sz w:val="24"/>
                <w:szCs w:val="24"/>
                <w:lang w:val="ka-GE" w:eastAsia="ru-RU"/>
              </w:rPr>
              <w:t>რესურსგამომუშავებული ანდა უვარგის მდგომარეობაში მყოფი ელემენტების გაწმენდა, დარჩილვა, გამოცვლა ანდა აღდგენა</w:t>
            </w:r>
            <w: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406" w:type="dxa"/>
            <w:gridSpan w:val="3"/>
          </w:tcPr>
          <w:p w14:paraId="55EF7D42" w14:textId="4D0A434F" w:rsidR="00BD1C25" w:rsidRPr="007E342B" w:rsidRDefault="007E342B" w:rsidP="007E342B">
            <w:pPr>
              <w:spacing w:after="300"/>
              <w:jc w:val="center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შემთხვევიდან</w:t>
            </w:r>
            <w:proofErr w:type="spellEnd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გმომდინარე</w:t>
            </w:r>
            <w:proofErr w:type="spellEnd"/>
          </w:p>
        </w:tc>
      </w:tr>
      <w:tr w:rsidR="000A3DE5" w:rsidRPr="000A3DE5" w14:paraId="56A0AAF5" w14:textId="77777777" w:rsidTr="00964EDE">
        <w:trPr>
          <w:trHeight w:val="562"/>
        </w:trPr>
        <w:tc>
          <w:tcPr>
            <w:tcW w:w="11205" w:type="dxa"/>
            <w:hideMark/>
          </w:tcPr>
          <w:p w14:paraId="0E34BA5E" w14:textId="746E9CA1" w:rsidR="000A3DE5" w:rsidRPr="00F6224B" w:rsidRDefault="001C6894" w:rsidP="001C4B4A">
            <w:pP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606060"/>
                <w:sz w:val="24"/>
                <w:szCs w:val="24"/>
                <w:lang w:val="ka-GE" w:eastAsia="ru-RU"/>
              </w:rPr>
              <w:t>კაბელის მთლიანობის, შემაერთებელ ხუნდებზე დამცავი ხუფების, მათზე ბეჭდების ან ლუქების არსებობის კონტროლი</w:t>
            </w:r>
            <w:r w:rsidR="00113726"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hideMark/>
          </w:tcPr>
          <w:p w14:paraId="17DE51BD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46F26BDE" w14:textId="3D53B12B" w:rsidR="000A3DE5" w:rsidRPr="000A3DE5" w:rsidRDefault="001C4B4A" w:rsidP="00BA109E">
            <w:pPr>
              <w:jc w:val="center"/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  <w:hideMark/>
          </w:tcPr>
          <w:p w14:paraId="5D2103EE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0A3DE5" w:rsidRPr="000A3DE5" w14:paraId="76321628" w14:textId="77777777" w:rsidTr="0066564D">
        <w:trPr>
          <w:trHeight w:val="266"/>
        </w:trPr>
        <w:tc>
          <w:tcPr>
            <w:tcW w:w="14611" w:type="dxa"/>
            <w:gridSpan w:val="4"/>
            <w:hideMark/>
          </w:tcPr>
          <w:p w14:paraId="4E643AD7" w14:textId="748F7291" w:rsidR="000A3DE5" w:rsidRPr="006A08C2" w:rsidRDefault="00C817C9" w:rsidP="006A08C2">
            <w:pPr>
              <w:pStyle w:val="ListParagraph"/>
              <w:numPr>
                <w:ilvl w:val="0"/>
                <w:numId w:val="4"/>
              </w:numPr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>პროგრამული უზრუნველყოფა</w:t>
            </w:r>
            <w:r w:rsidR="00555836"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ka-GE" w:eastAsia="ru-RU"/>
              </w:rPr>
              <w:t xml:space="preserve"> - </w:t>
            </w:r>
            <w:proofErr w:type="spellStart"/>
            <w:r w:rsidR="00555836">
              <w:rPr>
                <w:rFonts w:ascii="Sylfaen" w:eastAsia="Times New Roman" w:hAnsi="Sylfaen" w:cs="Times New Roman"/>
                <w:b/>
                <w:bCs/>
                <w:i/>
                <w:iCs/>
                <w:color w:val="606060"/>
                <w:sz w:val="24"/>
                <w:szCs w:val="24"/>
                <w:bdr w:val="none" w:sz="0" w:space="0" w:color="auto" w:frame="1"/>
                <w:lang w:val="en-US" w:eastAsia="ru-RU"/>
              </w:rPr>
              <w:t>AxxonNext</w:t>
            </w:r>
            <w:proofErr w:type="spellEnd"/>
          </w:p>
        </w:tc>
      </w:tr>
      <w:tr w:rsidR="000A3DE5" w:rsidRPr="000A3DE5" w14:paraId="680AC780" w14:textId="77777777" w:rsidTr="00964EDE">
        <w:trPr>
          <w:trHeight w:val="577"/>
        </w:trPr>
        <w:tc>
          <w:tcPr>
            <w:tcW w:w="11205" w:type="dxa"/>
            <w:hideMark/>
          </w:tcPr>
          <w:p w14:paraId="7A88E461" w14:textId="776BF2CD" w:rsidR="000A3DE5" w:rsidRPr="00925F8B" w:rsidRDefault="00C817C9" w:rsidP="001C4B4A">
            <w:pPr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606060"/>
                <w:sz w:val="24"/>
                <w:szCs w:val="24"/>
                <w:lang w:val="ka-GE" w:eastAsia="ru-RU"/>
              </w:rPr>
              <w:t>პროგრამული უზრუნველყოფის აწყობათა სისწორის შემოწმება და კონფიგურირება</w:t>
            </w:r>
            <w:r w:rsidR="000A3DE5" w:rsidRPr="00925F8B"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  <w:hideMark/>
          </w:tcPr>
          <w:p w14:paraId="70AE5426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5" w:type="dxa"/>
            <w:hideMark/>
          </w:tcPr>
          <w:p w14:paraId="6ADF19D5" w14:textId="77777777" w:rsidR="000A3DE5" w:rsidRPr="000A3DE5" w:rsidRDefault="000A3DE5" w:rsidP="001C4B4A">
            <w:pPr>
              <w:jc w:val="center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  <w:hideMark/>
          </w:tcPr>
          <w:p w14:paraId="0BEEED1A" w14:textId="77777777" w:rsidR="000A3DE5" w:rsidRPr="000A3DE5" w:rsidRDefault="000A3DE5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  <w:r w:rsidRPr="000A3DE5"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</w:tr>
      <w:tr w:rsidR="006F6164" w:rsidRPr="000A3DE5" w14:paraId="1A705AA0" w14:textId="77777777" w:rsidTr="00964EDE">
        <w:trPr>
          <w:trHeight w:val="562"/>
        </w:trPr>
        <w:tc>
          <w:tcPr>
            <w:tcW w:w="11205" w:type="dxa"/>
          </w:tcPr>
          <w:p w14:paraId="7CAC25DE" w14:textId="444674F5" w:rsidR="006F6164" w:rsidRPr="00925F8B" w:rsidRDefault="00C817C9" w:rsidP="001C4B4A">
            <w:pPr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606060"/>
                <w:sz w:val="24"/>
                <w:szCs w:val="24"/>
                <w:lang w:val="ka-GE" w:eastAsia="ru-RU"/>
              </w:rPr>
              <w:t>დაყენებული პროგრამული უზრუნველყოფის აწყობათა სისწორის კონტროლი და სისტემის მუშაობის რეჟიმების დაპროგრამება</w:t>
            </w:r>
            <w:r w:rsidR="00141932"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</w:tcPr>
          <w:p w14:paraId="7335BEB1" w14:textId="77777777" w:rsidR="006F6164" w:rsidRPr="000A3DE5" w:rsidRDefault="006F6164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6FE16EAE" w14:textId="04D6BDCA" w:rsidR="006F6164" w:rsidRPr="00BA4A35" w:rsidRDefault="00BA4A35" w:rsidP="001C4B4A">
            <w:pPr>
              <w:jc w:val="center"/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</w:tcPr>
          <w:p w14:paraId="365FF615" w14:textId="77777777" w:rsidR="006F6164" w:rsidRPr="000A3DE5" w:rsidRDefault="006F6164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</w:tr>
      <w:tr w:rsidR="00737402" w:rsidRPr="000A3DE5" w14:paraId="17E4FC82" w14:textId="77777777" w:rsidTr="00964EDE">
        <w:trPr>
          <w:trHeight w:val="577"/>
        </w:trPr>
        <w:tc>
          <w:tcPr>
            <w:tcW w:w="11205" w:type="dxa"/>
          </w:tcPr>
          <w:p w14:paraId="2187FF9F" w14:textId="40AEECB4" w:rsidR="00737402" w:rsidRPr="00925F8B" w:rsidRDefault="00C817C9" w:rsidP="001C4B4A">
            <w:pPr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606060"/>
                <w:sz w:val="24"/>
                <w:szCs w:val="24"/>
                <w:lang w:val="ka-GE" w:eastAsia="ru-RU"/>
              </w:rPr>
              <w:t>პროგრამული უზრუნველყოფის სისტემური პარამეტრების შემოწმება</w:t>
            </w:r>
            <w:r w:rsidR="008A3EFB"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5" w:type="dxa"/>
          </w:tcPr>
          <w:p w14:paraId="7966382C" w14:textId="77777777" w:rsidR="00737402" w:rsidRPr="000A3DE5" w:rsidRDefault="00737402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6185DFC7" w14:textId="5B51022C" w:rsidR="00737402" w:rsidRPr="00490963" w:rsidRDefault="00490963" w:rsidP="001C4B4A">
            <w:pPr>
              <w:jc w:val="center"/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6" w:type="dxa"/>
          </w:tcPr>
          <w:p w14:paraId="67E6AF6E" w14:textId="77777777" w:rsidR="00737402" w:rsidRPr="000A3DE5" w:rsidRDefault="00737402" w:rsidP="001C4B4A">
            <w:pPr>
              <w:spacing w:after="300"/>
              <w:jc w:val="center"/>
              <w:textAlignment w:val="baseline"/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</w:pPr>
          </w:p>
        </w:tc>
      </w:tr>
      <w:tr w:rsidR="000A3DE5" w:rsidRPr="000A3DE5" w14:paraId="24C14F9C" w14:textId="77777777" w:rsidTr="00E54B3D">
        <w:trPr>
          <w:trHeight w:val="348"/>
        </w:trPr>
        <w:tc>
          <w:tcPr>
            <w:tcW w:w="11205" w:type="dxa"/>
            <w:hideMark/>
          </w:tcPr>
          <w:p w14:paraId="0094572A" w14:textId="2DF1BAB9" w:rsidR="000A3DE5" w:rsidRPr="00925F8B" w:rsidRDefault="00C817C9" w:rsidP="00BA109E">
            <w:pPr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606060"/>
                <w:sz w:val="24"/>
                <w:szCs w:val="24"/>
                <w:lang w:val="ka-GE" w:eastAsia="ru-RU"/>
              </w:rPr>
              <w:lastRenderedPageBreak/>
              <w:t>პროგრამული უზრუნველყოფის განახლება</w:t>
            </w:r>
            <w:r w:rsidR="000A3DE5" w:rsidRPr="00925F8B"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6" w:type="dxa"/>
            <w:gridSpan w:val="3"/>
            <w:hideMark/>
          </w:tcPr>
          <w:p w14:paraId="55E09BAE" w14:textId="0FC47CEF" w:rsidR="000A3DE5" w:rsidRPr="00925F8B" w:rsidRDefault="000A3DE5" w:rsidP="00BA109E">
            <w:pPr>
              <w:spacing w:after="300"/>
              <w:jc w:val="center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</w:pPr>
          </w:p>
        </w:tc>
      </w:tr>
      <w:tr w:rsidR="00E54B3D" w:rsidRPr="000A3DE5" w14:paraId="786DC6C6" w14:textId="77777777" w:rsidTr="00964EDE">
        <w:trPr>
          <w:trHeight w:val="217"/>
        </w:trPr>
        <w:tc>
          <w:tcPr>
            <w:tcW w:w="11205" w:type="dxa"/>
          </w:tcPr>
          <w:p w14:paraId="25A73F74" w14:textId="13AE42DE" w:rsidR="00E54B3D" w:rsidRDefault="009C769C" w:rsidP="00BA109E">
            <w:pPr>
              <w:rPr>
                <w:rFonts w:eastAsia="Times New Roman" w:cstheme="minorHAnsi"/>
                <w:color w:val="606060"/>
                <w:sz w:val="24"/>
                <w:szCs w:val="24"/>
                <w:lang w:val="ka-GE" w:eastAsia="ru-RU"/>
              </w:rPr>
            </w:pPr>
            <w:r w:rsidRPr="009C769C"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  <w:t>პროგრამული უზრუნველყოფის გაუმართაობის შემთხვევაში აუცილებელია განაცხადის გახსნა ოფიციალურ წარმომადგენელ კომპანიაში ან უშუალოდ პროგრამული უზრუნველყოფის მწარმოებელთან.</w:t>
            </w:r>
          </w:p>
        </w:tc>
        <w:tc>
          <w:tcPr>
            <w:tcW w:w="3406" w:type="dxa"/>
            <w:gridSpan w:val="3"/>
          </w:tcPr>
          <w:p w14:paraId="16294516" w14:textId="77777777" w:rsidR="00950B7A" w:rsidRPr="00950B7A" w:rsidRDefault="00950B7A" w:rsidP="00950B7A">
            <w:pPr>
              <w:spacing w:after="300"/>
              <w:jc w:val="center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შემთხვევიდან</w:t>
            </w:r>
            <w:proofErr w:type="spellEnd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0B7A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გამომდინარე</w:t>
            </w:r>
            <w:proofErr w:type="spellEnd"/>
          </w:p>
          <w:p w14:paraId="1C3A020F" w14:textId="77777777" w:rsidR="00E54B3D" w:rsidRPr="00925F8B" w:rsidRDefault="00E54B3D" w:rsidP="00BA109E">
            <w:pPr>
              <w:spacing w:after="300"/>
              <w:jc w:val="center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</w:pPr>
          </w:p>
        </w:tc>
      </w:tr>
      <w:tr w:rsidR="00C97679" w:rsidRPr="000A3DE5" w14:paraId="2C9CC64E" w14:textId="77777777" w:rsidTr="00964EDE">
        <w:trPr>
          <w:trHeight w:val="1194"/>
        </w:trPr>
        <w:tc>
          <w:tcPr>
            <w:tcW w:w="11205" w:type="dxa"/>
          </w:tcPr>
          <w:p w14:paraId="52985B9E" w14:textId="3832DE51" w:rsidR="00925F8B" w:rsidRPr="006A08C2" w:rsidRDefault="00C817C9" w:rsidP="006A08C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50" w:after="300"/>
              <w:jc w:val="center"/>
              <w:textAlignment w:val="baseline"/>
              <w:rPr>
                <w:rFonts w:ascii="Roboto" w:eastAsia="Times New Roman" w:hAnsi="Roboto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606060"/>
                <w:sz w:val="24"/>
                <w:szCs w:val="24"/>
                <w:lang w:val="ka-GE" w:eastAsia="ru-RU"/>
              </w:rPr>
              <w:t>საექსპლუატაციო-ტექნიკური დოკუმენტაციის შევსება</w:t>
            </w:r>
          </w:p>
          <w:p w14:paraId="0D194E88" w14:textId="77777777" w:rsidR="00B00F16" w:rsidRPr="00B00F16" w:rsidRDefault="0087249B" w:rsidP="00B00F16">
            <w:pPr>
              <w:shd w:val="clear" w:color="auto" w:fill="FFFFFF"/>
              <w:spacing w:before="150" w:after="300"/>
              <w:jc w:val="both"/>
              <w:textAlignment w:val="baseline"/>
              <w:rPr>
                <w:rFonts w:cstheme="minorHAnsi"/>
                <w:color w:val="606060"/>
                <w:lang w:val="en-US"/>
              </w:rPr>
            </w:pPr>
            <w:r>
              <w:rPr>
                <w:rFonts w:eastAsia="Times New Roman" w:cstheme="minorHAnsi"/>
                <w:color w:val="606060"/>
                <w:sz w:val="24"/>
                <w:szCs w:val="24"/>
                <w:lang w:val="ka-GE" w:eastAsia="ru-RU"/>
              </w:rPr>
              <w:t>მომსახურების პროცესში იწარმოება საანგარიშო დოკუმენტაცია ტმ-ისა და გპრ-ის ჩატარების თაობაზე</w:t>
            </w:r>
            <w:r w:rsidR="00925F8B" w:rsidRPr="00925F8B">
              <w:rPr>
                <w:rFonts w:eastAsia="Times New Roman" w:cstheme="minorHAnsi"/>
                <w:color w:val="606060"/>
                <w:sz w:val="24"/>
                <w:szCs w:val="24"/>
                <w:lang w:eastAsia="ru-RU"/>
              </w:rPr>
              <w:t>.</w:t>
            </w:r>
            <w:r w:rsidR="00B00F16">
              <w:rPr>
                <w:rFonts w:eastAsia="Times New Roman" w:cstheme="minorHAnsi"/>
                <w:color w:val="606060"/>
                <w:sz w:val="24"/>
                <w:szCs w:val="24"/>
                <w:lang w:val="ka-GE" w:eastAsia="ru-RU"/>
              </w:rPr>
              <w:br/>
            </w:r>
            <w:proofErr w:type="spellStart"/>
            <w:r w:rsidR="00B00F16" w:rsidRPr="00B00F16">
              <w:rPr>
                <w:rFonts w:cstheme="minorHAnsi"/>
                <w:color w:val="606060"/>
                <w:lang w:val="en-US"/>
              </w:rPr>
              <w:t>დოკუმენტაცია</w:t>
            </w:r>
            <w:proofErr w:type="spellEnd"/>
            <w:r w:rsidR="00B00F16" w:rsidRPr="00B00F16">
              <w:rPr>
                <w:rFonts w:cstheme="minorHAnsi"/>
                <w:color w:val="606060"/>
                <w:lang w:val="en-US"/>
              </w:rPr>
              <w:t>:</w:t>
            </w:r>
          </w:p>
          <w:p w14:paraId="1EE66F9B" w14:textId="77777777" w:rsidR="00B00F16" w:rsidRPr="00B00F16" w:rsidRDefault="00B00F16" w:rsidP="00B00F16">
            <w:pPr>
              <w:numPr>
                <w:ilvl w:val="0"/>
                <w:numId w:val="5"/>
              </w:num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ტექნიკური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მომსახურების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ჟურნალი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თარიღი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ტექნიკოსი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შესრულებული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სამუშაოები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შედეგი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)</w:t>
            </w:r>
          </w:p>
          <w:p w14:paraId="095449A1" w14:textId="77777777" w:rsidR="00B00F16" w:rsidRPr="00B00F16" w:rsidRDefault="00B00F16" w:rsidP="00B00F16">
            <w:pPr>
              <w:numPr>
                <w:ilvl w:val="0"/>
                <w:numId w:val="5"/>
              </w:num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ანგარიშები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გაუმართაობების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შესახებ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და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მიღებული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აღმასრულებელი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ზომები</w:t>
            </w:r>
            <w:proofErr w:type="spellEnd"/>
          </w:p>
          <w:p w14:paraId="0199616F" w14:textId="77777777" w:rsidR="00B00F16" w:rsidRPr="00B00F16" w:rsidRDefault="00B00F16" w:rsidP="00B00F16">
            <w:pPr>
              <w:numPr>
                <w:ilvl w:val="0"/>
                <w:numId w:val="5"/>
              </w:num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პროგრამული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უზრუნველყოფისა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და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ფირმვერის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განახლების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ჩანაწერები</w:t>
            </w:r>
            <w:proofErr w:type="spellEnd"/>
          </w:p>
          <w:p w14:paraId="743B9EC9" w14:textId="77777777" w:rsidR="00B00F16" w:rsidRPr="00B00F16" w:rsidRDefault="00B00F16" w:rsidP="00B00F16">
            <w:pPr>
              <w:numPr>
                <w:ilvl w:val="0"/>
                <w:numId w:val="5"/>
              </w:num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კამერების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განლაგების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სქემა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და IP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მისამართების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სია</w:t>
            </w:r>
            <w:proofErr w:type="spellEnd"/>
          </w:p>
          <w:p w14:paraId="2E477F74" w14:textId="77777777" w:rsidR="00B00F16" w:rsidRPr="00B00F16" w:rsidRDefault="00B00F16" w:rsidP="00B00F16">
            <w:pPr>
              <w:numPr>
                <w:ilvl w:val="0"/>
                <w:numId w:val="5"/>
              </w:num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</w:pP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სისტემის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მუშაობის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წლიური</w:t>
            </w:r>
            <w:proofErr w:type="spellEnd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0F16">
              <w:rPr>
                <w:rFonts w:eastAsia="Times New Roman" w:cstheme="minorHAnsi"/>
                <w:color w:val="606060"/>
                <w:sz w:val="24"/>
                <w:szCs w:val="24"/>
                <w:lang w:val="en-US" w:eastAsia="ru-RU"/>
              </w:rPr>
              <w:t>ანგარიში</w:t>
            </w:r>
            <w:proofErr w:type="spellEnd"/>
          </w:p>
          <w:p w14:paraId="3307F331" w14:textId="07F162E1" w:rsidR="00C97679" w:rsidRPr="00B00F16" w:rsidRDefault="00C97679" w:rsidP="0066564D">
            <w:pPr>
              <w:shd w:val="clear" w:color="auto" w:fill="FFFFFF"/>
              <w:spacing w:before="150" w:after="300"/>
              <w:jc w:val="both"/>
              <w:textAlignment w:val="baseline"/>
              <w:rPr>
                <w:rFonts w:eastAsia="Times New Roman" w:cstheme="minorHAnsi"/>
                <w:color w:val="606060"/>
                <w:sz w:val="24"/>
                <w:szCs w:val="24"/>
                <w:lang w:val="ka-GE" w:eastAsia="ru-RU"/>
              </w:rPr>
            </w:pPr>
          </w:p>
        </w:tc>
        <w:tc>
          <w:tcPr>
            <w:tcW w:w="3406" w:type="dxa"/>
            <w:gridSpan w:val="3"/>
          </w:tcPr>
          <w:p w14:paraId="53097365" w14:textId="4ED49340" w:rsidR="00C97679" w:rsidRPr="00C75AEE" w:rsidRDefault="00C75AEE" w:rsidP="00C75AEE">
            <w:pPr>
              <w:tabs>
                <w:tab w:val="left" w:pos="555"/>
                <w:tab w:val="center" w:pos="2052"/>
              </w:tabs>
              <w:spacing w:after="300"/>
              <w:textAlignment w:val="baseline"/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606060"/>
                <w:sz w:val="24"/>
                <w:szCs w:val="24"/>
                <w:lang w:eastAsia="ru-RU"/>
              </w:rPr>
              <w:tab/>
            </w:r>
            <w:r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ab/>
            </w:r>
            <w:r w:rsidR="00B22AE2">
              <w:rPr>
                <w:rFonts w:eastAsia="Times New Roman" w:cs="Times New Roman"/>
                <w:color w:val="60606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</w:tr>
    </w:tbl>
    <w:p w14:paraId="1D120FBA" w14:textId="26E0DB4E" w:rsidR="000D0E02" w:rsidRDefault="0087249B" w:rsidP="000A3DE5">
      <w:pPr>
        <w:shd w:val="clear" w:color="auto" w:fill="FFFFFF"/>
        <w:spacing w:before="150" w:after="300" w:line="240" w:lineRule="auto"/>
        <w:jc w:val="both"/>
        <w:textAlignment w:val="baseline"/>
        <w:rPr>
          <w:rFonts w:ascii="Roboto" w:eastAsia="Times New Roman" w:hAnsi="Roboto" w:cs="Times New Roman"/>
          <w:b/>
          <w:bCs/>
          <w:color w:val="606060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b/>
          <w:bCs/>
          <w:color w:val="606060"/>
          <w:sz w:val="24"/>
          <w:szCs w:val="24"/>
          <w:lang w:val="ka-GE" w:eastAsia="ru-RU"/>
        </w:rPr>
        <w:t>ავარიული სიტუაციის წარმოშობისას ანდა ვიდეოთვალთვალის სისტემის მუშაობაში ხარვეზების გამოვლენისას უნდა მიღებული იქნას დაუყოვნებლივი ზომები მისი მუშაობის უნარის აღსადგენად</w:t>
      </w:r>
      <w:r w:rsidR="00511A56" w:rsidRPr="00925F8B">
        <w:rPr>
          <w:rFonts w:ascii="Roboto" w:eastAsia="Times New Roman" w:hAnsi="Roboto" w:cs="Times New Roman"/>
          <w:b/>
          <w:bCs/>
          <w:color w:val="606060"/>
          <w:sz w:val="24"/>
          <w:szCs w:val="24"/>
          <w:lang w:eastAsia="ru-RU"/>
        </w:rPr>
        <w:t>.</w:t>
      </w:r>
    </w:p>
    <w:p w14:paraId="205B6E4F" w14:textId="3EEE4602" w:rsidR="00A572BE" w:rsidRDefault="0087249B" w:rsidP="000A3DE5">
      <w:pPr>
        <w:shd w:val="clear" w:color="auto" w:fill="FFFFFF"/>
        <w:spacing w:before="150" w:after="300" w:line="240" w:lineRule="auto"/>
        <w:jc w:val="both"/>
        <w:textAlignment w:val="baseline"/>
        <w:rPr>
          <w:rFonts w:ascii="Roboto" w:eastAsia="Times New Roman" w:hAnsi="Roboto" w:cs="Times New Roman"/>
          <w:color w:val="606060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color w:val="606060"/>
          <w:sz w:val="24"/>
          <w:szCs w:val="24"/>
          <w:lang w:val="ka-GE" w:eastAsia="ru-RU"/>
        </w:rPr>
        <w:t>არახელსაყრელი კლიმატური პირობების, ტექნოლოგიური თუ სხვა გარეშე ზემოქმედებეის შედეგების ლიკვიდაცია განეკუთვნება ზეგეგმიურ ტმ-ს</w:t>
      </w:r>
      <w:r w:rsidR="00EE0C28" w:rsidRPr="000A3DE5">
        <w:rPr>
          <w:rFonts w:ascii="Roboto" w:eastAsia="Times New Roman" w:hAnsi="Roboto" w:cs="Times New Roman"/>
          <w:color w:val="606060"/>
          <w:sz w:val="24"/>
          <w:szCs w:val="24"/>
          <w:lang w:eastAsia="ru-RU"/>
        </w:rPr>
        <w:t>.</w:t>
      </w:r>
    </w:p>
    <w:p w14:paraId="7F44FCC5" w14:textId="3797C9C8" w:rsidR="00A572BE" w:rsidRPr="007A7892" w:rsidRDefault="0087249B" w:rsidP="000A3DE5">
      <w:pPr>
        <w:shd w:val="clear" w:color="auto" w:fill="FFFFFF"/>
        <w:spacing w:before="150" w:after="300" w:line="240" w:lineRule="auto"/>
        <w:jc w:val="both"/>
        <w:textAlignment w:val="baseline"/>
        <w:rPr>
          <w:rFonts w:ascii="Roboto" w:eastAsia="Times New Roman" w:hAnsi="Roboto" w:cs="Times New Roman"/>
          <w:b/>
          <w:bCs/>
          <w:color w:val="606060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b/>
          <w:bCs/>
          <w:color w:val="606060"/>
          <w:sz w:val="24"/>
          <w:szCs w:val="24"/>
          <w:lang w:val="ka-GE" w:eastAsia="ru-RU"/>
        </w:rPr>
        <w:t xml:space="preserve">„თბილისი მოლის“ სავაჭრო ცენტრის უსაფრთხოების მენეჯერი ნ. კომელევი </w:t>
      </w:r>
      <w:r w:rsidR="007E0778">
        <w:rPr>
          <w:rFonts w:ascii="Sylfaen" w:eastAsia="Times New Roman" w:hAnsi="Sylfaen" w:cs="Times New Roman"/>
          <w:b/>
          <w:bCs/>
          <w:color w:val="606060"/>
          <w:sz w:val="24"/>
          <w:szCs w:val="24"/>
          <w:lang w:val="ka-GE" w:eastAsia="ru-RU"/>
        </w:rPr>
        <w:t xml:space="preserve"> </w:t>
      </w:r>
      <w:r w:rsidR="007A7892" w:rsidRPr="007A7892">
        <w:rPr>
          <w:rFonts w:ascii="Roboto" w:eastAsia="Times New Roman" w:hAnsi="Roboto" w:cs="Times New Roman"/>
          <w:b/>
          <w:bCs/>
          <w:color w:val="606060"/>
          <w:sz w:val="24"/>
          <w:szCs w:val="24"/>
          <w:lang w:eastAsia="ru-RU"/>
        </w:rPr>
        <w:t xml:space="preserve"> </w:t>
      </w:r>
      <w:bookmarkEnd w:id="0"/>
    </w:p>
    <w:sectPr w:rsidR="00A572BE" w:rsidRPr="007A7892" w:rsidSect="00DB1664">
      <w:footerReference w:type="default" r:id="rId8"/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2046" w14:textId="77777777" w:rsidR="0096797F" w:rsidRDefault="0096797F" w:rsidP="000A3DE5">
      <w:pPr>
        <w:spacing w:after="0" w:line="240" w:lineRule="auto"/>
      </w:pPr>
      <w:r>
        <w:separator/>
      </w:r>
    </w:p>
  </w:endnote>
  <w:endnote w:type="continuationSeparator" w:id="0">
    <w:p w14:paraId="197308FD" w14:textId="77777777" w:rsidR="0096797F" w:rsidRDefault="0096797F" w:rsidP="000A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817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3C834" w14:textId="0BC24EAC" w:rsidR="00F4053A" w:rsidRDefault="00F405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0F362" w14:textId="77777777" w:rsidR="000A3DE5" w:rsidRDefault="000A3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754D" w14:textId="77777777" w:rsidR="0096797F" w:rsidRDefault="0096797F" w:rsidP="000A3DE5">
      <w:pPr>
        <w:spacing w:after="0" w:line="240" w:lineRule="auto"/>
      </w:pPr>
      <w:r>
        <w:separator/>
      </w:r>
    </w:p>
  </w:footnote>
  <w:footnote w:type="continuationSeparator" w:id="0">
    <w:p w14:paraId="2D7834C9" w14:textId="77777777" w:rsidR="0096797F" w:rsidRDefault="0096797F" w:rsidP="000A3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2868"/>
    <w:multiLevelType w:val="multilevel"/>
    <w:tmpl w:val="C87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A3BFC"/>
    <w:multiLevelType w:val="hybridMultilevel"/>
    <w:tmpl w:val="63F64556"/>
    <w:lvl w:ilvl="0" w:tplc="81CA84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59B0"/>
    <w:multiLevelType w:val="multilevel"/>
    <w:tmpl w:val="1062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86197"/>
    <w:multiLevelType w:val="multilevel"/>
    <w:tmpl w:val="76C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F310E"/>
    <w:multiLevelType w:val="multilevel"/>
    <w:tmpl w:val="690C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489414">
    <w:abstractNumId w:val="0"/>
  </w:num>
  <w:num w:numId="2" w16cid:durableId="672295204">
    <w:abstractNumId w:val="3"/>
  </w:num>
  <w:num w:numId="3" w16cid:durableId="677005757">
    <w:abstractNumId w:val="2"/>
  </w:num>
  <w:num w:numId="4" w16cid:durableId="592982360">
    <w:abstractNumId w:val="1"/>
  </w:num>
  <w:num w:numId="5" w16cid:durableId="1006593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15"/>
    <w:rsid w:val="000157D9"/>
    <w:rsid w:val="00045C30"/>
    <w:rsid w:val="00060DD3"/>
    <w:rsid w:val="00083A7B"/>
    <w:rsid w:val="000A3DE5"/>
    <w:rsid w:val="000B56C5"/>
    <w:rsid w:val="000B65B6"/>
    <w:rsid w:val="000D0E02"/>
    <w:rsid w:val="000E6CB2"/>
    <w:rsid w:val="000F45C7"/>
    <w:rsid w:val="0010613E"/>
    <w:rsid w:val="00113357"/>
    <w:rsid w:val="00113726"/>
    <w:rsid w:val="0011724A"/>
    <w:rsid w:val="00136DB7"/>
    <w:rsid w:val="00141932"/>
    <w:rsid w:val="00145ECC"/>
    <w:rsid w:val="00160692"/>
    <w:rsid w:val="001816B7"/>
    <w:rsid w:val="00192B32"/>
    <w:rsid w:val="001A567C"/>
    <w:rsid w:val="001A62E4"/>
    <w:rsid w:val="001C4B4A"/>
    <w:rsid w:val="001C6894"/>
    <w:rsid w:val="001D171D"/>
    <w:rsid w:val="001E0F62"/>
    <w:rsid w:val="001E0FB6"/>
    <w:rsid w:val="001F469E"/>
    <w:rsid w:val="0020736D"/>
    <w:rsid w:val="00226055"/>
    <w:rsid w:val="00226D6E"/>
    <w:rsid w:val="00232AB8"/>
    <w:rsid w:val="002521B2"/>
    <w:rsid w:val="00257057"/>
    <w:rsid w:val="002611DE"/>
    <w:rsid w:val="00266C96"/>
    <w:rsid w:val="00267639"/>
    <w:rsid w:val="00271A20"/>
    <w:rsid w:val="0027636A"/>
    <w:rsid w:val="00290030"/>
    <w:rsid w:val="002B2830"/>
    <w:rsid w:val="002D263D"/>
    <w:rsid w:val="0031233F"/>
    <w:rsid w:val="003331CC"/>
    <w:rsid w:val="00334996"/>
    <w:rsid w:val="0034256B"/>
    <w:rsid w:val="00352A88"/>
    <w:rsid w:val="00357B65"/>
    <w:rsid w:val="00383661"/>
    <w:rsid w:val="003A5C15"/>
    <w:rsid w:val="003B3E09"/>
    <w:rsid w:val="003C38C9"/>
    <w:rsid w:val="003D6542"/>
    <w:rsid w:val="003F5B5C"/>
    <w:rsid w:val="00406C22"/>
    <w:rsid w:val="00407052"/>
    <w:rsid w:val="00417838"/>
    <w:rsid w:val="00424921"/>
    <w:rsid w:val="00434CB0"/>
    <w:rsid w:val="004420D9"/>
    <w:rsid w:val="004446E9"/>
    <w:rsid w:val="00450C9F"/>
    <w:rsid w:val="00477786"/>
    <w:rsid w:val="00490963"/>
    <w:rsid w:val="0049627E"/>
    <w:rsid w:val="004B3B48"/>
    <w:rsid w:val="004B6930"/>
    <w:rsid w:val="004C3F0F"/>
    <w:rsid w:val="004D17F8"/>
    <w:rsid w:val="004E3869"/>
    <w:rsid w:val="005060B4"/>
    <w:rsid w:val="00511A56"/>
    <w:rsid w:val="005245C9"/>
    <w:rsid w:val="005378B5"/>
    <w:rsid w:val="005520D4"/>
    <w:rsid w:val="00555836"/>
    <w:rsid w:val="00556918"/>
    <w:rsid w:val="005575B2"/>
    <w:rsid w:val="00560FF1"/>
    <w:rsid w:val="005622FF"/>
    <w:rsid w:val="00575B43"/>
    <w:rsid w:val="005950AE"/>
    <w:rsid w:val="005A121B"/>
    <w:rsid w:val="00605AE2"/>
    <w:rsid w:val="00655A09"/>
    <w:rsid w:val="00661982"/>
    <w:rsid w:val="00661A13"/>
    <w:rsid w:val="0066564D"/>
    <w:rsid w:val="00685296"/>
    <w:rsid w:val="006A08C2"/>
    <w:rsid w:val="006A22E7"/>
    <w:rsid w:val="006B7796"/>
    <w:rsid w:val="006C6F35"/>
    <w:rsid w:val="006D654E"/>
    <w:rsid w:val="006D7F5E"/>
    <w:rsid w:val="006F6164"/>
    <w:rsid w:val="00727D8D"/>
    <w:rsid w:val="00737402"/>
    <w:rsid w:val="00767FB3"/>
    <w:rsid w:val="007A7892"/>
    <w:rsid w:val="007B1C8C"/>
    <w:rsid w:val="007C14A3"/>
    <w:rsid w:val="007D7D0D"/>
    <w:rsid w:val="007E0778"/>
    <w:rsid w:val="007E342B"/>
    <w:rsid w:val="007F447A"/>
    <w:rsid w:val="00801BB1"/>
    <w:rsid w:val="00836DCF"/>
    <w:rsid w:val="008679CA"/>
    <w:rsid w:val="0087249B"/>
    <w:rsid w:val="00875909"/>
    <w:rsid w:val="00895484"/>
    <w:rsid w:val="008A3EFB"/>
    <w:rsid w:val="008A6261"/>
    <w:rsid w:val="008F1727"/>
    <w:rsid w:val="00904428"/>
    <w:rsid w:val="00925F8B"/>
    <w:rsid w:val="00943DD9"/>
    <w:rsid w:val="00947295"/>
    <w:rsid w:val="00950B7A"/>
    <w:rsid w:val="009549C1"/>
    <w:rsid w:val="00964C18"/>
    <w:rsid w:val="00964EDE"/>
    <w:rsid w:val="00966DF2"/>
    <w:rsid w:val="0096797F"/>
    <w:rsid w:val="00980795"/>
    <w:rsid w:val="0098234A"/>
    <w:rsid w:val="009A2885"/>
    <w:rsid w:val="009C5268"/>
    <w:rsid w:val="009C769C"/>
    <w:rsid w:val="009E7D15"/>
    <w:rsid w:val="00A027B0"/>
    <w:rsid w:val="00A02D44"/>
    <w:rsid w:val="00A12FDB"/>
    <w:rsid w:val="00A572BE"/>
    <w:rsid w:val="00A57BDD"/>
    <w:rsid w:val="00A65F52"/>
    <w:rsid w:val="00A7347E"/>
    <w:rsid w:val="00A756BA"/>
    <w:rsid w:val="00A862D9"/>
    <w:rsid w:val="00A964EA"/>
    <w:rsid w:val="00AA0CA8"/>
    <w:rsid w:val="00AB113A"/>
    <w:rsid w:val="00AC3B14"/>
    <w:rsid w:val="00AD25AA"/>
    <w:rsid w:val="00AD7A4B"/>
    <w:rsid w:val="00AF02DA"/>
    <w:rsid w:val="00B00F16"/>
    <w:rsid w:val="00B10661"/>
    <w:rsid w:val="00B22AE2"/>
    <w:rsid w:val="00B31572"/>
    <w:rsid w:val="00B31D60"/>
    <w:rsid w:val="00B35A36"/>
    <w:rsid w:val="00B56EE2"/>
    <w:rsid w:val="00B631B4"/>
    <w:rsid w:val="00BA109E"/>
    <w:rsid w:val="00BA4A35"/>
    <w:rsid w:val="00BC1A8A"/>
    <w:rsid w:val="00BD1C25"/>
    <w:rsid w:val="00BF2F9D"/>
    <w:rsid w:val="00C33D76"/>
    <w:rsid w:val="00C5674B"/>
    <w:rsid w:val="00C56E31"/>
    <w:rsid w:val="00C75AEE"/>
    <w:rsid w:val="00C76704"/>
    <w:rsid w:val="00C817C9"/>
    <w:rsid w:val="00C91366"/>
    <w:rsid w:val="00C96B84"/>
    <w:rsid w:val="00C97679"/>
    <w:rsid w:val="00CE2AE7"/>
    <w:rsid w:val="00CF572F"/>
    <w:rsid w:val="00D07A5F"/>
    <w:rsid w:val="00D10679"/>
    <w:rsid w:val="00D14379"/>
    <w:rsid w:val="00D30962"/>
    <w:rsid w:val="00D5544C"/>
    <w:rsid w:val="00D746DB"/>
    <w:rsid w:val="00D75EDF"/>
    <w:rsid w:val="00D86BDC"/>
    <w:rsid w:val="00DB1664"/>
    <w:rsid w:val="00DB4201"/>
    <w:rsid w:val="00DF45DA"/>
    <w:rsid w:val="00E24632"/>
    <w:rsid w:val="00E25941"/>
    <w:rsid w:val="00E37039"/>
    <w:rsid w:val="00E54B3D"/>
    <w:rsid w:val="00E57B4A"/>
    <w:rsid w:val="00E675A1"/>
    <w:rsid w:val="00E82E1E"/>
    <w:rsid w:val="00E8719D"/>
    <w:rsid w:val="00EB7C5C"/>
    <w:rsid w:val="00EE0C28"/>
    <w:rsid w:val="00EE678D"/>
    <w:rsid w:val="00EF1EA5"/>
    <w:rsid w:val="00F4053A"/>
    <w:rsid w:val="00F6224B"/>
    <w:rsid w:val="00F82589"/>
    <w:rsid w:val="00F85CD4"/>
    <w:rsid w:val="00F95576"/>
    <w:rsid w:val="00FA22EE"/>
    <w:rsid w:val="00FA2F9E"/>
    <w:rsid w:val="00FA6E2F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2945"/>
  <w15:chartTrackingRefBased/>
  <w15:docId w15:val="{7D66DF0A-D772-4F1B-AEE6-D43620E2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2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B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DE5"/>
  </w:style>
  <w:style w:type="paragraph" w:styleId="Footer">
    <w:name w:val="footer"/>
    <w:basedOn w:val="Normal"/>
    <w:link w:val="FooterChar"/>
    <w:uiPriority w:val="99"/>
    <w:unhideWhenUsed/>
    <w:rsid w:val="000A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DE5"/>
  </w:style>
  <w:style w:type="character" w:customStyle="1" w:styleId="Heading1Char">
    <w:name w:val="Heading 1 Char"/>
    <w:basedOn w:val="DefaultParagraphFont"/>
    <w:link w:val="Heading1"/>
    <w:uiPriority w:val="9"/>
    <w:rsid w:val="009A2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39"/>
    <w:rsid w:val="00BA1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83A7B"/>
    <w:rPr>
      <w:b/>
      <w:bCs/>
    </w:rPr>
  </w:style>
  <w:style w:type="paragraph" w:customStyle="1" w:styleId="Default">
    <w:name w:val="Default"/>
    <w:rsid w:val="00E25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3DD9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50B7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0B64-23A0-41CA-9418-A9DCB3FB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551</Words>
  <Characters>3946</Characters>
  <Application>Microsoft Office Word</Application>
  <DocSecurity>0</DocSecurity>
  <Lines>157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Komelev</dc:creator>
  <cp:keywords/>
  <dc:description/>
  <cp:lastModifiedBy>Dimitri Muskhelishvili</cp:lastModifiedBy>
  <cp:revision>175</cp:revision>
  <cp:lastPrinted>2023-02-21T14:22:00Z</cp:lastPrinted>
  <dcterms:created xsi:type="dcterms:W3CDTF">2023-02-15T12:35:00Z</dcterms:created>
  <dcterms:modified xsi:type="dcterms:W3CDTF">2025-10-28T11:36:00Z</dcterms:modified>
</cp:coreProperties>
</file>