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581859D0"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975BB" w:rsidRPr="003B13BE">
                                  <w:rPr>
                                    <w:rFonts w:ascii="BOG 2017" w:hAnsi="BOG 2017" w:cs="Arial"/>
                                    <w:b/>
                                    <w:color w:val="auto"/>
                                    <w:sz w:val="28"/>
                                    <w:szCs w:val="52"/>
                                    <w:lang w:val="ka-GE"/>
                                  </w:rPr>
                                  <w:t xml:space="preserve">Horizon 8 Enterprise </w:t>
                                </w:r>
                                <w:r w:rsidR="00DD782C" w:rsidRPr="003B13BE">
                                  <w:rPr>
                                    <w:rFonts w:ascii="BOG 2017" w:hAnsi="BOG 2017" w:cs="Arial"/>
                                    <w:b/>
                                    <w:color w:val="auto"/>
                                    <w:sz w:val="28"/>
                                    <w:szCs w:val="52"/>
                                    <w:lang w:val="ka-GE"/>
                                  </w:rPr>
                                  <w:t xml:space="preserve">ლიზენციების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581859D0"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975BB" w:rsidRPr="003B13BE">
                            <w:rPr>
                              <w:rFonts w:ascii="BOG 2017" w:hAnsi="BOG 2017" w:cs="Arial"/>
                              <w:b/>
                              <w:color w:val="auto"/>
                              <w:sz w:val="28"/>
                              <w:szCs w:val="52"/>
                              <w:lang w:val="ka-GE"/>
                            </w:rPr>
                            <w:t>Horizon 8 Enterprise</w:t>
                          </w:r>
                          <w:r w:rsidR="004975BB" w:rsidRPr="003B13BE">
                            <w:rPr>
                              <w:rFonts w:ascii="BOG 2017" w:hAnsi="BOG 2017" w:cs="Arial"/>
                              <w:b/>
                              <w:color w:val="auto"/>
                              <w:sz w:val="28"/>
                              <w:szCs w:val="52"/>
                              <w:lang w:val="ka-GE"/>
                            </w:rPr>
                            <w:t xml:space="preserve"> </w:t>
                          </w:r>
                          <w:r w:rsidR="00DD782C" w:rsidRPr="003B13BE">
                            <w:rPr>
                              <w:rFonts w:ascii="BOG 2017" w:hAnsi="BOG 2017" w:cs="Arial"/>
                              <w:b/>
                              <w:color w:val="auto"/>
                              <w:sz w:val="28"/>
                              <w:szCs w:val="52"/>
                              <w:lang w:val="ka-GE"/>
                            </w:rPr>
                            <w:t xml:space="preserve">ლიზენციების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46DF88C" w:rsidR="00162B72" w:rsidRPr="00C7431A" w:rsidRDefault="000575E5" w:rsidP="007C5AE6">
                                      <w:pPr>
                                        <w:rPr>
                                          <w:rFonts w:ascii="BOG 2017" w:hAnsi="BOG 2017"/>
                                        </w:rPr>
                                      </w:pPr>
                                      <w:r>
                                        <w:rPr>
                                          <w:rFonts w:ascii="BOG 2017" w:hAnsi="BOG 2017"/>
                                        </w:rPr>
                                        <w:t>0</w:t>
                                      </w:r>
                                      <w:r w:rsidR="009E055C">
                                        <w:rPr>
                                          <w:rFonts w:ascii="BOG 2017" w:hAnsi="BOG 2017"/>
                                        </w:rPr>
                                        <w:t>6</w:t>
                                      </w:r>
                                      <w:r>
                                        <w:rPr>
                                          <w:rFonts w:ascii="BOG 2017" w:hAnsi="BOG 2017"/>
                                        </w:rPr>
                                        <w:t xml:space="preserve"> </w:t>
                                      </w:r>
                                      <w:r w:rsidR="00DD782C">
                                        <w:rPr>
                                          <w:rFonts w:ascii="BOG 2017" w:hAnsi="BOG 2017"/>
                                        </w:rPr>
                                        <w:t>ნ</w:t>
                                      </w:r>
                                      <w:r>
                                        <w:rPr>
                                          <w:rFonts w:ascii="BOG 2017" w:hAnsi="BOG 2017"/>
                                        </w:rPr>
                                        <w:t>ო</w:t>
                                      </w:r>
                                      <w:r w:rsidR="00DD782C">
                                        <w:rPr>
                                          <w:rFonts w:ascii="BOG 2017" w:hAnsi="BOG 2017"/>
                                        </w:rPr>
                                        <w:t>ე</w:t>
                                      </w:r>
                                      <w:r>
                                        <w:rPr>
                                          <w:rFonts w:ascii="BOG 2017" w:hAnsi="BOG 2017"/>
                                        </w:rPr>
                                        <w:t xml:space="preserve">მბერი </w:t>
                                      </w:r>
                                      <w:r w:rsidR="00126DCC">
                                        <w:rPr>
                                          <w:rFonts w:ascii="BOG 2017" w:hAnsi="BOG 2017"/>
                                        </w:rPr>
                                        <w:t>202</w:t>
                                      </w:r>
                                      <w:r w:rsidR="00F81A84">
                                        <w:rPr>
                                          <w:rFonts w:ascii="BOG 2017" w:hAnsi="BOG 2017"/>
                                        </w:rPr>
                                        <w:t>5</w:t>
                                      </w:r>
                                    </w:p>
                                    <w:p w14:paraId="5273460A" w14:textId="2F352EF2" w:rsidR="00E17EF0" w:rsidRPr="00126DCC" w:rsidRDefault="009E055C" w:rsidP="008A36BD">
                                      <w:pPr>
                                        <w:rPr>
                                          <w:rFonts w:asciiTheme="minorHAnsi" w:hAnsiTheme="minorHAnsi"/>
                                          <w:b/>
                                          <w:lang w:val="ka-GE"/>
                                        </w:rPr>
                                      </w:pPr>
                                      <w:r>
                                        <w:rPr>
                                          <w:rFonts w:ascii="BOG 2017" w:hAnsi="BOG 2017"/>
                                          <w:b/>
                                          <w:color w:val="FF0000"/>
                                        </w:rPr>
                                        <w:t>20</w:t>
                                      </w:r>
                                      <w:r w:rsidR="00F81A84">
                                        <w:rPr>
                                          <w:rFonts w:ascii="BOG 2017" w:hAnsi="BOG 2017"/>
                                          <w:b/>
                                          <w:color w:val="FF0000"/>
                                        </w:rPr>
                                        <w:t xml:space="preserve"> </w:t>
                                      </w:r>
                                      <w:r w:rsidR="00CC4B80">
                                        <w:rPr>
                                          <w:rFonts w:ascii="BOG 2017" w:hAnsi="BOG 2017"/>
                                          <w:b/>
                                          <w:color w:val="FF0000"/>
                                        </w:rPr>
                                        <w:t>ნ</w:t>
                                      </w:r>
                                      <w:r w:rsidR="00A246F4">
                                        <w:rPr>
                                          <w:rFonts w:ascii="BOG 2017" w:hAnsi="BOG 2017"/>
                                          <w:b/>
                                          <w:color w:val="FF0000"/>
                                        </w:rPr>
                                        <w:t>ო</w:t>
                                      </w:r>
                                      <w:r w:rsidR="00CC4B80">
                                        <w:rPr>
                                          <w:rFonts w:ascii="BOG 2017" w:hAnsi="BOG 2017"/>
                                          <w:b/>
                                          <w:color w:val="FF0000"/>
                                        </w:rPr>
                                        <w:t>ე</w:t>
                                      </w:r>
                                      <w:r w:rsidR="00A246F4">
                                        <w:rPr>
                                          <w:rFonts w:ascii="BOG 2017" w:hAnsi="BOG 2017"/>
                                          <w:b/>
                                          <w:color w:val="FF0000"/>
                                        </w:rPr>
                                        <w:t>მბერი</w:t>
                                      </w:r>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7E56CD" w:rsidP="009E06FA">
                                      <w:pPr>
                                        <w:rPr>
                                          <w:rFonts w:ascii="BOG 2017" w:hAnsi="BOG 2017"/>
                                        </w:rPr>
                                      </w:pPr>
                                      <w:hyperlink r:id="rId9" w:history="1">
                                        <w:r w:rsidR="00126DCC" w:rsidRPr="00122EDC">
                                          <w:rPr>
                                            <w:rStyle w:val="Hyperlink"/>
                                            <w:rFonts w:ascii="BOG 2017" w:hAnsi="BOG 2017"/>
                                          </w:rPr>
                                          <w:t>ts.rukhadze@bog.ge</w:t>
                                        </w:r>
                                      </w:hyperlink>
                                      <w:r w:rsidR="007258CC" w:rsidRPr="00BA393A">
                                        <w:rPr>
                                          <w:rFonts w:ascii="BOG 2017" w:hAnsi="BOG 2017"/>
                                        </w:rPr>
                                        <w:t xml:space="preserve"> </w:t>
                                      </w:r>
                                      <w:hyperlink r:id="rId10"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46DF88C" w:rsidR="00162B72" w:rsidRPr="00C7431A" w:rsidRDefault="000575E5" w:rsidP="007C5AE6">
                                <w:pPr>
                                  <w:rPr>
                                    <w:rFonts w:ascii="BOG 2017" w:hAnsi="BOG 2017"/>
                                  </w:rPr>
                                </w:pPr>
                                <w:r>
                                  <w:rPr>
                                    <w:rFonts w:ascii="BOG 2017" w:hAnsi="BOG 2017"/>
                                  </w:rPr>
                                  <w:t>0</w:t>
                                </w:r>
                                <w:r w:rsidR="009E055C">
                                  <w:rPr>
                                    <w:rFonts w:ascii="BOG 2017" w:hAnsi="BOG 2017"/>
                                  </w:rPr>
                                  <w:t>6</w:t>
                                </w:r>
                                <w:r>
                                  <w:rPr>
                                    <w:rFonts w:ascii="BOG 2017" w:hAnsi="BOG 2017"/>
                                  </w:rPr>
                                  <w:t xml:space="preserve"> </w:t>
                                </w:r>
                                <w:r w:rsidR="00DD782C">
                                  <w:rPr>
                                    <w:rFonts w:ascii="BOG 2017" w:hAnsi="BOG 2017"/>
                                  </w:rPr>
                                  <w:t>ნ</w:t>
                                </w:r>
                                <w:r>
                                  <w:rPr>
                                    <w:rFonts w:ascii="BOG 2017" w:hAnsi="BOG 2017"/>
                                  </w:rPr>
                                  <w:t>ო</w:t>
                                </w:r>
                                <w:r w:rsidR="00DD782C">
                                  <w:rPr>
                                    <w:rFonts w:ascii="BOG 2017" w:hAnsi="BOG 2017"/>
                                  </w:rPr>
                                  <w:t>ე</w:t>
                                </w:r>
                                <w:r>
                                  <w:rPr>
                                    <w:rFonts w:ascii="BOG 2017" w:hAnsi="BOG 2017"/>
                                  </w:rPr>
                                  <w:t xml:space="preserve">მბერი </w:t>
                                </w:r>
                                <w:r w:rsidR="00126DCC">
                                  <w:rPr>
                                    <w:rFonts w:ascii="BOG 2017" w:hAnsi="BOG 2017"/>
                                  </w:rPr>
                                  <w:t>202</w:t>
                                </w:r>
                                <w:r w:rsidR="00F81A84">
                                  <w:rPr>
                                    <w:rFonts w:ascii="BOG 2017" w:hAnsi="BOG 2017"/>
                                  </w:rPr>
                                  <w:t>5</w:t>
                                </w:r>
                              </w:p>
                              <w:p w14:paraId="5273460A" w14:textId="2F352EF2" w:rsidR="00E17EF0" w:rsidRPr="00126DCC" w:rsidRDefault="009E055C" w:rsidP="008A36BD">
                                <w:pPr>
                                  <w:rPr>
                                    <w:rFonts w:asciiTheme="minorHAnsi" w:hAnsiTheme="minorHAnsi"/>
                                    <w:b/>
                                    <w:lang w:val="ka-GE"/>
                                  </w:rPr>
                                </w:pPr>
                                <w:r>
                                  <w:rPr>
                                    <w:rFonts w:ascii="BOG 2017" w:hAnsi="BOG 2017"/>
                                    <w:b/>
                                    <w:color w:val="FF0000"/>
                                  </w:rPr>
                                  <w:t>20</w:t>
                                </w:r>
                                <w:r w:rsidR="00F81A84">
                                  <w:rPr>
                                    <w:rFonts w:ascii="BOG 2017" w:hAnsi="BOG 2017"/>
                                    <w:b/>
                                    <w:color w:val="FF0000"/>
                                  </w:rPr>
                                  <w:t xml:space="preserve"> </w:t>
                                </w:r>
                                <w:r w:rsidR="00CC4B80">
                                  <w:rPr>
                                    <w:rFonts w:ascii="BOG 2017" w:hAnsi="BOG 2017"/>
                                    <w:b/>
                                    <w:color w:val="FF0000"/>
                                  </w:rPr>
                                  <w:t>ნ</w:t>
                                </w:r>
                                <w:r w:rsidR="00A246F4">
                                  <w:rPr>
                                    <w:rFonts w:ascii="BOG 2017" w:hAnsi="BOG 2017"/>
                                    <w:b/>
                                    <w:color w:val="FF0000"/>
                                  </w:rPr>
                                  <w:t>ო</w:t>
                                </w:r>
                                <w:r w:rsidR="00CC4B80">
                                  <w:rPr>
                                    <w:rFonts w:ascii="BOG 2017" w:hAnsi="BOG 2017"/>
                                    <w:b/>
                                    <w:color w:val="FF0000"/>
                                  </w:rPr>
                                  <w:t>ე</w:t>
                                </w:r>
                                <w:r w:rsidR="00A246F4">
                                  <w:rPr>
                                    <w:rFonts w:ascii="BOG 2017" w:hAnsi="BOG 2017"/>
                                    <w:b/>
                                    <w:color w:val="FF0000"/>
                                  </w:rPr>
                                  <w:t>მბერი</w:t>
                                </w:r>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7E56CD" w:rsidP="009E06FA">
                                <w:pPr>
                                  <w:rPr>
                                    <w:rFonts w:ascii="BOG 2017" w:hAnsi="BOG 2017"/>
                                  </w:rPr>
                                </w:pPr>
                                <w:hyperlink r:id="rId11" w:history="1">
                                  <w:r w:rsidR="00126DCC" w:rsidRPr="00122EDC">
                                    <w:rPr>
                                      <w:rStyle w:val="Hyperlink"/>
                                      <w:rFonts w:ascii="BOG 2017" w:hAnsi="BOG 2017"/>
                                    </w:rPr>
                                    <w:t>ts.rukhadze@bog.ge</w:t>
                                  </w:r>
                                </w:hyperlink>
                                <w:r w:rsidR="007258CC" w:rsidRPr="00BA393A">
                                  <w:rPr>
                                    <w:rFonts w:ascii="BOG 2017" w:hAnsi="BOG 2017"/>
                                  </w:rPr>
                                  <w:t xml:space="preserve"> </w:t>
                                </w:r>
                                <w:hyperlink r:id="rId12"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3E39CF6"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3334745"/>
      <w:r w:rsidRPr="006D43D1">
        <w:rPr>
          <w:rFonts w:ascii="BOG 2017" w:eastAsiaTheme="majorEastAsia" w:hAnsi="BOG 2017" w:cstheme="majorBidi"/>
          <w:b/>
          <w:color w:val="FF671B"/>
          <w:sz w:val="22"/>
          <w:lang w:val="ka-GE" w:eastAsia="ja-JP"/>
        </w:rPr>
        <w:t xml:space="preserve">ინსტრუქცია </w:t>
      </w:r>
      <w:r w:rsidR="009F1006" w:rsidRPr="009F1006">
        <w:rPr>
          <w:rFonts w:ascii="BOG 2017" w:eastAsiaTheme="majorEastAsia" w:hAnsi="BOG 2017" w:cstheme="majorBidi"/>
          <w:b/>
          <w:color w:val="FF671B"/>
          <w:sz w:val="22"/>
          <w:lang w:val="ka-GE" w:eastAsia="ja-JP"/>
        </w:rPr>
        <w:t>ბაზრის კვლევაში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7497F8E9"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Pr>
          <w:rFonts w:ascii="BOG 2017" w:eastAsiaTheme="minorEastAsia" w:hAnsi="BOG 2017"/>
          <w:lang w:val="ka-GE" w:eastAsia="ja-JP"/>
        </w:rPr>
        <w:t>კვლევაში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შეთავაზება </w:t>
      </w:r>
      <w:r w:rsidR="00F81A84"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w:t>
      </w:r>
      <w:r w:rsidR="00863D14">
        <w:rPr>
          <w:rFonts w:ascii="BOG 2017" w:eastAsiaTheme="minorEastAsia" w:hAnsi="BOG 2017"/>
          <w:b/>
          <w:lang w:val="ka-GE" w:eastAsia="ja-JP"/>
        </w:rPr>
        <w:t xml:space="preserve"> N</w:t>
      </w:r>
      <w:r w:rsidR="00901201" w:rsidRPr="00901201">
        <w:rPr>
          <w:rFonts w:ascii="BOG 2017" w:eastAsiaTheme="minorEastAsia" w:hAnsi="BOG 2017"/>
          <w:b/>
          <w:lang w:val="ka-GE" w:eastAsia="ja-JP"/>
        </w:rPr>
        <w:t>2;</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06DF0AF4"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E76531">
        <w:rPr>
          <w:rFonts w:ascii="BOG 2017" w:hAnsi="BOG 2017"/>
          <w:lang w:val="ka-GE"/>
        </w:rPr>
        <w:t>ბაზრის კვლევის</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035B3E6C" w:rsidR="00F81A84" w:rsidRPr="006D43D1" w:rsidRDefault="00E76531" w:rsidP="00F81A84">
      <w:pPr>
        <w:rPr>
          <w:rFonts w:ascii="BOG 2017" w:hAnsi="BOG 2017" w:cs="Sylfaen"/>
          <w:color w:val="auto"/>
          <w:lang w:val="ka-GE"/>
        </w:rPr>
      </w:pPr>
      <w:r>
        <w:rPr>
          <w:rFonts w:ascii="BOG 2017" w:hAnsi="BOG 2017"/>
          <w:lang w:val="ka-GE"/>
        </w:rPr>
        <w:t>ფინანსური შეთავაზება</w:t>
      </w:r>
      <w:r w:rsidR="00F81A84" w:rsidRPr="002A2359">
        <w:rPr>
          <w:rFonts w:ascii="BOG 2017" w:hAnsi="BOG 2017"/>
          <w:lang w:val="ka-GE"/>
        </w:rPr>
        <w:t xml:space="preserve"> 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239A4187" w:rsidR="00F81A84" w:rsidRPr="006D43D1" w:rsidRDefault="00A66422" w:rsidP="00F81A84">
      <w:pPr>
        <w:rPr>
          <w:rFonts w:ascii="BOG 2017" w:hAnsi="BOG 2017"/>
          <w:lang w:val="ka-GE"/>
        </w:rPr>
      </w:pPr>
      <w:r>
        <w:rPr>
          <w:rFonts w:ascii="BOG 2017" w:hAnsi="BOG 2017"/>
          <w:lang w:val="ka-GE"/>
        </w:rPr>
        <w:t>ბაზრის კვლევის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65A633F5" w:rsidR="00F81A84" w:rsidRPr="00692BE5" w:rsidRDefault="00A66422" w:rsidP="00F81A84">
      <w:pPr>
        <w:rPr>
          <w:rFonts w:ascii="BOG 2017" w:hAnsi="BOG 2017"/>
          <w:color w:val="auto"/>
        </w:rPr>
      </w:pPr>
      <w:r>
        <w:rPr>
          <w:rFonts w:ascii="BOG 2017" w:hAnsi="BOG 2017"/>
          <w:lang w:val="ka-GE"/>
        </w:rPr>
        <w:t>ბაზრის კვლევის</w:t>
      </w:r>
      <w:r w:rsidRPr="006D43D1">
        <w:rPr>
          <w:rFonts w:ascii="BOG 2017" w:hAnsi="BOG 2017"/>
          <w:lang w:val="ka-GE"/>
        </w:rPr>
        <w:t xml:space="preserve"> </w:t>
      </w:r>
      <w:r w:rsidR="00F81A84" w:rsidRPr="006D43D1">
        <w:rPr>
          <w:rFonts w:ascii="BOG 2017" w:hAnsi="BOG 2017"/>
          <w:lang w:val="ka-GE"/>
        </w:rPr>
        <w:t xml:space="preserve">დასრულების შემდეგ </w:t>
      </w:r>
      <w:r w:rsidR="00E077C0" w:rsidRPr="00E077C0">
        <w:rPr>
          <w:rFonts w:ascii="BOG 2017" w:hAnsi="BOG 2017"/>
          <w:lang w:val="ka-GE"/>
        </w:rPr>
        <w:t>შესაძლოა შეიცვალოს ბანკის მიერ წარმოდგენილი მოთხოვნა</w:t>
      </w:r>
      <w:r w:rsidR="00E077C0">
        <w:rPr>
          <w:rFonts w:ascii="BOG 2017" w:hAnsi="BOG 2017"/>
          <w:lang w:val="ka-GE"/>
        </w:rPr>
        <w:t>;</w:t>
      </w:r>
    </w:p>
    <w:p w14:paraId="6EDF3ED7" w14:textId="77777777" w:rsidR="00F81A84" w:rsidRPr="006D43D1" w:rsidRDefault="00F81A84" w:rsidP="00F81A84">
      <w:pPr>
        <w:rPr>
          <w:rFonts w:ascii="BOG 2017" w:hAnsi="BOG 2017"/>
          <w:color w:val="auto"/>
          <w:lang w:val="ka-GE"/>
        </w:rPr>
      </w:pPr>
    </w:p>
    <w:p w14:paraId="057ABC83" w14:textId="033C126B"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ED5CD6">
        <w:rPr>
          <w:rFonts w:ascii="BOG 2017" w:hAnsi="BOG 2017"/>
          <w:lang w:val="ka-GE"/>
        </w:rPr>
        <w:t>ბაზრის კვლევის</w:t>
      </w:r>
      <w:r w:rsidR="00ED5CD6"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ED5CD6">
        <w:rPr>
          <w:rFonts w:ascii="BOG 2017" w:hAnsi="BOG 2017"/>
          <w:lang w:val="ka-GE"/>
        </w:rPr>
        <w:t>ბაზრის კვლევ</w:t>
      </w:r>
      <w:r w:rsidR="00C32C5B">
        <w:rPr>
          <w:rFonts w:ascii="BOG 2017" w:hAnsi="BOG 2017"/>
          <w:lang w:val="ka-GE"/>
        </w:rPr>
        <w:t>ა</w:t>
      </w:r>
      <w:r w:rsidR="00ED5CD6"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76DE16B3" w14:textId="5DDF6794" w:rsidR="00C32C5B"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3334745" w:history="1">
            <w:r w:rsidR="00C32C5B" w:rsidRPr="00F1348F">
              <w:rPr>
                <w:rStyle w:val="Hyperlink"/>
                <w:rFonts w:ascii="BOG 2017" w:eastAsiaTheme="majorEastAsia" w:hAnsi="BOG 2017" w:cstheme="majorBidi"/>
                <w:b/>
                <w:noProof/>
                <w:lang w:val="ka-GE" w:eastAsia="ja-JP"/>
              </w:rPr>
              <w:t>ინსტრუქცია ბაზრის კვლევაში მონაწილეთათვის</w:t>
            </w:r>
            <w:r w:rsidR="00C32C5B">
              <w:rPr>
                <w:noProof/>
                <w:webHidden/>
              </w:rPr>
              <w:tab/>
            </w:r>
            <w:r w:rsidR="00C32C5B">
              <w:rPr>
                <w:noProof/>
                <w:webHidden/>
              </w:rPr>
              <w:fldChar w:fldCharType="begin"/>
            </w:r>
            <w:r w:rsidR="00C32C5B">
              <w:rPr>
                <w:noProof/>
                <w:webHidden/>
              </w:rPr>
              <w:instrText xml:space="preserve"> PAGEREF _Toc213334745 \h </w:instrText>
            </w:r>
            <w:r w:rsidR="00C32C5B">
              <w:rPr>
                <w:noProof/>
                <w:webHidden/>
              </w:rPr>
            </w:r>
            <w:r w:rsidR="00C32C5B">
              <w:rPr>
                <w:noProof/>
                <w:webHidden/>
              </w:rPr>
              <w:fldChar w:fldCharType="separate"/>
            </w:r>
            <w:r w:rsidR="00C32C5B">
              <w:rPr>
                <w:noProof/>
                <w:webHidden/>
              </w:rPr>
              <w:t>1</w:t>
            </w:r>
            <w:r w:rsidR="00C32C5B">
              <w:rPr>
                <w:noProof/>
                <w:webHidden/>
              </w:rPr>
              <w:fldChar w:fldCharType="end"/>
            </w:r>
          </w:hyperlink>
        </w:p>
        <w:p w14:paraId="4119D247" w14:textId="6B0AB655" w:rsidR="00C32C5B" w:rsidRDefault="007E56CD">
          <w:pPr>
            <w:pStyle w:val="TOC1"/>
            <w:rPr>
              <w:rFonts w:asciiTheme="minorHAnsi" w:eastAsiaTheme="minorEastAsia" w:hAnsiTheme="minorHAnsi"/>
              <w:noProof/>
              <w:color w:val="auto"/>
              <w:kern w:val="2"/>
              <w:sz w:val="24"/>
              <w:szCs w:val="24"/>
              <w14:ligatures w14:val="standardContextual"/>
            </w:rPr>
          </w:pPr>
          <w:hyperlink w:anchor="_Toc213334746" w:history="1">
            <w:r w:rsidR="00C32C5B" w:rsidRPr="00F1348F">
              <w:rPr>
                <w:rStyle w:val="Hyperlink"/>
                <w:rFonts w:ascii="BOG 2017" w:hAnsi="BOG 2017"/>
                <w:noProof/>
                <w:lang w:val="ka-GE"/>
              </w:rPr>
              <w:t>1.</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ზოგადი</w:t>
            </w:r>
            <w:r w:rsidR="00C32C5B" w:rsidRPr="00F1348F">
              <w:rPr>
                <w:rStyle w:val="Hyperlink"/>
                <w:rFonts w:ascii="BOG 2017" w:hAnsi="BOG 2017"/>
                <w:noProof/>
              </w:rPr>
              <w:t xml:space="preserve"> ინფორმაცია</w:t>
            </w:r>
            <w:r w:rsidR="00C32C5B">
              <w:rPr>
                <w:noProof/>
                <w:webHidden/>
              </w:rPr>
              <w:tab/>
            </w:r>
            <w:r w:rsidR="00C32C5B">
              <w:rPr>
                <w:noProof/>
                <w:webHidden/>
              </w:rPr>
              <w:fldChar w:fldCharType="begin"/>
            </w:r>
            <w:r w:rsidR="00C32C5B">
              <w:rPr>
                <w:noProof/>
                <w:webHidden/>
              </w:rPr>
              <w:instrText xml:space="preserve"> PAGEREF _Toc213334746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16A4D45F" w14:textId="67AA560E" w:rsidR="00C32C5B" w:rsidRDefault="007E56CD">
          <w:pPr>
            <w:pStyle w:val="TOC1"/>
            <w:rPr>
              <w:rFonts w:asciiTheme="minorHAnsi" w:eastAsiaTheme="minorEastAsia" w:hAnsiTheme="minorHAnsi"/>
              <w:noProof/>
              <w:color w:val="auto"/>
              <w:kern w:val="2"/>
              <w:sz w:val="24"/>
              <w:szCs w:val="24"/>
              <w14:ligatures w14:val="standardContextual"/>
            </w:rPr>
          </w:pPr>
          <w:hyperlink w:anchor="_Toc213334747" w:history="1">
            <w:r w:rsidR="00C32C5B" w:rsidRPr="00F1348F">
              <w:rPr>
                <w:rStyle w:val="Hyperlink"/>
                <w:rFonts w:ascii="BOG 2017" w:hAnsi="BOG 2017"/>
                <w:noProof/>
              </w:rPr>
              <w:t>2.</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შესყიდვის</w:t>
            </w:r>
            <w:r w:rsidR="00C32C5B" w:rsidRPr="00F1348F">
              <w:rPr>
                <w:rStyle w:val="Hyperlink"/>
                <w:rFonts w:ascii="BOG 2017" w:hAnsi="BOG 2017"/>
                <w:noProof/>
              </w:rPr>
              <w:t xml:space="preserve"> საგანი</w:t>
            </w:r>
            <w:r w:rsidR="00C32C5B">
              <w:rPr>
                <w:noProof/>
                <w:webHidden/>
              </w:rPr>
              <w:tab/>
            </w:r>
            <w:r w:rsidR="00C32C5B">
              <w:rPr>
                <w:noProof/>
                <w:webHidden/>
              </w:rPr>
              <w:fldChar w:fldCharType="begin"/>
            </w:r>
            <w:r w:rsidR="00C32C5B">
              <w:rPr>
                <w:noProof/>
                <w:webHidden/>
              </w:rPr>
              <w:instrText xml:space="preserve"> PAGEREF _Toc213334747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4C740D8A" w14:textId="0FA64EA9" w:rsidR="00C32C5B" w:rsidRDefault="007E56CD">
          <w:pPr>
            <w:pStyle w:val="TOC1"/>
            <w:rPr>
              <w:rFonts w:asciiTheme="minorHAnsi" w:eastAsiaTheme="minorEastAsia" w:hAnsiTheme="minorHAnsi"/>
              <w:noProof/>
              <w:color w:val="auto"/>
              <w:kern w:val="2"/>
              <w:sz w:val="24"/>
              <w:szCs w:val="24"/>
              <w14:ligatures w14:val="standardContextual"/>
            </w:rPr>
          </w:pPr>
          <w:hyperlink w:anchor="_Toc213334748" w:history="1">
            <w:r w:rsidR="00C32C5B" w:rsidRPr="00F1348F">
              <w:rPr>
                <w:rStyle w:val="Hyperlink"/>
                <w:rFonts w:ascii="BOG 2017" w:hAnsi="BOG 2017"/>
                <w:noProof/>
                <w:lang w:val="ka-GE"/>
              </w:rPr>
              <w:t>3.</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ანგარიშსწორების პირობა</w:t>
            </w:r>
            <w:r w:rsidR="00C32C5B">
              <w:rPr>
                <w:noProof/>
                <w:webHidden/>
              </w:rPr>
              <w:tab/>
            </w:r>
            <w:r w:rsidR="00C32C5B">
              <w:rPr>
                <w:noProof/>
                <w:webHidden/>
              </w:rPr>
              <w:fldChar w:fldCharType="begin"/>
            </w:r>
            <w:r w:rsidR="00C32C5B">
              <w:rPr>
                <w:noProof/>
                <w:webHidden/>
              </w:rPr>
              <w:instrText xml:space="preserve"> PAGEREF _Toc213334748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1B38367C" w14:textId="1A6F7CD0" w:rsidR="00C32C5B" w:rsidRDefault="007E56CD">
          <w:pPr>
            <w:pStyle w:val="TOC1"/>
            <w:rPr>
              <w:rFonts w:asciiTheme="minorHAnsi" w:eastAsiaTheme="minorEastAsia" w:hAnsiTheme="minorHAnsi"/>
              <w:noProof/>
              <w:color w:val="auto"/>
              <w:kern w:val="2"/>
              <w:sz w:val="24"/>
              <w:szCs w:val="24"/>
              <w14:ligatures w14:val="standardContextual"/>
            </w:rPr>
          </w:pPr>
          <w:hyperlink w:anchor="_Toc213334749" w:history="1">
            <w:r w:rsidR="00C32C5B" w:rsidRPr="00F1348F">
              <w:rPr>
                <w:rStyle w:val="Hyperlink"/>
                <w:rFonts w:ascii="BOG 2017" w:hAnsi="BOG 2017"/>
                <w:noProof/>
                <w:lang w:val="ka-GE"/>
              </w:rPr>
              <w:t>4.</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ძირითადი მოთხოვნები</w:t>
            </w:r>
            <w:r w:rsidR="00C32C5B">
              <w:rPr>
                <w:noProof/>
                <w:webHidden/>
              </w:rPr>
              <w:tab/>
            </w:r>
            <w:r w:rsidR="00C32C5B">
              <w:rPr>
                <w:noProof/>
                <w:webHidden/>
              </w:rPr>
              <w:fldChar w:fldCharType="begin"/>
            </w:r>
            <w:r w:rsidR="00C32C5B">
              <w:rPr>
                <w:noProof/>
                <w:webHidden/>
              </w:rPr>
              <w:instrText xml:space="preserve"> PAGEREF _Toc213334749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568EF43C" w14:textId="1BE1A4C7" w:rsidR="00C32C5B" w:rsidRDefault="007E56CD">
          <w:pPr>
            <w:pStyle w:val="TOC1"/>
            <w:rPr>
              <w:rFonts w:asciiTheme="minorHAnsi" w:eastAsiaTheme="minorEastAsia" w:hAnsiTheme="minorHAnsi"/>
              <w:noProof/>
              <w:color w:val="auto"/>
              <w:kern w:val="2"/>
              <w:sz w:val="24"/>
              <w:szCs w:val="24"/>
              <w14:ligatures w14:val="standardContextual"/>
            </w:rPr>
          </w:pPr>
          <w:hyperlink w:anchor="_Toc213334750" w:history="1">
            <w:r w:rsidR="00C32C5B" w:rsidRPr="00F1348F">
              <w:rPr>
                <w:rStyle w:val="Hyperlink"/>
                <w:rFonts w:ascii="BOG 2017" w:hAnsi="BOG 2017"/>
                <w:noProof/>
                <w:lang w:val="ka-GE"/>
              </w:rPr>
              <w:t>5.</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თანდართული დოკუმენტაცია</w:t>
            </w:r>
            <w:r w:rsidR="00C32C5B">
              <w:rPr>
                <w:noProof/>
                <w:webHidden/>
              </w:rPr>
              <w:tab/>
            </w:r>
            <w:r w:rsidR="00C32C5B">
              <w:rPr>
                <w:noProof/>
                <w:webHidden/>
              </w:rPr>
              <w:fldChar w:fldCharType="begin"/>
            </w:r>
            <w:r w:rsidR="00C32C5B">
              <w:rPr>
                <w:noProof/>
                <w:webHidden/>
              </w:rPr>
              <w:instrText xml:space="preserve"> PAGEREF _Toc213334750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60752384" w14:textId="453C7CAF"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13334746"/>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5"/>
      <w:bookmarkEnd w:id="4"/>
      <w:bookmarkEnd w:id="3"/>
      <w:r w:rsidR="007E0755" w:rsidRPr="007B2E08">
        <w:rPr>
          <w:rFonts w:ascii="BOG 2017" w:eastAsiaTheme="minorEastAsia" w:hAnsi="BOG 2017"/>
          <w:sz w:val="20"/>
          <w:szCs w:val="20"/>
          <w:lang w:val="ka-GE"/>
        </w:rPr>
        <w:tab/>
      </w:r>
    </w:p>
    <w:p w14:paraId="7EB6DC9F" w14:textId="78973212" w:rsidR="004C5DC1" w:rsidRPr="0090565A" w:rsidRDefault="000D19A9" w:rsidP="0082350A">
      <w:pPr>
        <w:rPr>
          <w:rFonts w:asciiTheme="minorHAnsi" w:eastAsiaTheme="minorEastAsia" w:hAnsiTheme="minorHAnsi"/>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7B2E08">
        <w:rPr>
          <w:rFonts w:ascii="BOG 2017" w:eastAsiaTheme="minorEastAsia" w:hAnsi="BOG 2017"/>
          <w:color w:val="auto"/>
          <w:lang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4F19F8" w:rsidRPr="004F19F8">
        <w:rPr>
          <w:rFonts w:ascii="BOG 2017" w:eastAsiaTheme="minorEastAsia" w:hAnsi="BOG 2017"/>
          <w:color w:val="auto"/>
          <w:lang w:val="ka-GE" w:eastAsia="ja-JP"/>
        </w:rPr>
        <w:t>ბაზრის კვლევა</w:t>
      </w:r>
      <w:r w:rsidR="004F19F8">
        <w:rPr>
          <w:rFonts w:ascii="BOG 2017" w:eastAsiaTheme="minorEastAsia" w:hAnsi="BOG 2017"/>
          <w:color w:val="auto"/>
          <w:lang w:val="ka-GE" w:eastAsia="ja-JP"/>
        </w:rPr>
        <w:t>ს</w:t>
      </w:r>
      <w:r w:rsidR="004F19F8" w:rsidRPr="004F19F8">
        <w:rPr>
          <w:rFonts w:ascii="BOG 2017" w:eastAsiaTheme="minorEastAsia" w:hAnsi="BOG 2017"/>
          <w:color w:val="auto"/>
          <w:lang w:val="ka-GE" w:eastAsia="ja-JP"/>
        </w:rPr>
        <w:t xml:space="preserve"> Horizon 8 Enterprise ლიზენციების განახლების</w:t>
      </w:r>
      <w:bookmarkStart w:id="6" w:name="_Toc462407871"/>
      <w:r w:rsidR="00E665A9">
        <w:rPr>
          <w:rFonts w:ascii="BOG 2017" w:eastAsiaTheme="minorEastAsia" w:hAnsi="BOG 2017"/>
          <w:color w:val="auto"/>
          <w:lang w:val="ka-GE" w:eastAsia="ja-JP"/>
        </w:rPr>
        <w:t xml:space="preserve"> ფასის დასადგენად </w:t>
      </w:r>
      <w:r w:rsidR="0090565A">
        <w:rPr>
          <w:rFonts w:ascii="BOG 2017" w:eastAsiaTheme="minorEastAsia" w:hAnsi="BOG 2017"/>
          <w:color w:val="auto"/>
          <w:lang w:val="ka-GE" w:eastAsia="ja-JP"/>
        </w:rPr>
        <w:t>- 202</w:t>
      </w:r>
      <w:r w:rsidR="00E665A9">
        <w:rPr>
          <w:rFonts w:ascii="BOG 2017" w:eastAsiaTheme="minorEastAsia" w:hAnsi="BOG 2017"/>
          <w:color w:val="auto"/>
          <w:lang w:val="ka-GE" w:eastAsia="ja-JP"/>
        </w:rPr>
        <w:t>6</w:t>
      </w:r>
      <w:r w:rsidR="0090565A">
        <w:rPr>
          <w:rFonts w:ascii="BOG 2017" w:eastAsiaTheme="minorEastAsia" w:hAnsi="BOG 2017"/>
          <w:color w:val="auto"/>
          <w:lang w:val="ka-GE" w:eastAsia="ja-JP"/>
        </w:rPr>
        <w:t xml:space="preserve"> წლის </w:t>
      </w:r>
      <w:r w:rsidR="00E665A9">
        <w:rPr>
          <w:rFonts w:ascii="BOG 2017" w:eastAsiaTheme="minorEastAsia" w:hAnsi="BOG 2017"/>
          <w:color w:val="auto"/>
          <w:lang w:val="ka-GE" w:eastAsia="ja-JP"/>
        </w:rPr>
        <w:t>28 აპრილიდან</w:t>
      </w:r>
      <w:r w:rsidR="0030039E">
        <w:rPr>
          <w:rFonts w:ascii="BOG 2017" w:eastAsiaTheme="minorEastAsia" w:hAnsi="BOG 2017"/>
          <w:color w:val="auto"/>
          <w:lang w:val="ka-GE" w:eastAsia="ja-JP"/>
        </w:rPr>
        <w:t xml:space="preserve"> მომდევნო 1 </w:t>
      </w:r>
      <w:r w:rsidR="0030039E" w:rsidRPr="008D0243">
        <w:rPr>
          <w:rFonts w:ascii="BOG 2017" w:eastAsiaTheme="minorEastAsia" w:hAnsi="BOG 2017"/>
          <w:b/>
          <w:bCs/>
          <w:color w:val="auto"/>
          <w:lang w:val="ka-GE" w:eastAsia="ja-JP"/>
        </w:rPr>
        <w:t>ან</w:t>
      </w:r>
      <w:r w:rsidR="0030039E">
        <w:rPr>
          <w:rFonts w:ascii="BOG 2017" w:eastAsiaTheme="minorEastAsia" w:hAnsi="BOG 2017"/>
          <w:color w:val="auto"/>
          <w:lang w:val="ka-GE" w:eastAsia="ja-JP"/>
        </w:rPr>
        <w:t xml:space="preserve"> 3 წლის ვადით.</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13334747"/>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01BA5B7" w14:textId="384768CF" w:rsidR="008D0243" w:rsidRPr="008D0243" w:rsidRDefault="008D0243" w:rsidP="008D0243">
      <w:pPr>
        <w:rPr>
          <w:rFonts w:ascii="BOG 2017" w:eastAsiaTheme="minorEastAsia" w:hAnsi="BOG 2017"/>
          <w:color w:val="auto"/>
          <w:lang w:val="ka-GE" w:eastAsia="ja-JP"/>
        </w:rPr>
      </w:pPr>
      <w:r w:rsidRPr="008D0243">
        <w:rPr>
          <w:rFonts w:ascii="BOG 2017" w:eastAsiaTheme="minorEastAsia" w:hAnsi="BOG 2017"/>
          <w:color w:val="auto"/>
          <w:lang w:val="ka-GE" w:eastAsia="ja-JP"/>
        </w:rPr>
        <w:t xml:space="preserve">შემოთავაზებული პირობებისა და კომერციული ნაწილის გათვალისწინებით, </w:t>
      </w:r>
      <w:r w:rsidR="00162D41">
        <w:rPr>
          <w:rFonts w:ascii="BOG 2017" w:eastAsiaTheme="minorEastAsia" w:hAnsi="BOG 2017"/>
          <w:color w:val="auto"/>
          <w:lang w:val="ka-GE" w:eastAsia="ja-JP"/>
        </w:rPr>
        <w:t>ქვემოთ მოცემული ალტერნატივებიდან, ბანკი შეარჩევს მისთვის სასურველ ერთ ალტერნატივას.</w:t>
      </w:r>
    </w:p>
    <w:p w14:paraId="3CD7D422" w14:textId="77777777" w:rsidR="008D0243" w:rsidRPr="008D0243" w:rsidRDefault="008D0243" w:rsidP="008D0243">
      <w:pPr>
        <w:rPr>
          <w:lang w:eastAsia="ja-JP"/>
        </w:rPr>
      </w:pPr>
    </w:p>
    <w:tbl>
      <w:tblPr>
        <w:tblW w:w="10425" w:type="dxa"/>
        <w:tblLook w:val="04A0" w:firstRow="1" w:lastRow="0" w:firstColumn="1" w:lastColumn="0" w:noHBand="0" w:noVBand="1"/>
      </w:tblPr>
      <w:tblGrid>
        <w:gridCol w:w="6392"/>
        <w:gridCol w:w="2069"/>
        <w:gridCol w:w="1964"/>
      </w:tblGrid>
      <w:tr w:rsidR="00A158C9" w:rsidRPr="00A158C9" w14:paraId="319AE762" w14:textId="77777777" w:rsidTr="00A158C9">
        <w:trPr>
          <w:trHeight w:val="495"/>
        </w:trPr>
        <w:tc>
          <w:tcPr>
            <w:tcW w:w="6392" w:type="dxa"/>
            <w:tcBorders>
              <w:top w:val="single" w:sz="8" w:space="0" w:color="auto"/>
              <w:left w:val="single" w:sz="8" w:space="0" w:color="auto"/>
              <w:bottom w:val="single" w:sz="8" w:space="0" w:color="auto"/>
              <w:right w:val="single" w:sz="8" w:space="0" w:color="auto"/>
            </w:tcBorders>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დასახელება</w:t>
            </w:r>
          </w:p>
        </w:tc>
        <w:tc>
          <w:tcPr>
            <w:tcW w:w="2069" w:type="dxa"/>
            <w:tcBorders>
              <w:top w:val="single" w:sz="8" w:space="0" w:color="auto"/>
              <w:left w:val="nil"/>
              <w:bottom w:val="single" w:sz="8" w:space="0" w:color="auto"/>
              <w:right w:val="single" w:sz="8" w:space="0" w:color="auto"/>
            </w:tcBorders>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1964" w:type="dxa"/>
            <w:tcBorders>
              <w:top w:val="single" w:sz="8" w:space="0" w:color="auto"/>
              <w:left w:val="nil"/>
              <w:bottom w:val="single" w:sz="8" w:space="0" w:color="auto"/>
              <w:right w:val="single" w:sz="8" w:space="0" w:color="auto"/>
            </w:tcBorders>
            <w:vAlign w:val="center"/>
            <w:hideMark/>
          </w:tcPr>
          <w:p w14:paraId="2DAB2AA9" w14:textId="5B46CA72"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ვადა</w:t>
            </w:r>
          </w:p>
        </w:tc>
      </w:tr>
      <w:tr w:rsidR="00AF579F" w:rsidRPr="00A158C9" w14:paraId="73661F3C" w14:textId="77777777" w:rsidTr="00AF579F">
        <w:trPr>
          <w:trHeight w:val="411"/>
        </w:trPr>
        <w:tc>
          <w:tcPr>
            <w:tcW w:w="6392" w:type="dxa"/>
            <w:vMerge w:val="restart"/>
            <w:tcBorders>
              <w:top w:val="nil"/>
              <w:left w:val="single" w:sz="8" w:space="0" w:color="auto"/>
              <w:right w:val="single" w:sz="8" w:space="0" w:color="auto"/>
            </w:tcBorders>
            <w:noWrap/>
            <w:vAlign w:val="center"/>
            <w:hideMark/>
          </w:tcPr>
          <w:p w14:paraId="1EAB7724" w14:textId="5A489B42" w:rsidR="00AF579F" w:rsidRPr="00A158C9" w:rsidRDefault="00AF579F" w:rsidP="00E039FC">
            <w:pPr>
              <w:jc w:val="center"/>
              <w:rPr>
                <w:rFonts w:ascii="BOG 2017" w:eastAsia="Times New Roman" w:hAnsi="BOG 2017" w:cs="Calibri"/>
                <w:color w:val="000000"/>
              </w:rPr>
            </w:pPr>
            <w:r w:rsidRPr="007737B2">
              <w:rPr>
                <w:rFonts w:ascii="BOG 2017" w:eastAsia="Times New Roman" w:hAnsi="BOG 2017" w:cs="Calibri"/>
                <w:color w:val="000000"/>
              </w:rPr>
              <w:t>Horizon 8 Enterprise - Named User Pack</w:t>
            </w:r>
            <w:r>
              <w:rPr>
                <w:rFonts w:ascii="BOG 2017" w:eastAsia="Times New Roman" w:hAnsi="BOG 2017" w:cs="Calibri"/>
                <w:color w:val="000000"/>
              </w:rPr>
              <w:t xml:space="preserve"> </w:t>
            </w:r>
            <w:r w:rsidRPr="00E039FC">
              <w:rPr>
                <w:rFonts w:ascii="BOG 2017" w:eastAsia="Times New Roman" w:hAnsi="BOG 2017" w:cs="Calibri"/>
                <w:color w:val="000000"/>
              </w:rPr>
              <w:t>(with vSphere)</w:t>
            </w:r>
          </w:p>
        </w:tc>
        <w:tc>
          <w:tcPr>
            <w:tcW w:w="2069" w:type="dxa"/>
            <w:vMerge w:val="restart"/>
            <w:tcBorders>
              <w:top w:val="nil"/>
              <w:left w:val="nil"/>
              <w:right w:val="single" w:sz="8" w:space="0" w:color="auto"/>
            </w:tcBorders>
            <w:noWrap/>
            <w:vAlign w:val="center"/>
            <w:hideMark/>
          </w:tcPr>
          <w:p w14:paraId="33066011" w14:textId="46289E0E" w:rsidR="00AF579F" w:rsidRPr="00A158C9" w:rsidRDefault="00AF579F" w:rsidP="006F3A94">
            <w:pPr>
              <w:jc w:val="center"/>
              <w:rPr>
                <w:rFonts w:ascii="BOG 2017" w:eastAsia="Times New Roman" w:hAnsi="BOG 2017" w:cs="Calibri"/>
                <w:color w:val="000000"/>
              </w:rPr>
            </w:pPr>
            <w:r>
              <w:rPr>
                <w:rFonts w:ascii="BOG 2017" w:eastAsia="Times New Roman" w:hAnsi="BOG 2017" w:cs="Calibri"/>
                <w:color w:val="000000"/>
              </w:rPr>
              <w:t>2 800</w:t>
            </w:r>
          </w:p>
        </w:tc>
        <w:tc>
          <w:tcPr>
            <w:tcW w:w="1964" w:type="dxa"/>
            <w:tcBorders>
              <w:top w:val="nil"/>
              <w:left w:val="nil"/>
              <w:bottom w:val="single" w:sz="8" w:space="0" w:color="auto"/>
              <w:right w:val="single" w:sz="8" w:space="0" w:color="auto"/>
            </w:tcBorders>
            <w:vAlign w:val="center"/>
          </w:tcPr>
          <w:p w14:paraId="16A04AAA" w14:textId="32BDCB82" w:rsidR="00AF579F" w:rsidRPr="00AF579F" w:rsidRDefault="00AF579F" w:rsidP="006F3A94">
            <w:pPr>
              <w:jc w:val="center"/>
              <w:rPr>
                <w:rFonts w:asciiTheme="minorHAnsi" w:eastAsia="Times New Roman" w:hAnsiTheme="minorHAnsi" w:cs="Calibri"/>
                <w:color w:val="000000"/>
                <w:lang w:val="ka-GE"/>
              </w:rPr>
            </w:pPr>
            <w:r>
              <w:rPr>
                <w:rFonts w:ascii="BOG 2017" w:eastAsia="Times New Roman" w:hAnsi="BOG 2017" w:cs="Calibri"/>
                <w:color w:val="000000"/>
              </w:rPr>
              <w:t xml:space="preserve">1 </w:t>
            </w:r>
            <w:r w:rsidRPr="00AF579F">
              <w:rPr>
                <w:rFonts w:ascii="BOG 2017" w:eastAsia="Times New Roman" w:hAnsi="BOG 2017" w:cs="Calibri"/>
                <w:color w:val="000000"/>
              </w:rPr>
              <w:t>წელი</w:t>
            </w:r>
          </w:p>
        </w:tc>
      </w:tr>
      <w:tr w:rsidR="00AF579F" w:rsidRPr="00A158C9" w14:paraId="0EA12AA4" w14:textId="77777777" w:rsidTr="001B4D6D">
        <w:trPr>
          <w:trHeight w:val="411"/>
        </w:trPr>
        <w:tc>
          <w:tcPr>
            <w:tcW w:w="6392" w:type="dxa"/>
            <w:vMerge/>
            <w:tcBorders>
              <w:left w:val="single" w:sz="8" w:space="0" w:color="auto"/>
              <w:bottom w:val="single" w:sz="8" w:space="0" w:color="auto"/>
              <w:right w:val="single" w:sz="8" w:space="0" w:color="auto"/>
            </w:tcBorders>
            <w:noWrap/>
            <w:vAlign w:val="center"/>
          </w:tcPr>
          <w:p w14:paraId="1203686A" w14:textId="77777777" w:rsidR="00AF579F" w:rsidRPr="007737B2" w:rsidRDefault="00AF579F" w:rsidP="00AF579F">
            <w:pPr>
              <w:jc w:val="center"/>
              <w:rPr>
                <w:rFonts w:ascii="BOG 2017" w:eastAsia="Times New Roman" w:hAnsi="BOG 2017" w:cs="Calibri"/>
                <w:color w:val="000000"/>
              </w:rPr>
            </w:pPr>
          </w:p>
        </w:tc>
        <w:tc>
          <w:tcPr>
            <w:tcW w:w="2069" w:type="dxa"/>
            <w:vMerge/>
            <w:tcBorders>
              <w:left w:val="nil"/>
              <w:bottom w:val="single" w:sz="8" w:space="0" w:color="auto"/>
              <w:right w:val="single" w:sz="8" w:space="0" w:color="auto"/>
            </w:tcBorders>
            <w:noWrap/>
            <w:vAlign w:val="center"/>
          </w:tcPr>
          <w:p w14:paraId="27C9760A" w14:textId="77777777" w:rsidR="00AF579F" w:rsidRDefault="00AF579F" w:rsidP="00AF579F">
            <w:pPr>
              <w:jc w:val="center"/>
              <w:rPr>
                <w:rFonts w:ascii="BOG 2017" w:eastAsia="Times New Roman" w:hAnsi="BOG 2017" w:cs="Calibri"/>
                <w:color w:val="000000"/>
              </w:rPr>
            </w:pPr>
          </w:p>
        </w:tc>
        <w:tc>
          <w:tcPr>
            <w:tcW w:w="1964" w:type="dxa"/>
            <w:tcBorders>
              <w:top w:val="nil"/>
              <w:left w:val="nil"/>
              <w:bottom w:val="single" w:sz="8" w:space="0" w:color="auto"/>
              <w:right w:val="single" w:sz="8" w:space="0" w:color="auto"/>
            </w:tcBorders>
            <w:vAlign w:val="center"/>
          </w:tcPr>
          <w:p w14:paraId="76C214B4" w14:textId="77A6AFB0" w:rsidR="00AF579F" w:rsidRPr="00A158C9" w:rsidRDefault="00AF579F" w:rsidP="00AF579F">
            <w:pPr>
              <w:jc w:val="center"/>
              <w:rPr>
                <w:rFonts w:ascii="BOG 2017" w:eastAsia="Times New Roman" w:hAnsi="BOG 2017" w:cs="Calibri"/>
                <w:color w:val="000000"/>
              </w:rPr>
            </w:pPr>
            <w:r w:rsidRPr="00A158C9">
              <w:rPr>
                <w:rFonts w:ascii="BOG 2017" w:eastAsia="Times New Roman" w:hAnsi="BOG 2017" w:cs="Calibri"/>
                <w:color w:val="000000"/>
              </w:rPr>
              <w:t> </w:t>
            </w:r>
            <w:r>
              <w:rPr>
                <w:rFonts w:ascii="BOG 2017" w:eastAsia="Times New Roman" w:hAnsi="BOG 2017" w:cs="Calibri"/>
                <w:color w:val="000000"/>
              </w:rPr>
              <w:t>3</w:t>
            </w:r>
            <w:r w:rsidRPr="00A158C9">
              <w:rPr>
                <w:rFonts w:ascii="BOG 2017" w:eastAsia="Times New Roman" w:hAnsi="BOG 2017" w:cs="Calibri"/>
                <w:color w:val="000000"/>
              </w:rPr>
              <w:t xml:space="preserve"> წელი</w:t>
            </w:r>
          </w:p>
        </w:tc>
      </w:tr>
      <w:tr w:rsidR="00AF579F" w:rsidRPr="00A158C9" w14:paraId="3AD7BDA4" w14:textId="77777777" w:rsidTr="000B123A">
        <w:trPr>
          <w:trHeight w:val="411"/>
        </w:trPr>
        <w:tc>
          <w:tcPr>
            <w:tcW w:w="6392" w:type="dxa"/>
            <w:vMerge w:val="restart"/>
            <w:tcBorders>
              <w:top w:val="nil"/>
              <w:left w:val="single" w:sz="8" w:space="0" w:color="auto"/>
              <w:right w:val="single" w:sz="8" w:space="0" w:color="auto"/>
            </w:tcBorders>
            <w:noWrap/>
            <w:vAlign w:val="center"/>
          </w:tcPr>
          <w:p w14:paraId="2A6387D8" w14:textId="39DB292B" w:rsidR="00AF579F" w:rsidRPr="007737B2" w:rsidRDefault="00AF579F" w:rsidP="00AF579F">
            <w:pPr>
              <w:jc w:val="center"/>
              <w:rPr>
                <w:rFonts w:ascii="BOG 2017" w:eastAsia="Times New Roman" w:hAnsi="BOG 2017" w:cs="Calibri"/>
                <w:color w:val="000000"/>
              </w:rPr>
            </w:pPr>
            <w:r w:rsidRPr="007737B2">
              <w:rPr>
                <w:rFonts w:ascii="BOG 2017" w:eastAsia="Times New Roman" w:hAnsi="BOG 2017" w:cs="Calibri"/>
                <w:color w:val="000000"/>
              </w:rPr>
              <w:t>Horizon 8 Enterprise - Named User Pack</w:t>
            </w:r>
            <w:r>
              <w:rPr>
                <w:rFonts w:ascii="BOG 2017" w:eastAsia="Times New Roman" w:hAnsi="BOG 2017" w:cs="Calibri"/>
                <w:color w:val="000000"/>
              </w:rPr>
              <w:t xml:space="preserve"> </w:t>
            </w:r>
            <w:r w:rsidRPr="00E039FC">
              <w:rPr>
                <w:rFonts w:ascii="BOG 2017" w:eastAsia="Times New Roman" w:hAnsi="BOG 2017" w:cs="Calibri"/>
                <w:color w:val="000000"/>
              </w:rPr>
              <w:t>(with</w:t>
            </w:r>
            <w:r>
              <w:rPr>
                <w:rFonts w:ascii="BOG 2017" w:eastAsia="Times New Roman" w:hAnsi="BOG 2017" w:cs="Calibri"/>
                <w:color w:val="000000"/>
              </w:rPr>
              <w:t>out</w:t>
            </w:r>
            <w:r w:rsidRPr="00E039FC">
              <w:rPr>
                <w:rFonts w:ascii="BOG 2017" w:eastAsia="Times New Roman" w:hAnsi="BOG 2017" w:cs="Calibri"/>
                <w:color w:val="000000"/>
              </w:rPr>
              <w:t xml:space="preserve"> vSphere)</w:t>
            </w:r>
          </w:p>
        </w:tc>
        <w:tc>
          <w:tcPr>
            <w:tcW w:w="2069" w:type="dxa"/>
            <w:vMerge w:val="restart"/>
            <w:tcBorders>
              <w:top w:val="nil"/>
              <w:left w:val="nil"/>
              <w:right w:val="single" w:sz="8" w:space="0" w:color="auto"/>
            </w:tcBorders>
            <w:noWrap/>
            <w:vAlign w:val="center"/>
          </w:tcPr>
          <w:p w14:paraId="475F2A22" w14:textId="27C7357B" w:rsidR="00AF579F" w:rsidRDefault="00AF579F" w:rsidP="00AF579F">
            <w:pPr>
              <w:jc w:val="center"/>
              <w:rPr>
                <w:rFonts w:ascii="BOG 2017" w:eastAsia="Times New Roman" w:hAnsi="BOG 2017" w:cs="Calibri"/>
                <w:color w:val="000000"/>
              </w:rPr>
            </w:pPr>
            <w:r>
              <w:rPr>
                <w:rFonts w:ascii="BOG 2017" w:eastAsia="Times New Roman" w:hAnsi="BOG 2017" w:cs="Calibri"/>
                <w:color w:val="000000"/>
              </w:rPr>
              <w:t>2 800</w:t>
            </w:r>
          </w:p>
        </w:tc>
        <w:tc>
          <w:tcPr>
            <w:tcW w:w="1964" w:type="dxa"/>
            <w:tcBorders>
              <w:top w:val="nil"/>
              <w:left w:val="nil"/>
              <w:bottom w:val="single" w:sz="8" w:space="0" w:color="auto"/>
              <w:right w:val="single" w:sz="8" w:space="0" w:color="auto"/>
            </w:tcBorders>
            <w:vAlign w:val="center"/>
          </w:tcPr>
          <w:p w14:paraId="28E02AD4" w14:textId="72736894" w:rsidR="00AF579F" w:rsidRPr="00A158C9" w:rsidRDefault="00AF579F" w:rsidP="00AF579F">
            <w:pPr>
              <w:jc w:val="center"/>
              <w:rPr>
                <w:rFonts w:ascii="BOG 2017" w:eastAsia="Times New Roman" w:hAnsi="BOG 2017" w:cs="Calibri"/>
                <w:color w:val="000000"/>
              </w:rPr>
            </w:pPr>
            <w:r>
              <w:rPr>
                <w:rFonts w:ascii="BOG 2017" w:eastAsia="Times New Roman" w:hAnsi="BOG 2017" w:cs="Calibri"/>
                <w:color w:val="000000"/>
              </w:rPr>
              <w:t xml:space="preserve">1 </w:t>
            </w:r>
            <w:r w:rsidRPr="00AF579F">
              <w:rPr>
                <w:rFonts w:ascii="BOG 2017" w:eastAsia="Times New Roman" w:hAnsi="BOG 2017" w:cs="Calibri"/>
                <w:color w:val="000000"/>
              </w:rPr>
              <w:t>წელი</w:t>
            </w:r>
          </w:p>
        </w:tc>
      </w:tr>
      <w:tr w:rsidR="00AF579F" w:rsidRPr="00A158C9" w14:paraId="79AFB97A" w14:textId="77777777" w:rsidTr="000B123A">
        <w:trPr>
          <w:trHeight w:val="411"/>
        </w:trPr>
        <w:tc>
          <w:tcPr>
            <w:tcW w:w="6392" w:type="dxa"/>
            <w:vMerge/>
            <w:tcBorders>
              <w:left w:val="single" w:sz="8" w:space="0" w:color="auto"/>
              <w:bottom w:val="single" w:sz="8" w:space="0" w:color="auto"/>
              <w:right w:val="single" w:sz="8" w:space="0" w:color="auto"/>
            </w:tcBorders>
            <w:noWrap/>
            <w:vAlign w:val="center"/>
          </w:tcPr>
          <w:p w14:paraId="6B9FA299" w14:textId="77777777" w:rsidR="00AF579F" w:rsidRPr="007737B2" w:rsidRDefault="00AF579F" w:rsidP="00AF579F">
            <w:pPr>
              <w:jc w:val="center"/>
              <w:rPr>
                <w:rFonts w:ascii="BOG 2017" w:eastAsia="Times New Roman" w:hAnsi="BOG 2017" w:cs="Calibri"/>
                <w:color w:val="000000"/>
              </w:rPr>
            </w:pPr>
          </w:p>
        </w:tc>
        <w:tc>
          <w:tcPr>
            <w:tcW w:w="2069" w:type="dxa"/>
            <w:vMerge/>
            <w:tcBorders>
              <w:left w:val="nil"/>
              <w:bottom w:val="single" w:sz="8" w:space="0" w:color="auto"/>
              <w:right w:val="single" w:sz="8" w:space="0" w:color="auto"/>
            </w:tcBorders>
            <w:noWrap/>
            <w:vAlign w:val="center"/>
          </w:tcPr>
          <w:p w14:paraId="662DC9CE" w14:textId="77777777" w:rsidR="00AF579F" w:rsidRDefault="00AF579F" w:rsidP="00AF579F">
            <w:pPr>
              <w:jc w:val="center"/>
              <w:rPr>
                <w:rFonts w:ascii="BOG 2017" w:eastAsia="Times New Roman" w:hAnsi="BOG 2017" w:cs="Calibri"/>
                <w:color w:val="000000"/>
              </w:rPr>
            </w:pPr>
          </w:p>
        </w:tc>
        <w:tc>
          <w:tcPr>
            <w:tcW w:w="1964" w:type="dxa"/>
            <w:tcBorders>
              <w:top w:val="nil"/>
              <w:left w:val="nil"/>
              <w:bottom w:val="single" w:sz="8" w:space="0" w:color="auto"/>
              <w:right w:val="single" w:sz="8" w:space="0" w:color="auto"/>
            </w:tcBorders>
            <w:vAlign w:val="center"/>
          </w:tcPr>
          <w:p w14:paraId="05A3D85A" w14:textId="50AEE009" w:rsidR="00AF579F" w:rsidRPr="00A158C9" w:rsidRDefault="00AF579F" w:rsidP="00AF579F">
            <w:pPr>
              <w:jc w:val="center"/>
              <w:rPr>
                <w:rFonts w:ascii="BOG 2017" w:eastAsia="Times New Roman" w:hAnsi="BOG 2017" w:cs="Calibri"/>
                <w:color w:val="000000"/>
              </w:rPr>
            </w:pPr>
            <w:r w:rsidRPr="00A158C9">
              <w:rPr>
                <w:rFonts w:ascii="BOG 2017" w:eastAsia="Times New Roman" w:hAnsi="BOG 2017" w:cs="Calibri"/>
                <w:color w:val="000000"/>
              </w:rPr>
              <w:t> </w:t>
            </w:r>
            <w:r>
              <w:rPr>
                <w:rFonts w:ascii="BOG 2017" w:eastAsia="Times New Roman" w:hAnsi="BOG 2017" w:cs="Calibri"/>
                <w:color w:val="000000"/>
              </w:rPr>
              <w:t>3</w:t>
            </w:r>
            <w:r w:rsidRPr="00A158C9">
              <w:rPr>
                <w:rFonts w:ascii="BOG 2017" w:eastAsia="Times New Roman" w:hAnsi="BOG 2017" w:cs="Calibri"/>
                <w:color w:val="000000"/>
              </w:rPr>
              <w:t xml:space="preserve"> წელი</w:t>
            </w:r>
          </w:p>
        </w:tc>
      </w:tr>
      <w:tr w:rsidR="00AF579F" w:rsidRPr="00A158C9" w14:paraId="0515A960" w14:textId="77777777" w:rsidTr="006A3A79">
        <w:trPr>
          <w:trHeight w:val="252"/>
        </w:trPr>
        <w:tc>
          <w:tcPr>
            <w:tcW w:w="6392" w:type="dxa"/>
            <w:tcBorders>
              <w:top w:val="single" w:sz="4" w:space="0" w:color="auto"/>
              <w:left w:val="nil"/>
              <w:bottom w:val="nil"/>
              <w:right w:val="nil"/>
            </w:tcBorders>
            <w:noWrap/>
            <w:vAlign w:val="bottom"/>
            <w:hideMark/>
          </w:tcPr>
          <w:p w14:paraId="2FC92640" w14:textId="77777777" w:rsidR="00AF579F" w:rsidRPr="00A158C9" w:rsidRDefault="00AF579F" w:rsidP="00AF579F">
            <w:pPr>
              <w:jc w:val="center"/>
              <w:rPr>
                <w:rFonts w:ascii="BOG 2017" w:eastAsia="Times New Roman" w:hAnsi="BOG 2017" w:cs="Calibri"/>
                <w:color w:val="000000"/>
              </w:rPr>
            </w:pPr>
          </w:p>
        </w:tc>
        <w:tc>
          <w:tcPr>
            <w:tcW w:w="2069" w:type="dxa"/>
            <w:tcBorders>
              <w:top w:val="single" w:sz="4" w:space="0" w:color="auto"/>
              <w:left w:val="nil"/>
              <w:bottom w:val="nil"/>
              <w:right w:val="nil"/>
            </w:tcBorders>
            <w:noWrap/>
            <w:vAlign w:val="bottom"/>
            <w:hideMark/>
          </w:tcPr>
          <w:p w14:paraId="52CD3CFD" w14:textId="77777777" w:rsidR="00AF579F" w:rsidRPr="00A158C9" w:rsidRDefault="00AF579F" w:rsidP="00AF579F">
            <w:pPr>
              <w:jc w:val="left"/>
              <w:rPr>
                <w:rFonts w:ascii="BOG 2017" w:eastAsia="Times New Roman" w:hAnsi="BOG 2017" w:cs="Times New Roman"/>
                <w:color w:val="auto"/>
              </w:rPr>
            </w:pPr>
          </w:p>
        </w:tc>
        <w:tc>
          <w:tcPr>
            <w:tcW w:w="1964" w:type="dxa"/>
            <w:tcBorders>
              <w:top w:val="single" w:sz="4" w:space="0" w:color="auto"/>
              <w:left w:val="nil"/>
              <w:bottom w:val="nil"/>
              <w:right w:val="nil"/>
            </w:tcBorders>
            <w:noWrap/>
            <w:vAlign w:val="bottom"/>
            <w:hideMark/>
          </w:tcPr>
          <w:p w14:paraId="26A9AAA6" w14:textId="77777777" w:rsidR="00AF579F" w:rsidRPr="00A158C9" w:rsidRDefault="00AF579F" w:rsidP="00AF579F">
            <w:pPr>
              <w:jc w:val="left"/>
              <w:rPr>
                <w:rFonts w:ascii="BOG 2017" w:eastAsia="Times New Roman" w:hAnsi="BOG 2017" w:cs="Times New Roman"/>
                <w:color w:val="auto"/>
              </w:rPr>
            </w:pPr>
          </w:p>
        </w:tc>
      </w:tr>
    </w:tbl>
    <w:p w14:paraId="545B9B4A" w14:textId="685311F7" w:rsidR="00A556FA" w:rsidRPr="001F62AE" w:rsidRDefault="00A556FA" w:rsidP="00A556FA">
      <w:pPr>
        <w:rPr>
          <w:rFonts w:asciiTheme="minorHAnsi" w:hAnsiTheme="minorHAnsi"/>
          <w:lang w:val="ka-GE"/>
        </w:rPr>
      </w:pPr>
      <w:r w:rsidRPr="00A556FA">
        <w:rPr>
          <w:rFonts w:ascii="BOG 2017" w:hAnsi="BOG 2017"/>
          <w:lang w:val="ka-GE"/>
        </w:rPr>
        <w:t>შემოთავაზებული პროდუქტი სრულად უნდა აკმაყოფილებდეს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13334748"/>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34048BE9" w:rsidR="006114D2" w:rsidRDefault="006114D2" w:rsidP="00721CC1">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721CC1">
        <w:rPr>
          <w:rFonts w:ascii="BOG 2017" w:hAnsi="BOG 2017"/>
          <w:color w:val="auto"/>
          <w:lang w:val="ka-GE"/>
        </w:rPr>
        <w:t xml:space="preserve"> </w:t>
      </w:r>
      <w:r w:rsidR="00B05AA9">
        <w:rPr>
          <w:rFonts w:ascii="BOG 2017" w:hAnsi="BOG 2017"/>
          <w:color w:val="auto"/>
          <w:lang w:val="ka-GE"/>
        </w:rPr>
        <w:t xml:space="preserve">ეროვნულ ვალუტაში, </w:t>
      </w:r>
      <w:r w:rsidR="00721CC1" w:rsidRPr="00DC2C65">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DC2C65">
        <w:rPr>
          <w:rFonts w:ascii="BOG 2017" w:hAnsi="BOG 2017"/>
          <w:color w:val="auto"/>
          <w:lang w:val="ka-GE"/>
        </w:rPr>
        <w:t xml:space="preserve"> </w:t>
      </w:r>
      <w:r w:rsidR="00721CC1" w:rsidRPr="00DC2C65">
        <w:rPr>
          <w:rFonts w:ascii="BOG 2017" w:hAnsi="BOG 2017"/>
          <w:color w:val="auto"/>
          <w:lang w:val="ka-GE"/>
        </w:rPr>
        <w:t>კურსის შესაბამისად</w:t>
      </w:r>
      <w:r w:rsidR="00DC2C65" w:rsidRPr="00DC2C65">
        <w:rPr>
          <w:rFonts w:ascii="BOG 2017" w:hAnsi="BOG 2017"/>
          <w:color w:val="auto"/>
          <w:lang w:val="ka-GE"/>
        </w:rPr>
        <w:t>,</w:t>
      </w:r>
      <w:r w:rsidR="00F6232D" w:rsidRPr="009D24AA">
        <w:rPr>
          <w:rFonts w:ascii="BOG 2017" w:hAnsi="BOG 2017"/>
          <w:color w:val="auto"/>
          <w:lang w:val="ka-GE"/>
        </w:rPr>
        <w:t xml:space="preserve"> </w:t>
      </w:r>
      <w:r w:rsidR="00E51222">
        <w:rPr>
          <w:rFonts w:ascii="BOG 2017" w:hAnsi="BOG 2017"/>
          <w:color w:val="auto"/>
          <w:lang w:val="ka-GE"/>
        </w:rPr>
        <w:t>ყოველწლიურად.</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13334749"/>
      <w:r>
        <w:rPr>
          <w:rFonts w:ascii="BOG 2017" w:hAnsi="BOG 2017"/>
          <w:sz w:val="20"/>
          <w:szCs w:val="20"/>
          <w:lang w:val="ka-GE"/>
        </w:rPr>
        <w:t>ძირითადი მოთხოვნები</w:t>
      </w:r>
      <w:bookmarkEnd w:id="9"/>
    </w:p>
    <w:p w14:paraId="59A6C956" w14:textId="42CB6EE3" w:rsidR="00E63501" w:rsidRDefault="00E63501" w:rsidP="00E63501">
      <w:pPr>
        <w:rPr>
          <w:rFonts w:ascii="BOG 2017" w:hAnsi="BOG 2017"/>
          <w:color w:val="auto"/>
          <w:lang w:val="ka-GE"/>
        </w:rPr>
      </w:pPr>
      <w:r w:rsidRPr="00E63501">
        <w:rPr>
          <w:rFonts w:ascii="BOG 2017" w:hAnsi="BOG 2017"/>
          <w:color w:val="auto"/>
          <w:lang w:val="ka-GE"/>
        </w:rPr>
        <w:t>კვლევაში მონაწილეობის მისაღებად</w:t>
      </w:r>
      <w:r>
        <w:rPr>
          <w:rFonts w:ascii="BOG 2017" w:hAnsi="BOG 2017"/>
          <w:color w:val="auto"/>
          <w:lang w:val="ka-GE"/>
        </w:rPr>
        <w:t>,</w:t>
      </w:r>
      <w:r w:rsidRPr="00E63501">
        <w:rPr>
          <w:rFonts w:ascii="BOG 2017" w:hAnsi="BOG 2017"/>
          <w:color w:val="auto"/>
          <w:lang w:val="ka-GE"/>
        </w:rPr>
        <w:t xml:space="preserve"> აუცილებელია </w:t>
      </w:r>
      <w:r>
        <w:rPr>
          <w:rFonts w:ascii="BOG 2017" w:hAnsi="BOG 2017"/>
          <w:lang w:val="ka-GE"/>
        </w:rPr>
        <w:t>დაინტერესებულმა კომპანიამ სისტემის მეშვეობით</w:t>
      </w:r>
      <w:r w:rsidRPr="006D43D1">
        <w:rPr>
          <w:rFonts w:ascii="BOG 2017" w:hAnsi="BOG 2017"/>
          <w:lang w:val="ka-GE"/>
        </w:rPr>
        <w:t xml:space="preserve"> </w:t>
      </w:r>
      <w:r w:rsidRPr="00E63501">
        <w:rPr>
          <w:rFonts w:ascii="BOG 2017" w:hAnsi="BOG 2017"/>
          <w:color w:val="auto"/>
          <w:lang w:val="ka-GE"/>
        </w:rPr>
        <w:t>წარმოადგინოს შემდეგი სავალდებულო დოკუმენტაცია:</w:t>
      </w:r>
    </w:p>
    <w:p w14:paraId="3E451F74" w14:textId="5424C025" w:rsidR="00E63501" w:rsidRPr="00A158C9" w:rsidRDefault="00E63501" w:rsidP="00E63501">
      <w:pPr>
        <w:pStyle w:val="ListParagraph"/>
        <w:numPr>
          <w:ilvl w:val="0"/>
          <w:numId w:val="27"/>
        </w:numPr>
        <w:rPr>
          <w:rFonts w:ascii="BOG 2017" w:hAnsi="BOG 2017"/>
          <w:lang w:val="ka-GE" w:eastAsia="ja-JP"/>
        </w:rPr>
      </w:pPr>
      <w:r w:rsidRPr="001E3F4C">
        <w:rPr>
          <w:rFonts w:ascii="BOG 2017" w:hAnsi="BOG 2017"/>
          <w:lang w:val="ka-GE" w:eastAsia="ja-JP"/>
        </w:rPr>
        <w:t xml:space="preserve">დანართი </w:t>
      </w:r>
      <w:r w:rsidR="006A75B2">
        <w:rPr>
          <w:rFonts w:ascii="BOG 2017" w:hAnsi="BOG 2017"/>
          <w:lang w:val="ka-GE" w:eastAsia="ja-JP"/>
        </w:rPr>
        <w:t>N1 -</w:t>
      </w:r>
      <w:r w:rsidRPr="001E3F4C">
        <w:rPr>
          <w:rFonts w:ascii="BOG 2017" w:hAnsi="BOG 2017"/>
          <w:lang w:val="ka-GE" w:eastAsia="ja-JP"/>
        </w:rPr>
        <w:t xml:space="preserve"> </w:t>
      </w:r>
      <w:r>
        <w:rPr>
          <w:rFonts w:ascii="BOG 2017" w:hAnsi="BOG 2017"/>
          <w:lang w:val="ka-GE" w:eastAsia="ja-JP"/>
        </w:rPr>
        <w:t>ფინანსური შეთავაზება;</w:t>
      </w:r>
    </w:p>
    <w:p w14:paraId="586BC06D" w14:textId="127858FB" w:rsidR="00E63501" w:rsidRPr="005E2FD2" w:rsidRDefault="00E63501" w:rsidP="00E63501">
      <w:pPr>
        <w:pStyle w:val="ListParagraph"/>
        <w:numPr>
          <w:ilvl w:val="0"/>
          <w:numId w:val="27"/>
        </w:numPr>
        <w:rPr>
          <w:rFonts w:ascii="BOG 2017" w:hAnsi="BOG 2017"/>
          <w:lang w:val="ka-GE" w:eastAsia="ja-JP"/>
        </w:rPr>
      </w:pPr>
      <w:r>
        <w:rPr>
          <w:rFonts w:ascii="BOG 2017" w:hAnsi="BOG 2017"/>
          <w:lang w:val="ka-GE" w:eastAsia="ja-JP"/>
        </w:rPr>
        <w:t xml:space="preserve">დანართი </w:t>
      </w:r>
      <w:r w:rsidR="006A75B2">
        <w:rPr>
          <w:rFonts w:ascii="BOG 2017" w:hAnsi="BOG 2017"/>
          <w:lang w:val="ka-GE" w:eastAsia="ja-JP"/>
        </w:rPr>
        <w:t>N2 -</w:t>
      </w:r>
      <w:r>
        <w:rPr>
          <w:rFonts w:ascii="BOG 2017" w:hAnsi="BOG 2017"/>
          <w:lang w:val="ka-GE" w:eastAsia="ja-JP"/>
        </w:rPr>
        <w:t xml:space="preserve"> ინფორმაცია კომპანიის შესახებ;</w:t>
      </w:r>
    </w:p>
    <w:p w14:paraId="5462CC32" w14:textId="20FDFDCA" w:rsidR="005E2FD2" w:rsidRPr="005E2FD2" w:rsidRDefault="00D562AD" w:rsidP="005E2FD2">
      <w:pPr>
        <w:pStyle w:val="ListParagraph"/>
        <w:numPr>
          <w:ilvl w:val="0"/>
          <w:numId w:val="27"/>
        </w:numPr>
        <w:rPr>
          <w:rFonts w:ascii="BOG 2017" w:hAnsi="BOG 2017"/>
          <w:lang w:val="ka-GE" w:eastAsia="ja-JP"/>
        </w:rPr>
      </w:pPr>
      <w:r w:rsidRPr="005E2FD2">
        <w:rPr>
          <w:rFonts w:ascii="BOG 2017" w:hAnsi="BOG 2017"/>
          <w:lang w:val="ka-GE" w:eastAsia="ja-JP"/>
        </w:rPr>
        <w:t>ინფორმაცია</w:t>
      </w:r>
      <w:r>
        <w:rPr>
          <w:rFonts w:ascii="BOG 2017" w:hAnsi="BOG 2017"/>
          <w:lang w:val="ka-GE" w:eastAsia="ja-JP"/>
        </w:rPr>
        <w:t xml:space="preserve"> </w:t>
      </w:r>
      <w:r w:rsidR="005E2FD2" w:rsidRPr="005E2FD2">
        <w:rPr>
          <w:rFonts w:ascii="BOG 2017" w:hAnsi="BOG 2017"/>
          <w:lang w:val="ka-GE" w:eastAsia="ja-JP"/>
        </w:rPr>
        <w:t>კომპანიის მოღვაწეობის შესახებ</w:t>
      </w:r>
      <w:r w:rsidR="0060104C">
        <w:rPr>
          <w:rFonts w:ascii="BOG 2017" w:hAnsi="BOG 2017"/>
          <w:lang w:val="ka-GE" w:eastAsia="ja-JP"/>
        </w:rPr>
        <w:t>,</w:t>
      </w:r>
      <w:r w:rsidR="005E2FD2" w:rsidRPr="005E2FD2">
        <w:rPr>
          <w:rFonts w:ascii="BOG 2017" w:hAnsi="BOG 2017"/>
          <w:lang w:val="ka-GE" w:eastAsia="ja-JP"/>
        </w:rPr>
        <w:t xml:space="preserve"> საქმიანობის მოკლე აღწერილობა</w:t>
      </w:r>
      <w:r w:rsidR="0060104C">
        <w:rPr>
          <w:rFonts w:ascii="BOG 2017" w:hAnsi="BOG 2017"/>
          <w:lang w:val="ka-GE" w:eastAsia="ja-JP"/>
        </w:rPr>
        <w:t>,</w:t>
      </w:r>
      <w:r w:rsidR="005E2FD2" w:rsidRPr="005E2FD2">
        <w:rPr>
          <w:rFonts w:ascii="BOG 2017" w:hAnsi="BOG 2017"/>
          <w:lang w:val="ka-GE" w:eastAsia="ja-JP"/>
        </w:rPr>
        <w:t xml:space="preserve"> გამოცდილება, კლიენტების სია და სხვა</w:t>
      </w:r>
      <w:r w:rsidR="0060104C">
        <w:rPr>
          <w:rFonts w:ascii="BOG 2017" w:hAnsi="BOG 2017"/>
          <w:lang w:val="ka-GE" w:eastAsia="ja-JP"/>
        </w:rPr>
        <w:t>.</w:t>
      </w: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13334750"/>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E20F90" w:rsidRDefault="00E20F90" w:rsidP="00E20F90">
      <w:pPr>
        <w:rPr>
          <w:rFonts w:asciiTheme="minorHAnsi" w:hAnsiTheme="minorHAnsi"/>
          <w:lang w:val="ka-GE" w:eastAsia="ja-JP"/>
        </w:rPr>
      </w:pPr>
    </w:p>
    <w:sectPr w:rsidR="00E20F90" w:rsidRPr="00E20F90" w:rsidSect="000B1BB8">
      <w:footerReference w:type="default" r:id="rId13"/>
      <w:headerReference w:type="first" r:id="rId14"/>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DF07" w14:textId="77777777" w:rsidR="00140F25" w:rsidRDefault="00140F25" w:rsidP="002E7950">
      <w:r>
        <w:separator/>
      </w:r>
    </w:p>
  </w:endnote>
  <w:endnote w:type="continuationSeparator" w:id="0">
    <w:p w14:paraId="6284E3F2" w14:textId="77777777" w:rsidR="00140F25" w:rsidRDefault="00140F2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004C5" w14:textId="77777777" w:rsidR="00140F25" w:rsidRDefault="00140F25" w:rsidP="002E7950">
      <w:r>
        <w:separator/>
      </w:r>
    </w:p>
  </w:footnote>
  <w:footnote w:type="continuationSeparator" w:id="0">
    <w:p w14:paraId="502E6156" w14:textId="77777777" w:rsidR="00140F25" w:rsidRDefault="00140F2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5"/>
  </w:num>
  <w:num w:numId="4" w16cid:durableId="1409575097">
    <w:abstractNumId w:val="16"/>
  </w:num>
  <w:num w:numId="5" w16cid:durableId="1760902576">
    <w:abstractNumId w:val="15"/>
  </w:num>
  <w:num w:numId="6" w16cid:durableId="1071195825">
    <w:abstractNumId w:val="1"/>
  </w:num>
  <w:num w:numId="7" w16cid:durableId="1445075802">
    <w:abstractNumId w:val="24"/>
  </w:num>
  <w:num w:numId="8" w16cid:durableId="1062605572">
    <w:abstractNumId w:val="3"/>
  </w:num>
  <w:num w:numId="9" w16cid:durableId="1596674596">
    <w:abstractNumId w:val="22"/>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6CD"/>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243"/>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ruk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290</cp:revision>
  <cp:lastPrinted>2018-12-25T15:48:00Z</cp:lastPrinted>
  <dcterms:created xsi:type="dcterms:W3CDTF">2018-12-26T16:22:00Z</dcterms:created>
  <dcterms:modified xsi:type="dcterms:W3CDTF">2025-11-06T14:17:00Z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