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2330" w14:textId="3C03C91B" w:rsidR="001C6C59" w:rsidRPr="00AA061A" w:rsidRDefault="0054590E" w:rsidP="0054590E">
      <w:pPr>
        <w:rPr>
          <w:rFonts w:ascii="Sylfaen" w:hAnsi="Sylfaen" w:cs="Sylfaen"/>
          <w:b/>
          <w:color w:val="808080" w:themeColor="background1" w:themeShade="80"/>
          <w:sz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422171070"/>
      <w:r>
        <w:rPr>
          <w:rFonts w:ascii="Sylfaen" w:hAnsi="Sylfaen" w:cs="Sylfaen"/>
          <w:b/>
          <w:color w:val="808080" w:themeColor="background1" w:themeShade="80"/>
          <w:sz w:val="32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  <w:r w:rsidR="00877E16" w:rsidRPr="00AA061A">
        <w:rPr>
          <w:rFonts w:ascii="Sylfaen" w:hAnsi="Sylfaen" w:cs="Sylfaen"/>
          <w:b/>
          <w:color w:val="808080" w:themeColor="background1" w:themeShade="80"/>
          <w:sz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</w:t>
      </w:r>
      <w:r w:rsidR="001C6C59" w:rsidRPr="00AA061A">
        <w:rPr>
          <w:rFonts w:ascii="Sylfaen" w:hAnsi="Sylfaen" w:cs="Sylfaen"/>
          <w:b/>
          <w:color w:val="808080" w:themeColor="background1" w:themeShade="80"/>
          <w:sz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ს </w:t>
      </w:r>
      <w:bookmarkEnd w:id="0"/>
      <w:r w:rsidR="00563F58">
        <w:rPr>
          <w:rFonts w:ascii="Sylfaen" w:hAnsi="Sylfaen" w:cs="Sylfaen"/>
          <w:b/>
          <w:color w:val="808080" w:themeColor="background1" w:themeShade="80"/>
          <w:sz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ემერჯენსი სერვისი</w:t>
      </w:r>
    </w:p>
    <w:p w14:paraId="03F07623" w14:textId="599FE44F" w:rsidR="001C0DF5" w:rsidRPr="00AA061A" w:rsidRDefault="00563F58" w:rsidP="001C0DF5">
      <w:pPr>
        <w:spacing w:after="0"/>
        <w:jc w:val="center"/>
        <w:rPr>
          <w:rFonts w:ascii="Sylfaen" w:hAnsi="Sylfaen" w:cs="Sylfaen"/>
          <w:b/>
          <w:color w:val="000000" w:themeColor="text1"/>
          <w:sz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lfaen" w:hAnsi="Sylfaen" w:cs="Sylfaen"/>
          <w:b/>
          <w:color w:val="000000" w:themeColor="text1"/>
          <w:sz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ტენდერი </w:t>
      </w:r>
      <w:r w:rsidR="00DF55F1" w:rsidRPr="00AA061A">
        <w:rPr>
          <w:rFonts w:ascii="Sylfaen" w:hAnsi="Sylfaen" w:cs="Sylfaen"/>
          <w:b/>
          <w:color w:val="000000" w:themeColor="text1"/>
          <w:sz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ავტოსატრანსპორტო საშუალებების დაზღვევის</w:t>
      </w:r>
      <w:r w:rsidR="004B4287" w:rsidRPr="00AA061A">
        <w:rPr>
          <w:rFonts w:ascii="Sylfaen" w:hAnsi="Sylfaen" w:cs="Sylfaen"/>
          <w:b/>
          <w:color w:val="000000" w:themeColor="text1"/>
          <w:sz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შესყიდვის შესახებ</w:t>
      </w:r>
    </w:p>
    <w:p w14:paraId="3D5EAF53" w14:textId="4695E281" w:rsidR="00ED5DF0" w:rsidRPr="00D33D39" w:rsidRDefault="00ED5DF0" w:rsidP="00D33D39">
      <w:pPr>
        <w:rPr>
          <w:rFonts w:ascii="Sylfaen" w:hAnsi="Sylfaen"/>
          <w:lang w:val="ka-GE"/>
        </w:rPr>
      </w:pPr>
      <w:bookmarkStart w:id="1" w:name="_Toc422608341"/>
    </w:p>
    <w:p w14:paraId="7478D665" w14:textId="27877951" w:rsidR="00E10FD6" w:rsidRPr="002C60F3" w:rsidRDefault="00E10FD6" w:rsidP="00AA061A">
      <w:pPr>
        <w:pStyle w:val="Heading2"/>
        <w:numPr>
          <w:ilvl w:val="0"/>
          <w:numId w:val="15"/>
        </w:numPr>
        <w:spacing w:after="240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bookmarkStart w:id="2" w:name="_Toc11758140"/>
      <w:r w:rsidRPr="002C60F3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ზოგადი</w:t>
      </w:r>
      <w:r w:rsidRPr="002C60F3">
        <w:rPr>
          <w:color w:val="1F4E79" w:themeColor="accent1" w:themeShade="80"/>
          <w:sz w:val="22"/>
          <w:szCs w:val="22"/>
          <w:lang w:val="ka-GE"/>
        </w:rPr>
        <w:t xml:space="preserve"> </w:t>
      </w:r>
      <w:r w:rsidRPr="002C60F3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ინფორმაცია</w:t>
      </w:r>
      <w:bookmarkEnd w:id="1"/>
      <w:bookmarkEnd w:id="2"/>
    </w:p>
    <w:p w14:paraId="5AC5D953" w14:textId="16E1780D" w:rsidR="00C34F2E" w:rsidRPr="006558EF" w:rsidRDefault="00C34F2E" w:rsidP="00C34F2E">
      <w:pPr>
        <w:jc w:val="both"/>
        <w:rPr>
          <w:rFonts w:ascii="Sylfaen" w:hAnsi="Sylfaen"/>
        </w:rPr>
      </w:pPr>
      <w:r w:rsidRPr="00BD075E">
        <w:rPr>
          <w:rFonts w:ascii="Sylfaen" w:hAnsi="Sylfaen"/>
          <w:lang w:val="ka-GE"/>
        </w:rPr>
        <w:t>სს „</w:t>
      </w:r>
      <w:r w:rsidR="00563F58">
        <w:rPr>
          <w:rFonts w:ascii="Sylfaen" w:hAnsi="Sylfaen"/>
          <w:lang w:val="ka-GE"/>
        </w:rPr>
        <w:t>ემერჯენსი სერვისი</w:t>
      </w:r>
      <w:r w:rsidRPr="00BD075E">
        <w:rPr>
          <w:rFonts w:ascii="Sylfaen" w:hAnsi="Sylfaen"/>
          <w:lang w:val="ka-GE"/>
        </w:rPr>
        <w:t xml:space="preserve">“  </w:t>
      </w:r>
      <w:r w:rsidR="00563F58">
        <w:rPr>
          <w:rFonts w:ascii="Sylfaen" w:hAnsi="Sylfaen"/>
          <w:lang w:val="ka-GE"/>
        </w:rPr>
        <w:t xml:space="preserve">წარმოადგენს სასწრაფო  გადაუდებელი სამედიცინო დახმარების ცენტრს , </w:t>
      </w:r>
      <w:r w:rsidR="00CD1EFA">
        <w:rPr>
          <w:rFonts w:ascii="Sylfaen" w:hAnsi="Sylfaen"/>
          <w:lang w:val="ka-GE"/>
        </w:rPr>
        <w:t xml:space="preserve">რომელიც </w:t>
      </w:r>
      <w:r w:rsidRPr="002C60F3">
        <w:rPr>
          <w:rFonts w:ascii="Sylfaen" w:hAnsi="Sylfaen"/>
          <w:lang w:val="ka-GE"/>
        </w:rPr>
        <w:t xml:space="preserve">ფუნქციონირებს  </w:t>
      </w:r>
      <w:r w:rsidR="00CD1EFA">
        <w:rPr>
          <w:rFonts w:ascii="Sylfaen" w:hAnsi="Sylfaen"/>
          <w:lang w:val="ka-GE"/>
        </w:rPr>
        <w:t>თბილისსა და საქართველოს რაიონებში.</w:t>
      </w:r>
    </w:p>
    <w:p w14:paraId="74542A75" w14:textId="22907DC1" w:rsidR="00A0488B" w:rsidRDefault="001C6C59" w:rsidP="0054590E">
      <w:pPr>
        <w:jc w:val="both"/>
        <w:rPr>
          <w:rFonts w:ascii="Sylfaen" w:hAnsi="Sylfaen"/>
          <w:lang w:val="ka-GE"/>
        </w:rPr>
      </w:pPr>
      <w:r w:rsidRPr="002C60F3">
        <w:rPr>
          <w:rFonts w:ascii="Sylfaen" w:hAnsi="Sylfaen"/>
          <w:lang w:val="ka-GE"/>
        </w:rPr>
        <w:t xml:space="preserve">გაცნობებთ, </w:t>
      </w:r>
      <w:r w:rsidR="00A64D75">
        <w:rPr>
          <w:rFonts w:ascii="Sylfaen" w:hAnsi="Sylfaen"/>
          <w:lang w:val="ka-GE"/>
        </w:rPr>
        <w:t xml:space="preserve">რომ </w:t>
      </w:r>
      <w:r w:rsidR="00563F58" w:rsidRPr="00BD075E">
        <w:rPr>
          <w:rFonts w:ascii="Sylfaen" w:hAnsi="Sylfaen"/>
          <w:lang w:val="ka-GE"/>
        </w:rPr>
        <w:t>სს „</w:t>
      </w:r>
      <w:r w:rsidR="00563F58">
        <w:rPr>
          <w:rFonts w:ascii="Sylfaen" w:hAnsi="Sylfaen"/>
          <w:lang w:val="ka-GE"/>
        </w:rPr>
        <w:t>ემერჯენსი სერვისი</w:t>
      </w:r>
      <w:r w:rsidR="00563F58" w:rsidRPr="00BD075E">
        <w:rPr>
          <w:rFonts w:ascii="Sylfaen" w:hAnsi="Sylfaen"/>
          <w:lang w:val="ka-GE"/>
        </w:rPr>
        <w:t xml:space="preserve">“  </w:t>
      </w:r>
      <w:r w:rsidRPr="002C60F3">
        <w:rPr>
          <w:rFonts w:ascii="Sylfaen" w:hAnsi="Sylfaen"/>
          <w:lang w:val="ka-GE"/>
        </w:rPr>
        <w:t>აცხადებს ტენდერს</w:t>
      </w:r>
      <w:r w:rsidR="00EC0174">
        <w:rPr>
          <w:rFonts w:ascii="Sylfaen" w:hAnsi="Sylfaen"/>
          <w:lang w:val="ka-GE"/>
        </w:rPr>
        <w:t xml:space="preserve"> </w:t>
      </w:r>
      <w:r w:rsidR="00DF55F1" w:rsidRPr="0026279F">
        <w:rPr>
          <w:rFonts w:ascii="Sylfaen" w:hAnsi="Sylfaen"/>
          <w:lang w:val="ka-GE"/>
        </w:rPr>
        <w:t>ორგანიზაციის საკუთრებაში არსებული</w:t>
      </w:r>
      <w:r w:rsidR="00DF55F1" w:rsidRPr="00DF55F1">
        <w:rPr>
          <w:rFonts w:ascii="Sylfaen" w:hAnsi="Sylfaen"/>
          <w:b/>
          <w:lang w:val="ka-GE"/>
        </w:rPr>
        <w:t xml:space="preserve">  </w:t>
      </w:r>
      <w:r w:rsidR="00563F58">
        <w:rPr>
          <w:rFonts w:ascii="Sylfaen" w:hAnsi="Sylfaen"/>
          <w:b/>
          <w:lang w:val="ka-GE"/>
        </w:rPr>
        <w:t xml:space="preserve">სპეციალური ტიპის </w:t>
      </w:r>
      <w:r w:rsidR="00DF55F1" w:rsidRPr="00DF55F1">
        <w:rPr>
          <w:rFonts w:ascii="Sylfaen" w:hAnsi="Sylfaen"/>
          <w:b/>
          <w:lang w:val="ka-GE"/>
        </w:rPr>
        <w:t>ავტოსატრანსპორტო საშუალებების დაზღვევის შესყიდვაზე</w:t>
      </w:r>
      <w:r w:rsidR="00DF55F1">
        <w:rPr>
          <w:rFonts w:ascii="Sylfaen" w:hAnsi="Sylfaen"/>
          <w:lang w:val="ka-GE"/>
        </w:rPr>
        <w:t xml:space="preserve"> </w:t>
      </w:r>
      <w:proofErr w:type="spellStart"/>
      <w:r w:rsidR="00DF55F1">
        <w:rPr>
          <w:rFonts w:ascii="Sylfaen" w:hAnsi="Sylfaen"/>
        </w:rPr>
        <w:t>და</w:t>
      </w:r>
      <w:proofErr w:type="spellEnd"/>
      <w:r w:rsidR="00DF55F1">
        <w:rPr>
          <w:rFonts w:ascii="Sylfaen" w:hAnsi="Sylfaen"/>
        </w:rPr>
        <w:t xml:space="preserve"> </w:t>
      </w:r>
      <w:r w:rsidR="00837449" w:rsidRPr="002C60F3">
        <w:rPr>
          <w:rFonts w:ascii="Sylfaen" w:hAnsi="Sylfaen"/>
          <w:lang w:val="ka-GE"/>
        </w:rPr>
        <w:t>იწვევს</w:t>
      </w:r>
      <w:r w:rsidR="00455B31">
        <w:rPr>
          <w:rFonts w:ascii="Sylfaen" w:hAnsi="Sylfaen"/>
          <w:lang w:val="ka-GE"/>
        </w:rPr>
        <w:t xml:space="preserve"> </w:t>
      </w:r>
      <w:r w:rsidR="006618DC">
        <w:rPr>
          <w:rFonts w:ascii="Sylfaen" w:hAnsi="Sylfaen"/>
          <w:lang w:val="ka-GE"/>
        </w:rPr>
        <w:t xml:space="preserve">ტენდერით </w:t>
      </w:r>
      <w:r w:rsidR="00837449" w:rsidRPr="002C60F3">
        <w:rPr>
          <w:rFonts w:ascii="Sylfaen" w:hAnsi="Sylfaen"/>
          <w:lang w:val="ka-GE"/>
        </w:rPr>
        <w:t xml:space="preserve">დაინტერესებულ </w:t>
      </w:r>
      <w:r w:rsidR="00D066B5">
        <w:rPr>
          <w:rFonts w:ascii="Sylfaen" w:hAnsi="Sylfaen"/>
          <w:lang w:val="ka-GE"/>
        </w:rPr>
        <w:t>კომპანიებს</w:t>
      </w:r>
      <w:r w:rsidR="00837449" w:rsidRPr="002C60F3">
        <w:rPr>
          <w:rFonts w:ascii="Sylfaen" w:hAnsi="Sylfaen"/>
          <w:lang w:val="ka-GE"/>
        </w:rPr>
        <w:t xml:space="preserve"> </w:t>
      </w:r>
      <w:r w:rsidR="00D33D39">
        <w:rPr>
          <w:rFonts w:ascii="Sylfaen" w:hAnsi="Sylfaen"/>
        </w:rPr>
        <w:t xml:space="preserve"> </w:t>
      </w:r>
      <w:r w:rsidR="00837449" w:rsidRPr="002C60F3">
        <w:rPr>
          <w:rFonts w:ascii="Sylfaen" w:hAnsi="Sylfaen"/>
          <w:lang w:val="ka-GE"/>
        </w:rPr>
        <w:t>ტენდერში მონაწილეობის მისაღებად.</w:t>
      </w:r>
      <w:r w:rsidR="002C60F3">
        <w:rPr>
          <w:rFonts w:ascii="Sylfaen" w:hAnsi="Sylfaen"/>
          <w:lang w:val="ka-GE"/>
        </w:rPr>
        <w:t xml:space="preserve"> </w:t>
      </w:r>
    </w:p>
    <w:p w14:paraId="5BEDB786" w14:textId="4959DD98" w:rsidR="00882F89" w:rsidRPr="002C60F3" w:rsidRDefault="003D63AA" w:rsidP="00AA061A">
      <w:pPr>
        <w:pStyle w:val="Heading2"/>
        <w:numPr>
          <w:ilvl w:val="0"/>
          <w:numId w:val="15"/>
        </w:numPr>
        <w:spacing w:after="240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bookmarkStart w:id="3" w:name="_Toc422608345"/>
      <w:bookmarkStart w:id="4" w:name="_Toc11758141"/>
      <w:r w:rsidRPr="002C60F3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შესყიდვის </w:t>
      </w:r>
      <w:r w:rsidR="00E10FD6" w:rsidRPr="002C60F3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პირობები</w:t>
      </w:r>
      <w:bookmarkEnd w:id="3"/>
      <w:bookmarkEnd w:id="4"/>
    </w:p>
    <w:p w14:paraId="49A6749C" w14:textId="3A7E5216" w:rsidR="00DF55F1" w:rsidRDefault="00DF55F1" w:rsidP="0026279F">
      <w:pPr>
        <w:jc w:val="both"/>
        <w:rPr>
          <w:rFonts w:ascii="Sylfaen" w:eastAsia="Times New Roman" w:hAnsi="Sylfaen" w:cs="Times New Roman"/>
          <w:bCs/>
          <w:color w:val="000000"/>
        </w:rPr>
      </w:pPr>
      <w:r w:rsidRPr="0026279F">
        <w:rPr>
          <w:rFonts w:ascii="Sylfaen" w:hAnsi="Sylfaen"/>
          <w:color w:val="000000" w:themeColor="text1"/>
          <w:lang w:val="ka-GE"/>
        </w:rPr>
        <w:t>წინამდებარე ტენდერის შესყიდვის ობიექტი</w:t>
      </w:r>
      <w:r w:rsidR="00E426E5">
        <w:rPr>
          <w:rFonts w:ascii="Sylfaen" w:hAnsi="Sylfaen"/>
          <w:color w:val="000000" w:themeColor="text1"/>
          <w:lang w:val="ka-GE"/>
        </w:rPr>
        <w:t>ა</w:t>
      </w:r>
      <w:r w:rsidRPr="0026279F">
        <w:rPr>
          <w:rFonts w:ascii="Sylfaen" w:hAnsi="Sylfaen"/>
          <w:color w:val="000000" w:themeColor="text1"/>
          <w:lang w:val="ka-GE"/>
        </w:rPr>
        <w:t xml:space="preserve"> </w:t>
      </w:r>
      <w:r w:rsidR="00563F58" w:rsidRPr="00BD075E">
        <w:rPr>
          <w:rFonts w:ascii="Sylfaen" w:hAnsi="Sylfaen"/>
          <w:lang w:val="ka-GE"/>
        </w:rPr>
        <w:t>სს „</w:t>
      </w:r>
      <w:r w:rsidR="00563F58">
        <w:rPr>
          <w:rFonts w:ascii="Sylfaen" w:hAnsi="Sylfaen"/>
          <w:lang w:val="ka-GE"/>
        </w:rPr>
        <w:t xml:space="preserve">ემერჯენსი სერვისი“-ის </w:t>
      </w:r>
      <w:r w:rsidRPr="0026279F">
        <w:rPr>
          <w:rFonts w:ascii="Sylfaen" w:eastAsia="Times New Roman" w:hAnsi="Sylfaen" w:cs="Times New Roman"/>
          <w:bCs/>
          <w:color w:val="000000"/>
          <w:lang w:val="ka-GE"/>
        </w:rPr>
        <w:t>ავტოპარკში არსებული  ავტოსატრანსპორტო საშუალებების</w:t>
      </w:r>
      <w:r w:rsidRPr="0026279F">
        <w:rPr>
          <w:rFonts w:ascii="Sylfaen" w:eastAsia="Times New Roman" w:hAnsi="Sylfaen" w:cs="Times New Roman"/>
          <w:bCs/>
          <w:color w:val="000000"/>
        </w:rPr>
        <w:t xml:space="preserve"> </w:t>
      </w:r>
      <w:proofErr w:type="spellStart"/>
      <w:r w:rsidRPr="0026279F">
        <w:rPr>
          <w:rFonts w:ascii="Sylfaen" w:eastAsia="Times New Roman" w:hAnsi="Sylfaen" w:cs="Times New Roman"/>
          <w:bCs/>
          <w:color w:val="000000"/>
        </w:rPr>
        <w:t>დაზღვევა</w:t>
      </w:r>
      <w:proofErr w:type="spellEnd"/>
      <w:r w:rsidRPr="0026279F">
        <w:rPr>
          <w:rFonts w:ascii="Sylfaen" w:eastAsia="Times New Roman" w:hAnsi="Sylfaen" w:cs="Times New Roman"/>
          <w:bCs/>
          <w:color w:val="000000"/>
          <w:lang w:val="ka-GE"/>
        </w:rPr>
        <w:t xml:space="preserve"> (თბილისსა და რეგიონებში)</w:t>
      </w:r>
      <w:r w:rsidR="006974D8">
        <w:rPr>
          <w:rFonts w:ascii="Sylfaen" w:eastAsia="Times New Roman" w:hAnsi="Sylfaen" w:cs="Times New Roman"/>
          <w:bCs/>
          <w:color w:val="000000"/>
        </w:rPr>
        <w:t xml:space="preserve">, </w:t>
      </w:r>
      <w:proofErr w:type="spellStart"/>
      <w:r w:rsidR="006974D8">
        <w:rPr>
          <w:rFonts w:ascii="Sylfaen" w:eastAsia="Times New Roman" w:hAnsi="Sylfaen" w:cs="Times New Roman"/>
          <w:bCs/>
          <w:color w:val="000000"/>
        </w:rPr>
        <w:t>შემდეგი</w:t>
      </w:r>
      <w:proofErr w:type="spellEnd"/>
      <w:r w:rsidR="006974D8">
        <w:rPr>
          <w:rFonts w:ascii="Sylfaen" w:eastAsia="Times New Roman" w:hAnsi="Sylfaen" w:cs="Times New Roman"/>
          <w:bCs/>
          <w:color w:val="000000"/>
        </w:rPr>
        <w:t xml:space="preserve"> </w:t>
      </w:r>
      <w:proofErr w:type="spellStart"/>
      <w:r w:rsidR="006974D8">
        <w:rPr>
          <w:rFonts w:ascii="Sylfaen" w:eastAsia="Times New Roman" w:hAnsi="Sylfaen" w:cs="Times New Roman"/>
          <w:bCs/>
          <w:color w:val="000000"/>
        </w:rPr>
        <w:t>პირობების</w:t>
      </w:r>
      <w:proofErr w:type="spellEnd"/>
      <w:r w:rsidR="006974D8">
        <w:rPr>
          <w:rFonts w:ascii="Sylfaen" w:eastAsia="Times New Roman" w:hAnsi="Sylfaen" w:cs="Times New Roman"/>
          <w:bCs/>
          <w:color w:val="000000"/>
        </w:rPr>
        <w:t xml:space="preserve"> </w:t>
      </w:r>
      <w:proofErr w:type="spellStart"/>
      <w:r w:rsidR="006974D8">
        <w:rPr>
          <w:rFonts w:ascii="Sylfaen" w:eastAsia="Times New Roman" w:hAnsi="Sylfaen" w:cs="Times New Roman"/>
          <w:bCs/>
          <w:color w:val="000000"/>
        </w:rPr>
        <w:t>გათვალისწინებით</w:t>
      </w:r>
      <w:proofErr w:type="spellEnd"/>
      <w:r w:rsidR="006974D8">
        <w:rPr>
          <w:rFonts w:ascii="Sylfaen" w:eastAsia="Times New Roman" w:hAnsi="Sylfaen" w:cs="Times New Roman"/>
          <w:bCs/>
          <w:color w:val="000000"/>
        </w:rPr>
        <w:t>:</w:t>
      </w:r>
    </w:p>
    <w:tbl>
      <w:tblPr>
        <w:tblW w:w="10364" w:type="dxa"/>
        <w:tblLook w:val="04A0" w:firstRow="1" w:lastRow="0" w:firstColumn="1" w:lastColumn="0" w:noHBand="0" w:noVBand="1"/>
      </w:tblPr>
      <w:tblGrid>
        <w:gridCol w:w="3757"/>
        <w:gridCol w:w="6607"/>
      </w:tblGrid>
      <w:tr w:rsidR="00B90582" w:rsidRPr="00B90582" w14:paraId="09BD9F9E" w14:textId="77777777" w:rsidTr="00B90582">
        <w:trPr>
          <w:trHeight w:val="293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8221" w14:textId="77777777" w:rsidR="00B90582" w:rsidRPr="00B90582" w:rsidRDefault="00B90582" w:rsidP="00B90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დასაზღვევი</w:t>
            </w:r>
            <w:proofErr w:type="spellEnd"/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</w:t>
            </w:r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</w:t>
            </w:r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6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8F7F7" w14:textId="54CA3687" w:rsidR="00B90582" w:rsidRPr="0054590E" w:rsidRDefault="00922F40" w:rsidP="00545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  <w:r w:rsidR="003F15B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0582"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ერთეული</w:t>
            </w:r>
            <w:proofErr w:type="spellEnd"/>
            <w:r w:rsidR="00B90582"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5459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B90582" w:rsidRPr="00B90582" w14:paraId="746EB982" w14:textId="77777777" w:rsidTr="00B90582">
        <w:trPr>
          <w:trHeight w:val="293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1E8E" w14:textId="77777777" w:rsidR="00B90582" w:rsidRPr="00B90582" w:rsidRDefault="00B90582" w:rsidP="00B90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პოლისის</w:t>
            </w:r>
            <w:proofErr w:type="spellEnd"/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გააქტიურების</w:t>
            </w:r>
            <w:proofErr w:type="spellEnd"/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E033B" w14:textId="0FDFBFF6" w:rsidR="00B90582" w:rsidRPr="003C11AE" w:rsidRDefault="003C11AE" w:rsidP="00B90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მითითებულია ექსელის ფაილში</w:t>
            </w:r>
          </w:p>
        </w:tc>
      </w:tr>
      <w:tr w:rsidR="00B90582" w:rsidRPr="00B90582" w14:paraId="78C8FCE4" w14:textId="77777777" w:rsidTr="00B90582">
        <w:trPr>
          <w:trHeight w:val="293"/>
        </w:trPr>
        <w:tc>
          <w:tcPr>
            <w:tcW w:w="3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CFB094" w14:textId="77777777" w:rsidR="00B90582" w:rsidRPr="00B90582" w:rsidRDefault="00B90582" w:rsidP="00B90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ხელშეკრულების</w:t>
            </w:r>
            <w:proofErr w:type="spellEnd"/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FD72" w14:textId="7D2B6DDD" w:rsidR="00B90582" w:rsidRPr="003C11AE" w:rsidRDefault="00B90582" w:rsidP="00B90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წელი</w:t>
            </w:r>
            <w:proofErr w:type="spellEnd"/>
            <w:r w:rsidR="003C11AE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B90582" w:rsidRPr="00B90582" w14:paraId="31674FE5" w14:textId="77777777" w:rsidTr="00B90582">
        <w:trPr>
          <w:trHeight w:val="293"/>
        </w:trPr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9AA80B" w14:textId="77777777" w:rsidR="00B90582" w:rsidRPr="00B90582" w:rsidRDefault="00B90582" w:rsidP="00B90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სადაზღვევო</w:t>
            </w:r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რისკები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D9985" w14:textId="2A17624C" w:rsidR="00B90582" w:rsidRPr="00BF11D1" w:rsidRDefault="00B90582" w:rsidP="00B9058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563F58" w:rsidRPr="00563F58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კასკო (ფიზიკური დაზიანება / ქურდობა, ძარცვა, ყაჩაღობა)</w:t>
            </w:r>
          </w:p>
        </w:tc>
      </w:tr>
      <w:tr w:rsidR="00B90582" w:rsidRPr="00B90582" w14:paraId="6E2DD97D" w14:textId="77777777" w:rsidTr="00B90582">
        <w:trPr>
          <w:trHeight w:val="293"/>
        </w:trPr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D018" w14:textId="77777777" w:rsidR="00B90582" w:rsidRPr="00B90582" w:rsidRDefault="00B90582" w:rsidP="00B90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46BE3" w14:textId="77777777" w:rsidR="00563F58" w:rsidRPr="00563F58" w:rsidRDefault="00B90582" w:rsidP="00563F5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-  </w:t>
            </w:r>
            <w:r w:rsidR="00563F58" w:rsidRPr="00563F5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ავტოსატრანსპორტო საშუალების მფლობელის მესამე პირის წინაშე</w:t>
            </w:r>
          </w:p>
          <w:p w14:paraId="79EC02A1" w14:textId="04E91242" w:rsidR="00B90582" w:rsidRPr="00BF11D1" w:rsidRDefault="00563F58" w:rsidP="00C762B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563F5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პასუხისმგებლობის დაზღვევა</w:t>
            </w:r>
            <w:r w:rsidR="00C642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2E252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10,000.00</w:t>
            </w:r>
            <w:r w:rsidR="00C6423B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ამერიკული დოლარი</w:t>
            </w:r>
          </w:p>
        </w:tc>
      </w:tr>
      <w:tr w:rsidR="00B90582" w:rsidRPr="00B90582" w14:paraId="15540FA7" w14:textId="77777777" w:rsidTr="00B90582">
        <w:trPr>
          <w:trHeight w:val="498"/>
        </w:trPr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D8C1D" w14:textId="77777777" w:rsidR="00B90582" w:rsidRPr="00B90582" w:rsidRDefault="00B90582" w:rsidP="00B90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5308A" w14:textId="50D569C5" w:rsidR="00B90582" w:rsidRPr="00BF11D1" w:rsidRDefault="00B90582" w:rsidP="003C11A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- </w:t>
            </w:r>
            <w:r w:rsidR="00563F58" w:rsidRPr="00563F5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მძღოლის და მგზავრების უბედური შემთხვევისაგან დაზღვევა</w:t>
            </w:r>
            <w:r w:rsidR="0004044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B90582" w:rsidRPr="00B90582" w14:paraId="6940056D" w14:textId="77777777" w:rsidTr="00B90582">
        <w:trPr>
          <w:trHeight w:val="293"/>
        </w:trPr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3456" w14:textId="77777777" w:rsidR="00B90582" w:rsidRPr="00B90582" w:rsidRDefault="00B90582" w:rsidP="00B905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9A9B3" w14:textId="2C1D7340" w:rsidR="00B90582" w:rsidRPr="00BF11D1" w:rsidRDefault="00B90582" w:rsidP="00C6423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- </w:t>
            </w:r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სტიქიური</w:t>
            </w: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უბედურებები</w:t>
            </w: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(</w:t>
            </w:r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სეტყვა</w:t>
            </w: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წყალდიდობა</w:t>
            </w:r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მიწისძვრა</w:t>
            </w:r>
            <w:r w:rsidR="00BF11D1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>)</w:t>
            </w:r>
            <w:r w:rsidR="00040449"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  <w:t xml:space="preserve">  </w:t>
            </w:r>
          </w:p>
        </w:tc>
      </w:tr>
      <w:tr w:rsidR="00B90582" w:rsidRPr="00B90582" w14:paraId="70E10346" w14:textId="77777777" w:rsidTr="00563F58">
        <w:trPr>
          <w:trHeight w:val="395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18CA" w14:textId="77777777" w:rsidR="00B90582" w:rsidRPr="00B90582" w:rsidRDefault="00B90582" w:rsidP="00B90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ფრანშიზა</w:t>
            </w:r>
            <w:proofErr w:type="spellEnd"/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CD053" w14:textId="76CB61E2" w:rsidR="00B90582" w:rsidRPr="003C11AE" w:rsidRDefault="00B90582" w:rsidP="00B90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 w:rsidRPr="003C11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proofErr w:type="gramStart"/>
            <w:r w:rsidRPr="003C11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%  </w:t>
            </w:r>
            <w:proofErr w:type="spellStart"/>
            <w:r w:rsidRPr="003C11A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ყველა</w:t>
            </w:r>
            <w:proofErr w:type="spellEnd"/>
            <w:proofErr w:type="gramEnd"/>
            <w:r w:rsidRPr="003C11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1AE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შემთხვევაში</w:t>
            </w:r>
            <w:proofErr w:type="spellEnd"/>
            <w:r w:rsidR="003C11AE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gramStart"/>
            <w:r w:rsidR="003C11AE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( განვიხილავთ</w:t>
            </w:r>
            <w:proofErr w:type="gramEnd"/>
            <w:r w:rsidR="003C11AE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სხვა შეთავაზებებსაც)</w:t>
            </w:r>
          </w:p>
        </w:tc>
      </w:tr>
      <w:tr w:rsidR="00B90582" w:rsidRPr="00B90582" w14:paraId="77150379" w14:textId="77777777" w:rsidTr="00B90582">
        <w:trPr>
          <w:trHeight w:val="99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EE97" w14:textId="77777777" w:rsidR="00B90582" w:rsidRPr="00B90582" w:rsidRDefault="00B90582" w:rsidP="00B905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B905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0992" w14:textId="2B060F94" w:rsidR="00B90582" w:rsidRPr="00B90582" w:rsidRDefault="00B90582" w:rsidP="00545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დამზღვევის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ნებისმიერი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თანამშრომელი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ნებისმიერი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არანაკლებ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21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წლისა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რომელსაც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გააჩნია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მართვის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უფლებამოსილება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მინიჭებული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მოქმედი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კანონმდებლობის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მოთხოვნათა</w:t>
            </w:r>
            <w:proofErr w:type="spellEnd"/>
            <w:r w:rsidRPr="00B9058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58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შესაბამისად</w:t>
            </w:r>
            <w:proofErr w:type="spellEnd"/>
          </w:p>
        </w:tc>
      </w:tr>
    </w:tbl>
    <w:p w14:paraId="40EDF226" w14:textId="77777777" w:rsidR="00C762B9" w:rsidRDefault="00C762B9" w:rsidP="00C762B9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b/>
          <w:bCs/>
          <w:color w:val="000000"/>
          <w:sz w:val="44"/>
          <w:szCs w:val="44"/>
        </w:rPr>
      </w:pPr>
      <w:r>
        <w:rPr>
          <w:rFonts w:ascii="Sylfaen" w:eastAsia="Times New Roman" w:hAnsi="Sylfaen" w:cs="Sylfaen"/>
          <w:b/>
          <w:bCs/>
          <w:color w:val="000000"/>
          <w:sz w:val="44"/>
          <w:szCs w:val="44"/>
        </w:rPr>
        <w:t xml:space="preserve">    </w:t>
      </w:r>
    </w:p>
    <w:p w14:paraId="3CE91D1C" w14:textId="2638FF9E" w:rsidR="00C762B9" w:rsidRPr="00C762B9" w:rsidRDefault="00C762B9" w:rsidP="00C762B9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b/>
          <w:i/>
          <w:color w:val="000000"/>
          <w:sz w:val="36"/>
          <w:szCs w:val="36"/>
          <w:u w:val="single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  <w:sz w:val="44"/>
          <w:szCs w:val="44"/>
        </w:rPr>
        <w:t xml:space="preserve">                 </w:t>
      </w:r>
      <w:proofErr w:type="spellStart"/>
      <w:r w:rsidRPr="00C762B9">
        <w:rPr>
          <w:rFonts w:ascii="Sylfaen" w:eastAsia="Times New Roman" w:hAnsi="Sylfaen" w:cs="Sylfaen"/>
          <w:b/>
          <w:bCs/>
          <w:color w:val="000000"/>
          <w:sz w:val="36"/>
          <w:szCs w:val="36"/>
        </w:rPr>
        <w:t>დამატებითი</w:t>
      </w:r>
      <w:proofErr w:type="spellEnd"/>
      <w:r w:rsidRPr="00C762B9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 </w:t>
      </w:r>
      <w:proofErr w:type="spellStart"/>
      <w:r w:rsidRPr="00C762B9">
        <w:rPr>
          <w:rFonts w:ascii="Sylfaen" w:eastAsia="Times New Roman" w:hAnsi="Sylfaen" w:cs="Sylfaen"/>
          <w:b/>
          <w:bCs/>
          <w:color w:val="000000"/>
          <w:sz w:val="36"/>
          <w:szCs w:val="36"/>
        </w:rPr>
        <w:t>მოთხოვნები</w:t>
      </w:r>
      <w:proofErr w:type="spellEnd"/>
      <w:r w:rsidRPr="00C762B9">
        <w:rPr>
          <w:rFonts w:ascii="Sylfaen" w:eastAsia="Times New Roman" w:hAnsi="Sylfaen" w:cs="Sylfaen"/>
          <w:b/>
          <w:bCs/>
          <w:color w:val="000000"/>
          <w:sz w:val="36"/>
          <w:szCs w:val="36"/>
        </w:rPr>
        <w:t xml:space="preserve"> </w:t>
      </w:r>
      <w:r w:rsidRPr="00C762B9">
        <w:rPr>
          <w:rFonts w:ascii="Sylfaen" w:eastAsia="Times New Roman" w:hAnsi="Sylfaen" w:cs="Sylfaen"/>
          <w:b/>
          <w:bCs/>
          <w:color w:val="000000"/>
          <w:sz w:val="36"/>
          <w:szCs w:val="36"/>
          <w:lang w:val="ka-GE"/>
        </w:rPr>
        <w:t>გამონაკლისები</w:t>
      </w:r>
    </w:p>
    <w:p w14:paraId="49E35060" w14:textId="6BABAFB4" w:rsidR="00C762B9" w:rsidRPr="00C762B9" w:rsidRDefault="00C762B9" w:rsidP="00C762B9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Times New Roman"/>
          <w:b/>
          <w:i/>
          <w:color w:val="000000"/>
          <w:sz w:val="44"/>
          <w:szCs w:val="44"/>
          <w:u w:val="single"/>
          <w:lang w:val="ka-GE"/>
        </w:rPr>
      </w:pPr>
    </w:p>
    <w:p w14:paraId="79598581" w14:textId="4BC0F068" w:rsidR="000538D7" w:rsidRPr="00C762B9" w:rsidRDefault="00CA4F54" w:rsidP="000538D7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0538D7" w:rsidRPr="00C762B9">
        <w:rPr>
          <w:rFonts w:ascii="Sylfaen" w:hAnsi="Sylfaen" w:cs="Sylfaen"/>
          <w:sz w:val="24"/>
          <w:szCs w:val="24"/>
          <w:lang w:val="ka-GE"/>
        </w:rPr>
        <w:t>მზღვეველის მიერ სადაზღვევო ანაზღაურებას ექვემდებარება ხელშეკრულებით გათვალისწინებული შემთხვევები და ასევე:</w:t>
      </w:r>
    </w:p>
    <w:p w14:paraId="7A6390B5" w14:textId="77777777" w:rsidR="000538D7" w:rsidRPr="00C762B9" w:rsidRDefault="000538D7" w:rsidP="000538D7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 xml:space="preserve">ნებისმიერი ავტოსაგზაო შემთხვევა დამზღვევის (მძღოლის) ბრალეულობით გამოწვეული მათ შორის და არა მხოლოდ </w:t>
      </w:r>
    </w:p>
    <w:p w14:paraId="58B370DB" w14:textId="77777777" w:rsidR="000538D7" w:rsidRPr="00C762B9" w:rsidRDefault="000538D7" w:rsidP="000538D7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>ა. შუქნიშნის წითელ მაშუქ სიგნალზე გავლა;</w:t>
      </w:r>
    </w:p>
    <w:p w14:paraId="76FD5A32" w14:textId="77777777" w:rsidR="000538D7" w:rsidRPr="00C762B9" w:rsidRDefault="000538D7" w:rsidP="000538D7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>ბ. სიჩქარის გადაჭარბება;</w:t>
      </w:r>
    </w:p>
    <w:p w14:paraId="707A2BCB" w14:textId="77777777" w:rsidR="000538D7" w:rsidRPr="00C762B9" w:rsidRDefault="000538D7" w:rsidP="000538D7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lastRenderedPageBreak/>
        <w:t>გ. ღერძულა ხაზის ნებისმიერი ფორმით გადაკვეთა (მათ შორის და არა მხოლოდ ორი საბურავით, ოთხი საბურავით გადაკვეთა)</w:t>
      </w:r>
    </w:p>
    <w:p w14:paraId="19EEFFDD" w14:textId="77777777" w:rsidR="000538D7" w:rsidRPr="00C762B9" w:rsidRDefault="000538D7" w:rsidP="000538D7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>დ. საქართველოს ადმინისტრაციულ სამართალდარღვევათა კოდექსის, საგზაო მოძრაობის წესების შესახებ საქართველოს კანონის ან/და სხვა ნებისმიერი მომწესრიგებელი ნორმის/ბრძანების და სხვა დარღვევით გამოწვეული შემთხვევის დროს დამდგარი ზიანი.</w:t>
      </w:r>
    </w:p>
    <w:p w14:paraId="00DA712B" w14:textId="77777777" w:rsidR="000538D7" w:rsidRPr="00C762B9" w:rsidRDefault="000538D7" w:rsidP="000538D7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>ე. მხარეები თანხმდებიან, რომ მოცემული ჩანაწერი არ მოქმედებს შემთხვევებზე თუ მძღოლს შესაბამისი სახელმწიფო სამსახურების მიერ დაუდგინდა დაშვებულ ნორმაზე (ასეთის არსებობის შემთხვევაში) მეტი ალკოჰოლური/ნარკოტიკული/ფსიქოტროპული სიმთვრალე.</w:t>
      </w:r>
    </w:p>
    <w:p w14:paraId="5594398C" w14:textId="1F62DBB1" w:rsidR="000538D7" w:rsidRPr="00C762B9" w:rsidRDefault="000538D7" w:rsidP="000538D7">
      <w:pPr>
        <w:pStyle w:val="ListParagraph"/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 xml:space="preserve">ვ.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სასწრაფოს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მძღოლის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ბრალეულობამ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არ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უნდა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შეზღუდოს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კომპანიისთვის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დამდგარი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ზარალის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ascii="Sylfaen" w:hAnsi="Sylfaen" w:cs="Sylfaen"/>
          <w:color w:val="222222"/>
          <w:sz w:val="24"/>
          <w:szCs w:val="24"/>
          <w:shd w:val="clear" w:color="auto" w:fill="FFFFFF"/>
        </w:rPr>
        <w:t>ანაზღაურება</w:t>
      </w:r>
      <w:proofErr w:type="spellEnd"/>
      <w:r w:rsidRPr="00C762B9">
        <w:rPr>
          <w:rFonts w:ascii="Arial" w:hAnsi="Arial" w:cs="Arial"/>
          <w:color w:val="222222"/>
          <w:sz w:val="24"/>
          <w:szCs w:val="24"/>
          <w:shd w:val="clear" w:color="auto" w:fill="FFFFFF"/>
        </w:rPr>
        <w:t>. (</w:t>
      </w:r>
      <w:r w:rsidRPr="00C762B9">
        <w:rPr>
          <w:rFonts w:cs="Arial"/>
          <w:color w:val="222222"/>
          <w:sz w:val="24"/>
          <w:szCs w:val="24"/>
          <w:shd w:val="clear" w:color="auto" w:fill="FFFFFF"/>
          <w:lang w:val="ka-GE"/>
        </w:rPr>
        <w:t>გარდა სიმთვრალე და ნარკოტიკული ზემოქმედების შემთხვევისა)</w:t>
      </w:r>
    </w:p>
    <w:p w14:paraId="573434B8" w14:textId="77777777" w:rsidR="000538D7" w:rsidRPr="00C762B9" w:rsidRDefault="000538D7" w:rsidP="000538D7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>მხარეთა ურთიერთობა შემთხვევის დადგომისას, დამზღვევს უფლება აქვს:</w:t>
      </w:r>
    </w:p>
    <w:p w14:paraId="08D7563B" w14:textId="77777777" w:rsidR="000538D7" w:rsidRPr="00C762B9" w:rsidRDefault="000538D7" w:rsidP="000538D7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>ავტოსაგზაო შემთხვევის ადგილი დატოვოს შეტყობინების გაკეთების გარეშე სამედიცინო საქმიანობის განხორციელებისას (დამზღვევი ვალდებულია სამედიცინო საქმიანობის დასრულების შემდგომ დაბრუნდეს შემთხვევის ადგილზე ან/და გააკეთოს შესაბამისი წესით შეტყობინება);</w:t>
      </w:r>
    </w:p>
    <w:p w14:paraId="4813DD24" w14:textId="77777777" w:rsidR="000538D7" w:rsidRPr="00C762B9" w:rsidRDefault="000538D7" w:rsidP="000538D7">
      <w:pPr>
        <w:pStyle w:val="ListParagraph"/>
        <w:numPr>
          <w:ilvl w:val="0"/>
          <w:numId w:val="21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 xml:space="preserve">არ განაცხადოს შემთხვევის ფაქტზე </w:t>
      </w:r>
      <w:proofErr w:type="spellStart"/>
      <w:r w:rsidRPr="00C762B9">
        <w:rPr>
          <w:rFonts w:ascii="Sylfaen" w:hAnsi="Sylfaen" w:cs="Sylfaen"/>
          <w:sz w:val="24"/>
          <w:szCs w:val="24"/>
        </w:rPr>
        <w:t>კომპეტენტურ</w:t>
      </w:r>
      <w:proofErr w:type="spellEnd"/>
      <w:r w:rsidRPr="00C762B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C762B9">
        <w:rPr>
          <w:rFonts w:ascii="Sylfaen" w:hAnsi="Sylfaen" w:cs="Sylfaen"/>
          <w:sz w:val="24"/>
          <w:szCs w:val="24"/>
        </w:rPr>
        <w:t>ორგანოში</w:t>
      </w:r>
      <w:proofErr w:type="spellEnd"/>
      <w:r w:rsidRPr="00C762B9">
        <w:rPr>
          <w:rFonts w:ascii="Sylfaen" w:hAnsi="Sylfaen" w:cs="Sylfaen"/>
          <w:sz w:val="24"/>
          <w:szCs w:val="24"/>
        </w:rPr>
        <w:t xml:space="preserve"> (</w:t>
      </w:r>
      <w:proofErr w:type="spellStart"/>
      <w:r w:rsidRPr="00C762B9">
        <w:rPr>
          <w:rFonts w:ascii="Sylfaen" w:hAnsi="Sylfaen" w:cs="Sylfaen"/>
          <w:sz w:val="24"/>
          <w:szCs w:val="24"/>
        </w:rPr>
        <w:t>საპატრულო</w:t>
      </w:r>
      <w:proofErr w:type="spellEnd"/>
      <w:r w:rsidRPr="00C762B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C762B9">
        <w:rPr>
          <w:rFonts w:ascii="Sylfaen" w:hAnsi="Sylfaen" w:cs="Sylfaen"/>
          <w:sz w:val="24"/>
          <w:szCs w:val="24"/>
        </w:rPr>
        <w:t>პოლიცია</w:t>
      </w:r>
      <w:proofErr w:type="spellEnd"/>
      <w:r w:rsidRPr="00C762B9">
        <w:rPr>
          <w:rFonts w:ascii="Sylfaen" w:hAnsi="Sylfaen" w:cs="Sylfaen"/>
          <w:sz w:val="24"/>
          <w:szCs w:val="24"/>
        </w:rPr>
        <w:t>)</w:t>
      </w:r>
      <w:r w:rsidRPr="00C762B9">
        <w:rPr>
          <w:rFonts w:ascii="Sylfaen" w:hAnsi="Sylfaen" w:cs="Sylfaen"/>
          <w:sz w:val="24"/>
          <w:szCs w:val="24"/>
          <w:lang w:val="ka-GE"/>
        </w:rPr>
        <w:t xml:space="preserve"> თუ ზარალის სავარაუდო ოდენობა არ აღემატება 1000 ლარს და ასევე მესამე პირის არ არსებობის შემთხვევაში.</w:t>
      </w:r>
    </w:p>
    <w:p w14:paraId="3671FF82" w14:textId="280EE1CD" w:rsidR="0058283A" w:rsidRPr="00C762B9" w:rsidRDefault="0058283A" w:rsidP="0058283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თუ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სადაზღვევო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შემთხვევის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დადგომის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დროს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სასწრაფო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მანქანით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გადაყავთ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მძიმე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პაციენტი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უფლება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762B9">
        <w:rPr>
          <w:rFonts w:eastAsia="Times New Roman" w:cstheme="minorHAnsi"/>
          <w:color w:val="000000"/>
          <w:sz w:val="24"/>
          <w:szCs w:val="24"/>
          <w:lang w:val="ka-GE"/>
        </w:rPr>
        <w:t>ჰ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ქონდეთ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დატოვონ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ადგილი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სადაც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დაფიქსირდა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შემთხვევა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მიიყვანონ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პაციენტი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დანიშნულების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ადგილზე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და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შემდეგ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დაბრუნდეს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C762B9">
        <w:rPr>
          <w:rFonts w:eastAsia="Times New Roman" w:cstheme="minorHAnsi"/>
          <w:color w:val="000000"/>
          <w:sz w:val="24"/>
          <w:szCs w:val="24"/>
        </w:rPr>
        <w:t>უკან</w:t>
      </w:r>
      <w:proofErr w:type="spellEnd"/>
      <w:r w:rsidRPr="00C762B9">
        <w:rPr>
          <w:rFonts w:eastAsia="Times New Roman" w:cstheme="minorHAnsi"/>
          <w:color w:val="000000"/>
          <w:sz w:val="24"/>
          <w:szCs w:val="24"/>
        </w:rPr>
        <w:t>.</w:t>
      </w:r>
      <w:r w:rsidRPr="00C762B9">
        <w:rPr>
          <w:rFonts w:eastAsia="Times New Roman" w:cstheme="minorHAnsi"/>
          <w:color w:val="000000"/>
          <w:sz w:val="24"/>
          <w:szCs w:val="24"/>
          <w:lang w:val="ka-GE"/>
        </w:rPr>
        <w:t xml:space="preserve"> (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პაციენტის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გადაყვანას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დავადასტურებთ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სამედიცინო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ბარათის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ქსეროასლის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წარდგენით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სადაც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აღნიშნულია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ავტომანქანის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ტრაექტორია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და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მოძრაობის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დროები</w:t>
      </w:r>
      <w:proofErr w:type="spellEnd"/>
      <w:r w:rsidRPr="00C762B9">
        <w:rPr>
          <w:rFonts w:cstheme="minorHAnsi"/>
          <w:color w:val="222222"/>
          <w:sz w:val="24"/>
          <w:szCs w:val="24"/>
          <w:shd w:val="clear" w:color="auto" w:fill="FFFFFF"/>
        </w:rPr>
        <w:t>)</w:t>
      </w:r>
    </w:p>
    <w:p w14:paraId="3D178166" w14:textId="77777777" w:rsidR="000538D7" w:rsidRPr="00C762B9" w:rsidRDefault="000538D7" w:rsidP="000538D7">
      <w:pPr>
        <w:pStyle w:val="ListParagraph"/>
        <w:numPr>
          <w:ilvl w:val="0"/>
          <w:numId w:val="20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762B9">
        <w:rPr>
          <w:rFonts w:ascii="Sylfaen" w:hAnsi="Sylfaen" w:cs="Sylfaen"/>
          <w:sz w:val="24"/>
          <w:szCs w:val="24"/>
          <w:lang w:val="ka-GE"/>
        </w:rPr>
        <w:t>ევაკუატორის</w:t>
      </w:r>
      <w:r w:rsidRPr="00C762B9">
        <w:rPr>
          <w:rFonts w:ascii="Sylfaen" w:hAnsi="Sylfaen"/>
          <w:sz w:val="24"/>
          <w:szCs w:val="24"/>
          <w:lang w:val="ka-GE"/>
        </w:rPr>
        <w:t xml:space="preserve"> </w:t>
      </w:r>
      <w:r w:rsidRPr="00C762B9">
        <w:rPr>
          <w:rFonts w:ascii="Sylfaen" w:eastAsia="Times New Roman" w:hAnsi="Sylfaen" w:cs="Sylfaen"/>
          <w:noProof/>
          <w:sz w:val="24"/>
          <w:szCs w:val="24"/>
          <w:lang w:val="ka-GE"/>
        </w:rPr>
        <w:t>მომსახურებას (</w:t>
      </w:r>
      <w:r w:rsidRPr="00C762B9">
        <w:rPr>
          <w:rFonts w:ascii="Sylfaen" w:hAnsi="Sylfaen" w:cs="Sylfaen"/>
          <w:bCs/>
          <w:sz w:val="24"/>
          <w:szCs w:val="24"/>
          <w:lang w:val="ka-GE"/>
        </w:rPr>
        <w:t>ხელშეკრულებით გათვალისწინებული რისკების შედეგად დაზღვეული ავტოსატრანსპორტო საშუალების ისეთი დაზიანებისას, როდესაც საკუთარი სვლით ვერ გადაადგილდება</w:t>
      </w:r>
      <w:r w:rsidRPr="00C762B9">
        <w:rPr>
          <w:rFonts w:ascii="Sylfaen" w:hAnsi="Sylfaen" w:cs="Sylfaen"/>
          <w:bCs/>
          <w:sz w:val="24"/>
          <w:szCs w:val="24"/>
        </w:rPr>
        <w:t>,</w:t>
      </w:r>
      <w:r w:rsidRPr="00C762B9">
        <w:rPr>
          <w:rFonts w:ascii="Sylfaen" w:hAnsi="Sylfaen" w:cs="Sylfaen"/>
          <w:bCs/>
          <w:sz w:val="24"/>
          <w:szCs w:val="24"/>
          <w:lang w:val="ka-GE"/>
        </w:rPr>
        <w:t xml:space="preserve"> მზღვეველი აანაზღაურებს შემთხვევის ადგილიდან საქართველოს მასშტაბით ევაკუატორის მომსახურების ხარჯებს (მხოლოდ იმ ავტოსატრანსპორტო საშუალებისათვის, რომელთა ნებადართული მაქსიმალური მასა არ აღემატება 4.5 ტონას);</w:t>
      </w:r>
    </w:p>
    <w:p w14:paraId="4F7D82F0" w14:textId="7FDA028D" w:rsidR="008B68F1" w:rsidRPr="00C762B9" w:rsidRDefault="00E4124F" w:rsidP="000538D7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ka-GE"/>
        </w:rPr>
      </w:pPr>
      <w:r w:rsidRPr="00C762B9">
        <w:rPr>
          <w:rFonts w:ascii="Sylfaen" w:hAnsi="Sylfaen"/>
          <w:b/>
          <w:sz w:val="24"/>
          <w:szCs w:val="24"/>
          <w:lang w:val="ka-GE"/>
        </w:rPr>
        <w:t xml:space="preserve">                   </w:t>
      </w:r>
      <w:bookmarkStart w:id="5" w:name="OLE_LINK3"/>
      <w:bookmarkStart w:id="6" w:name="OLE_LINK4"/>
      <w:bookmarkStart w:id="7" w:name="_Toc422608349"/>
    </w:p>
    <w:bookmarkEnd w:id="5"/>
    <w:bookmarkEnd w:id="6"/>
    <w:bookmarkEnd w:id="7"/>
    <w:p w14:paraId="1D1517EB" w14:textId="77777777" w:rsidR="00A37101" w:rsidRPr="00C762B9" w:rsidRDefault="00A37101" w:rsidP="001D6133">
      <w:pPr>
        <w:pStyle w:val="Default"/>
        <w:jc w:val="both"/>
        <w:rPr>
          <w:lang w:val="ka-GE"/>
        </w:rPr>
      </w:pPr>
    </w:p>
    <w:sectPr w:rsidR="00A37101" w:rsidRPr="00C762B9" w:rsidSect="0054590E">
      <w:headerReference w:type="default" r:id="rId8"/>
      <w:footerReference w:type="default" r:id="rId9"/>
      <w:pgSz w:w="12240" w:h="15840"/>
      <w:pgMar w:top="9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7BB7" w14:textId="77777777" w:rsidR="004F27B9" w:rsidRDefault="004F27B9" w:rsidP="006E4832">
      <w:pPr>
        <w:spacing w:after="0" w:line="240" w:lineRule="auto"/>
      </w:pPr>
      <w:r>
        <w:separator/>
      </w:r>
    </w:p>
  </w:endnote>
  <w:endnote w:type="continuationSeparator" w:id="0">
    <w:p w14:paraId="51458D58" w14:textId="77777777" w:rsidR="004F27B9" w:rsidRDefault="004F27B9" w:rsidP="006E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</w:tblGrid>
    <w:tr w:rsidR="000C3CCD" w:rsidRPr="008511DC" w14:paraId="37EA2878" w14:textId="77777777" w:rsidTr="000C3CCD">
      <w:tc>
        <w:tcPr>
          <w:tcW w:w="5000" w:type="pct"/>
          <w:tcBorders>
            <w:top w:val="single" w:sz="4" w:space="0" w:color="000000" w:themeColor="text1"/>
          </w:tcBorders>
        </w:tcPr>
        <w:p w14:paraId="593095A8" w14:textId="77777777" w:rsidR="000C3CCD" w:rsidRPr="008511DC" w:rsidRDefault="000C3CCD" w:rsidP="00040449">
          <w:pPr>
            <w:pStyle w:val="Footer"/>
            <w:rPr>
              <w:rFonts w:ascii="Sylfaen" w:hAnsi="Sylfaen"/>
            </w:rPr>
          </w:pPr>
        </w:p>
      </w:tc>
    </w:tr>
  </w:tbl>
  <w:p w14:paraId="2D1F66A7" w14:textId="77777777" w:rsidR="003D63AA" w:rsidRDefault="003D6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21A9" w14:textId="77777777" w:rsidR="004F27B9" w:rsidRDefault="004F27B9" w:rsidP="006E4832">
      <w:pPr>
        <w:spacing w:after="0" w:line="240" w:lineRule="auto"/>
      </w:pPr>
      <w:r>
        <w:separator/>
      </w:r>
    </w:p>
  </w:footnote>
  <w:footnote w:type="continuationSeparator" w:id="0">
    <w:p w14:paraId="5565DDA0" w14:textId="77777777" w:rsidR="004F27B9" w:rsidRDefault="004F27B9" w:rsidP="006E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60F" w14:textId="42D6F815" w:rsidR="003D63AA" w:rsidRDefault="003D63AA">
    <w:pPr>
      <w:pStyle w:val="Header"/>
      <w:rPr>
        <w:noProof/>
      </w:rPr>
    </w:pPr>
    <w:r>
      <w:rPr>
        <w:rFonts w:ascii="Sylfaen" w:hAnsi="Sylfaen"/>
        <w:noProof/>
        <w:lang w:val="ka-GE" w:eastAsia="ka-GE"/>
      </w:rPr>
      <w:t xml:space="preserve">                                                                              </w:t>
    </w:r>
    <w:r w:rsidR="00EE0983">
      <w:rPr>
        <w:rFonts w:ascii="Sylfaen" w:hAnsi="Sylfaen"/>
        <w:noProof/>
        <w:lang w:val="ka-GE" w:eastAsia="ka-GE"/>
      </w:rPr>
      <w:t xml:space="preserve">                                                    </w:t>
    </w:r>
    <w:r w:rsidR="00EE0983">
      <w:rPr>
        <w:rFonts w:ascii="Sylfaen" w:hAnsi="Sylfaen"/>
        <w:noProof/>
        <w:lang w:eastAsia="ka-GE"/>
      </w:rPr>
      <w:t xml:space="preserve">                </w:t>
    </w:r>
    <w:r w:rsidR="00EE0983">
      <w:rPr>
        <w:rFonts w:ascii="Sylfaen" w:hAnsi="Sylfaen"/>
        <w:noProof/>
        <w:lang w:val="ka-GE" w:eastAsia="ka-GE"/>
      </w:rPr>
      <w:t xml:space="preserve">       </w:t>
    </w:r>
  </w:p>
  <w:p w14:paraId="4FB1BBC0" w14:textId="77777777" w:rsidR="003D63AA" w:rsidRDefault="003D6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710"/>
    <w:multiLevelType w:val="hybridMultilevel"/>
    <w:tmpl w:val="5BC88428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25F3"/>
    <w:multiLevelType w:val="hybridMultilevel"/>
    <w:tmpl w:val="E90E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5C97"/>
    <w:multiLevelType w:val="hybridMultilevel"/>
    <w:tmpl w:val="C7522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D8D"/>
    <w:multiLevelType w:val="hybridMultilevel"/>
    <w:tmpl w:val="35EAA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A2C7B"/>
    <w:multiLevelType w:val="hybridMultilevel"/>
    <w:tmpl w:val="72583EDA"/>
    <w:lvl w:ilvl="0" w:tplc="972E61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84942"/>
    <w:multiLevelType w:val="hybridMultilevel"/>
    <w:tmpl w:val="3A2870DC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3258"/>
    <w:multiLevelType w:val="hybridMultilevel"/>
    <w:tmpl w:val="214A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41C81"/>
    <w:multiLevelType w:val="multilevel"/>
    <w:tmpl w:val="7010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CB7084"/>
    <w:multiLevelType w:val="hybridMultilevel"/>
    <w:tmpl w:val="8E5C0064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22233"/>
    <w:multiLevelType w:val="hybridMultilevel"/>
    <w:tmpl w:val="7BC24408"/>
    <w:lvl w:ilvl="0" w:tplc="04090003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0" w15:restartNumberingAfterBreak="0">
    <w:nsid w:val="4A990F3C"/>
    <w:multiLevelType w:val="hybridMultilevel"/>
    <w:tmpl w:val="2B76B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721534"/>
    <w:multiLevelType w:val="hybridMultilevel"/>
    <w:tmpl w:val="5A5A936E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5444F"/>
    <w:multiLevelType w:val="hybridMultilevel"/>
    <w:tmpl w:val="84EE3306"/>
    <w:lvl w:ilvl="0" w:tplc="7FD81DAA">
      <w:start w:val="1"/>
      <w:numFmt w:val="bullet"/>
      <w:lvlText w:val=""/>
      <w:lvlJc w:val="left"/>
      <w:pPr>
        <w:ind w:left="0" w:hanging="360"/>
      </w:pPr>
      <w:rPr>
        <w:rFonts w:ascii="Symbol" w:hAnsi="Symbol" w:hint="default"/>
        <w:b/>
        <w:i w:val="0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64CD66B0"/>
    <w:multiLevelType w:val="hybridMultilevel"/>
    <w:tmpl w:val="982C5C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C11B81"/>
    <w:multiLevelType w:val="hybridMultilevel"/>
    <w:tmpl w:val="6464B9B4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D6FBA"/>
    <w:multiLevelType w:val="hybridMultilevel"/>
    <w:tmpl w:val="FD703930"/>
    <w:lvl w:ilvl="0" w:tplc="EA1CCB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A1CCB9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766AD9"/>
    <w:multiLevelType w:val="hybridMultilevel"/>
    <w:tmpl w:val="A5E84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B0913"/>
    <w:multiLevelType w:val="multilevel"/>
    <w:tmpl w:val="7FAC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619A3"/>
    <w:multiLevelType w:val="hybridMultilevel"/>
    <w:tmpl w:val="E22C60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C6100F"/>
    <w:multiLevelType w:val="hybridMultilevel"/>
    <w:tmpl w:val="BBB0D236"/>
    <w:lvl w:ilvl="0" w:tplc="EBA4994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7B22195F"/>
    <w:multiLevelType w:val="hybridMultilevel"/>
    <w:tmpl w:val="1B4485EE"/>
    <w:lvl w:ilvl="0" w:tplc="972E61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284C85"/>
    <w:multiLevelType w:val="hybridMultilevel"/>
    <w:tmpl w:val="763E88C6"/>
    <w:lvl w:ilvl="0" w:tplc="EA1CCB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9247741">
    <w:abstractNumId w:val="14"/>
  </w:num>
  <w:num w:numId="2" w16cid:durableId="1258520180">
    <w:abstractNumId w:val="13"/>
  </w:num>
  <w:num w:numId="3" w16cid:durableId="175077135">
    <w:abstractNumId w:val="11"/>
  </w:num>
  <w:num w:numId="4" w16cid:durableId="1245845292">
    <w:abstractNumId w:val="15"/>
  </w:num>
  <w:num w:numId="5" w16cid:durableId="1052970874">
    <w:abstractNumId w:val="8"/>
  </w:num>
  <w:num w:numId="6" w16cid:durableId="743842074">
    <w:abstractNumId w:val="21"/>
  </w:num>
  <w:num w:numId="7" w16cid:durableId="750586074">
    <w:abstractNumId w:val="2"/>
  </w:num>
  <w:num w:numId="8" w16cid:durableId="586039335">
    <w:abstractNumId w:val="20"/>
  </w:num>
  <w:num w:numId="9" w16cid:durableId="909803028">
    <w:abstractNumId w:val="12"/>
  </w:num>
  <w:num w:numId="10" w16cid:durableId="637998410">
    <w:abstractNumId w:val="5"/>
  </w:num>
  <w:num w:numId="11" w16cid:durableId="1515150645">
    <w:abstractNumId w:val="0"/>
  </w:num>
  <w:num w:numId="12" w16cid:durableId="1512337158">
    <w:abstractNumId w:val="10"/>
  </w:num>
  <w:num w:numId="13" w16cid:durableId="1038942375">
    <w:abstractNumId w:val="9"/>
  </w:num>
  <w:num w:numId="14" w16cid:durableId="359093407">
    <w:abstractNumId w:val="16"/>
  </w:num>
  <w:num w:numId="15" w16cid:durableId="1575168630">
    <w:abstractNumId w:val="3"/>
  </w:num>
  <w:num w:numId="16" w16cid:durableId="532303747">
    <w:abstractNumId w:val="4"/>
  </w:num>
  <w:num w:numId="17" w16cid:durableId="776757310">
    <w:abstractNumId w:val="18"/>
  </w:num>
  <w:num w:numId="18" w16cid:durableId="468745189">
    <w:abstractNumId w:val="6"/>
  </w:num>
  <w:num w:numId="19" w16cid:durableId="1027292170">
    <w:abstractNumId w:val="17"/>
  </w:num>
  <w:num w:numId="20" w16cid:durableId="659382924">
    <w:abstractNumId w:val="19"/>
  </w:num>
  <w:num w:numId="21" w16cid:durableId="1443258632">
    <w:abstractNumId w:val="1"/>
  </w:num>
  <w:num w:numId="22" w16cid:durableId="162890067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6F"/>
    <w:rsid w:val="0000311D"/>
    <w:rsid w:val="00012219"/>
    <w:rsid w:val="000127A3"/>
    <w:rsid w:val="000157A8"/>
    <w:rsid w:val="000173FF"/>
    <w:rsid w:val="00021801"/>
    <w:rsid w:val="000259E5"/>
    <w:rsid w:val="0003049D"/>
    <w:rsid w:val="000315DF"/>
    <w:rsid w:val="000344D8"/>
    <w:rsid w:val="00036121"/>
    <w:rsid w:val="00040449"/>
    <w:rsid w:val="00041D49"/>
    <w:rsid w:val="000438D3"/>
    <w:rsid w:val="00043B3D"/>
    <w:rsid w:val="000443E4"/>
    <w:rsid w:val="00044CDF"/>
    <w:rsid w:val="00044D98"/>
    <w:rsid w:val="00045E15"/>
    <w:rsid w:val="000477D3"/>
    <w:rsid w:val="00047DF0"/>
    <w:rsid w:val="0005162B"/>
    <w:rsid w:val="0005282B"/>
    <w:rsid w:val="0005347B"/>
    <w:rsid w:val="000538D7"/>
    <w:rsid w:val="00053D1A"/>
    <w:rsid w:val="00057FD1"/>
    <w:rsid w:val="00060E3F"/>
    <w:rsid w:val="00065831"/>
    <w:rsid w:val="00066647"/>
    <w:rsid w:val="0007209E"/>
    <w:rsid w:val="0007252C"/>
    <w:rsid w:val="00073F8A"/>
    <w:rsid w:val="00076AEE"/>
    <w:rsid w:val="00081A0D"/>
    <w:rsid w:val="00086774"/>
    <w:rsid w:val="000A104A"/>
    <w:rsid w:val="000A2FBD"/>
    <w:rsid w:val="000A7309"/>
    <w:rsid w:val="000B1BD2"/>
    <w:rsid w:val="000B1BFF"/>
    <w:rsid w:val="000B6B22"/>
    <w:rsid w:val="000C0114"/>
    <w:rsid w:val="000C1AAD"/>
    <w:rsid w:val="000C3CCD"/>
    <w:rsid w:val="000C4895"/>
    <w:rsid w:val="000D030E"/>
    <w:rsid w:val="000D0E5B"/>
    <w:rsid w:val="000D2FB3"/>
    <w:rsid w:val="000D383B"/>
    <w:rsid w:val="000E179D"/>
    <w:rsid w:val="000E3F04"/>
    <w:rsid w:val="000E75C0"/>
    <w:rsid w:val="000F0CC5"/>
    <w:rsid w:val="000F30A8"/>
    <w:rsid w:val="000F45DB"/>
    <w:rsid w:val="000F7CD1"/>
    <w:rsid w:val="0011406D"/>
    <w:rsid w:val="00122A67"/>
    <w:rsid w:val="00123EE7"/>
    <w:rsid w:val="001241D5"/>
    <w:rsid w:val="001265EE"/>
    <w:rsid w:val="00126E38"/>
    <w:rsid w:val="00130B57"/>
    <w:rsid w:val="00132C27"/>
    <w:rsid w:val="00135B5E"/>
    <w:rsid w:val="00135D83"/>
    <w:rsid w:val="001375D8"/>
    <w:rsid w:val="0014203E"/>
    <w:rsid w:val="00160CEF"/>
    <w:rsid w:val="00170582"/>
    <w:rsid w:val="00171D41"/>
    <w:rsid w:val="0017214C"/>
    <w:rsid w:val="00172B64"/>
    <w:rsid w:val="001772A0"/>
    <w:rsid w:val="00185A95"/>
    <w:rsid w:val="00191510"/>
    <w:rsid w:val="0019342D"/>
    <w:rsid w:val="00193BD8"/>
    <w:rsid w:val="00194D47"/>
    <w:rsid w:val="00194EE0"/>
    <w:rsid w:val="001A08AF"/>
    <w:rsid w:val="001B1043"/>
    <w:rsid w:val="001C0DF5"/>
    <w:rsid w:val="001C6C59"/>
    <w:rsid w:val="001D3EBF"/>
    <w:rsid w:val="001D473A"/>
    <w:rsid w:val="001D6133"/>
    <w:rsid w:val="001E2525"/>
    <w:rsid w:val="001F16CE"/>
    <w:rsid w:val="001F228F"/>
    <w:rsid w:val="001F37C5"/>
    <w:rsid w:val="001F4E49"/>
    <w:rsid w:val="00202AFC"/>
    <w:rsid w:val="00203BA9"/>
    <w:rsid w:val="00204BD1"/>
    <w:rsid w:val="00204CCE"/>
    <w:rsid w:val="002060CB"/>
    <w:rsid w:val="00210472"/>
    <w:rsid w:val="0021239E"/>
    <w:rsid w:val="00212A32"/>
    <w:rsid w:val="0021495E"/>
    <w:rsid w:val="00220435"/>
    <w:rsid w:val="00221E68"/>
    <w:rsid w:val="00227363"/>
    <w:rsid w:val="00234DE1"/>
    <w:rsid w:val="00235A22"/>
    <w:rsid w:val="00235CEA"/>
    <w:rsid w:val="0024163E"/>
    <w:rsid w:val="0024175F"/>
    <w:rsid w:val="00242DC2"/>
    <w:rsid w:val="002514FA"/>
    <w:rsid w:val="00255794"/>
    <w:rsid w:val="0026149A"/>
    <w:rsid w:val="0026279F"/>
    <w:rsid w:val="0026404C"/>
    <w:rsid w:val="0026637E"/>
    <w:rsid w:val="00266563"/>
    <w:rsid w:val="0026684B"/>
    <w:rsid w:val="00267460"/>
    <w:rsid w:val="0027581C"/>
    <w:rsid w:val="002759BB"/>
    <w:rsid w:val="002762EE"/>
    <w:rsid w:val="0028605C"/>
    <w:rsid w:val="00287E3F"/>
    <w:rsid w:val="00293486"/>
    <w:rsid w:val="00294004"/>
    <w:rsid w:val="00297159"/>
    <w:rsid w:val="002A7892"/>
    <w:rsid w:val="002B4849"/>
    <w:rsid w:val="002C2729"/>
    <w:rsid w:val="002C294E"/>
    <w:rsid w:val="002C60F3"/>
    <w:rsid w:val="002D002C"/>
    <w:rsid w:val="002D0218"/>
    <w:rsid w:val="002D0695"/>
    <w:rsid w:val="002D15F6"/>
    <w:rsid w:val="002D61C7"/>
    <w:rsid w:val="002D7B59"/>
    <w:rsid w:val="002E0FAB"/>
    <w:rsid w:val="002E2522"/>
    <w:rsid w:val="002E25C0"/>
    <w:rsid w:val="002E36C3"/>
    <w:rsid w:val="002E6949"/>
    <w:rsid w:val="002E7DE9"/>
    <w:rsid w:val="002F07A7"/>
    <w:rsid w:val="002F2AB6"/>
    <w:rsid w:val="002F5A29"/>
    <w:rsid w:val="003023FE"/>
    <w:rsid w:val="003107D2"/>
    <w:rsid w:val="00313189"/>
    <w:rsid w:val="00316909"/>
    <w:rsid w:val="00320356"/>
    <w:rsid w:val="00320FAC"/>
    <w:rsid w:val="0032107C"/>
    <w:rsid w:val="0032504F"/>
    <w:rsid w:val="0032621E"/>
    <w:rsid w:val="00334E05"/>
    <w:rsid w:val="00336AAE"/>
    <w:rsid w:val="0034110D"/>
    <w:rsid w:val="00342930"/>
    <w:rsid w:val="00344F1B"/>
    <w:rsid w:val="00347B50"/>
    <w:rsid w:val="00352D5D"/>
    <w:rsid w:val="00354A1F"/>
    <w:rsid w:val="0036002E"/>
    <w:rsid w:val="00360EDD"/>
    <w:rsid w:val="003670A9"/>
    <w:rsid w:val="00370242"/>
    <w:rsid w:val="003731E9"/>
    <w:rsid w:val="00375561"/>
    <w:rsid w:val="00376893"/>
    <w:rsid w:val="00380D98"/>
    <w:rsid w:val="00381DBA"/>
    <w:rsid w:val="00386D3A"/>
    <w:rsid w:val="003917AC"/>
    <w:rsid w:val="003921A4"/>
    <w:rsid w:val="00393295"/>
    <w:rsid w:val="00393984"/>
    <w:rsid w:val="00393CC1"/>
    <w:rsid w:val="00394998"/>
    <w:rsid w:val="003A68C0"/>
    <w:rsid w:val="003A7E02"/>
    <w:rsid w:val="003B0A44"/>
    <w:rsid w:val="003B263C"/>
    <w:rsid w:val="003B4501"/>
    <w:rsid w:val="003B495C"/>
    <w:rsid w:val="003B6126"/>
    <w:rsid w:val="003B63FE"/>
    <w:rsid w:val="003C11AE"/>
    <w:rsid w:val="003C619E"/>
    <w:rsid w:val="003C7A0A"/>
    <w:rsid w:val="003D06A7"/>
    <w:rsid w:val="003D2CDB"/>
    <w:rsid w:val="003D3F1D"/>
    <w:rsid w:val="003D63AA"/>
    <w:rsid w:val="003D66F3"/>
    <w:rsid w:val="003D6B2D"/>
    <w:rsid w:val="003D6BC9"/>
    <w:rsid w:val="003E363A"/>
    <w:rsid w:val="003E44A8"/>
    <w:rsid w:val="003E48DC"/>
    <w:rsid w:val="003E56FB"/>
    <w:rsid w:val="003E674C"/>
    <w:rsid w:val="003F15B6"/>
    <w:rsid w:val="003F6F52"/>
    <w:rsid w:val="0040541D"/>
    <w:rsid w:val="004059A8"/>
    <w:rsid w:val="00407C9B"/>
    <w:rsid w:val="004146B2"/>
    <w:rsid w:val="00416066"/>
    <w:rsid w:val="004213BD"/>
    <w:rsid w:val="004222F8"/>
    <w:rsid w:val="004231A2"/>
    <w:rsid w:val="004235BE"/>
    <w:rsid w:val="00424D96"/>
    <w:rsid w:val="0043119F"/>
    <w:rsid w:val="00434D8A"/>
    <w:rsid w:val="00437C0F"/>
    <w:rsid w:val="004411A7"/>
    <w:rsid w:val="00442888"/>
    <w:rsid w:val="004502DD"/>
    <w:rsid w:val="00455A8A"/>
    <w:rsid w:val="00455B31"/>
    <w:rsid w:val="00456EF1"/>
    <w:rsid w:val="004576B7"/>
    <w:rsid w:val="004577DD"/>
    <w:rsid w:val="00457E32"/>
    <w:rsid w:val="0046231C"/>
    <w:rsid w:val="00466BE9"/>
    <w:rsid w:val="0046771D"/>
    <w:rsid w:val="00470AFE"/>
    <w:rsid w:val="00471CF4"/>
    <w:rsid w:val="00472C37"/>
    <w:rsid w:val="004735CF"/>
    <w:rsid w:val="00473CCC"/>
    <w:rsid w:val="00474DD2"/>
    <w:rsid w:val="00474F3F"/>
    <w:rsid w:val="00481118"/>
    <w:rsid w:val="0048229F"/>
    <w:rsid w:val="004845BB"/>
    <w:rsid w:val="004862B1"/>
    <w:rsid w:val="00490A8C"/>
    <w:rsid w:val="00491E55"/>
    <w:rsid w:val="0049705F"/>
    <w:rsid w:val="00497768"/>
    <w:rsid w:val="004A5EDC"/>
    <w:rsid w:val="004A615D"/>
    <w:rsid w:val="004A6D41"/>
    <w:rsid w:val="004A71F7"/>
    <w:rsid w:val="004B057C"/>
    <w:rsid w:val="004B25E0"/>
    <w:rsid w:val="004B300A"/>
    <w:rsid w:val="004B4287"/>
    <w:rsid w:val="004B6522"/>
    <w:rsid w:val="004C1450"/>
    <w:rsid w:val="004C170D"/>
    <w:rsid w:val="004C3030"/>
    <w:rsid w:val="004D1966"/>
    <w:rsid w:val="004D3588"/>
    <w:rsid w:val="004E0B94"/>
    <w:rsid w:val="004E3D1A"/>
    <w:rsid w:val="004F27B9"/>
    <w:rsid w:val="004F4385"/>
    <w:rsid w:val="004F681B"/>
    <w:rsid w:val="0050003D"/>
    <w:rsid w:val="005007D0"/>
    <w:rsid w:val="005038BF"/>
    <w:rsid w:val="00511B98"/>
    <w:rsid w:val="0051302C"/>
    <w:rsid w:val="00513382"/>
    <w:rsid w:val="00516AE5"/>
    <w:rsid w:val="00520417"/>
    <w:rsid w:val="00521283"/>
    <w:rsid w:val="005237B7"/>
    <w:rsid w:val="005241D7"/>
    <w:rsid w:val="005246D2"/>
    <w:rsid w:val="00526781"/>
    <w:rsid w:val="00527E6C"/>
    <w:rsid w:val="00532102"/>
    <w:rsid w:val="00535C5E"/>
    <w:rsid w:val="00540FED"/>
    <w:rsid w:val="00543553"/>
    <w:rsid w:val="00544641"/>
    <w:rsid w:val="0054590E"/>
    <w:rsid w:val="00546892"/>
    <w:rsid w:val="00546B5E"/>
    <w:rsid w:val="0055306B"/>
    <w:rsid w:val="005624E6"/>
    <w:rsid w:val="00562E19"/>
    <w:rsid w:val="00563F58"/>
    <w:rsid w:val="00577437"/>
    <w:rsid w:val="005815AE"/>
    <w:rsid w:val="0058283A"/>
    <w:rsid w:val="005918F0"/>
    <w:rsid w:val="005934D5"/>
    <w:rsid w:val="00593A48"/>
    <w:rsid w:val="00594F23"/>
    <w:rsid w:val="005A07EE"/>
    <w:rsid w:val="005A48B9"/>
    <w:rsid w:val="005A7B0B"/>
    <w:rsid w:val="005B01C4"/>
    <w:rsid w:val="005C048A"/>
    <w:rsid w:val="005C081F"/>
    <w:rsid w:val="005C09CE"/>
    <w:rsid w:val="005C3DC3"/>
    <w:rsid w:val="005D59C2"/>
    <w:rsid w:val="005D72E2"/>
    <w:rsid w:val="005E38FA"/>
    <w:rsid w:val="005E67CE"/>
    <w:rsid w:val="005F1FBA"/>
    <w:rsid w:val="005F2B00"/>
    <w:rsid w:val="005F42B4"/>
    <w:rsid w:val="005F4913"/>
    <w:rsid w:val="005F790D"/>
    <w:rsid w:val="00600EAF"/>
    <w:rsid w:val="00604053"/>
    <w:rsid w:val="00605C1F"/>
    <w:rsid w:val="0061082E"/>
    <w:rsid w:val="006117AC"/>
    <w:rsid w:val="00614C87"/>
    <w:rsid w:val="006168E4"/>
    <w:rsid w:val="00630F67"/>
    <w:rsid w:val="0063775E"/>
    <w:rsid w:val="00637DEA"/>
    <w:rsid w:val="0064033C"/>
    <w:rsid w:val="006442FD"/>
    <w:rsid w:val="006500D2"/>
    <w:rsid w:val="00651FC7"/>
    <w:rsid w:val="00652A36"/>
    <w:rsid w:val="006618DC"/>
    <w:rsid w:val="00662721"/>
    <w:rsid w:val="00662F06"/>
    <w:rsid w:val="0066419C"/>
    <w:rsid w:val="00664715"/>
    <w:rsid w:val="00664891"/>
    <w:rsid w:val="00666294"/>
    <w:rsid w:val="0066762D"/>
    <w:rsid w:val="00667943"/>
    <w:rsid w:val="0067580C"/>
    <w:rsid w:val="006837AB"/>
    <w:rsid w:val="006837EC"/>
    <w:rsid w:val="00690562"/>
    <w:rsid w:val="006974D8"/>
    <w:rsid w:val="006A717D"/>
    <w:rsid w:val="006B1602"/>
    <w:rsid w:val="006B676C"/>
    <w:rsid w:val="006B6B93"/>
    <w:rsid w:val="006C557C"/>
    <w:rsid w:val="006C5C66"/>
    <w:rsid w:val="006E44CE"/>
    <w:rsid w:val="006E4832"/>
    <w:rsid w:val="006E4DF4"/>
    <w:rsid w:val="006E6152"/>
    <w:rsid w:val="006F14F4"/>
    <w:rsid w:val="006F2C95"/>
    <w:rsid w:val="006F7057"/>
    <w:rsid w:val="0070731B"/>
    <w:rsid w:val="00715583"/>
    <w:rsid w:val="00721577"/>
    <w:rsid w:val="0072255C"/>
    <w:rsid w:val="00731267"/>
    <w:rsid w:val="00734005"/>
    <w:rsid w:val="00742A03"/>
    <w:rsid w:val="00743EFF"/>
    <w:rsid w:val="0074719A"/>
    <w:rsid w:val="007502F1"/>
    <w:rsid w:val="0075180C"/>
    <w:rsid w:val="007522C2"/>
    <w:rsid w:val="00753A0C"/>
    <w:rsid w:val="00754751"/>
    <w:rsid w:val="00755A6D"/>
    <w:rsid w:val="00761206"/>
    <w:rsid w:val="00762E27"/>
    <w:rsid w:val="007634C7"/>
    <w:rsid w:val="0077155B"/>
    <w:rsid w:val="007719B3"/>
    <w:rsid w:val="007771B9"/>
    <w:rsid w:val="00780E5E"/>
    <w:rsid w:val="007819FE"/>
    <w:rsid w:val="00783169"/>
    <w:rsid w:val="00785BF6"/>
    <w:rsid w:val="00786F56"/>
    <w:rsid w:val="0079216F"/>
    <w:rsid w:val="00792C96"/>
    <w:rsid w:val="00796845"/>
    <w:rsid w:val="007A335D"/>
    <w:rsid w:val="007A4456"/>
    <w:rsid w:val="007A76A4"/>
    <w:rsid w:val="007A7F6B"/>
    <w:rsid w:val="007B1385"/>
    <w:rsid w:val="007B1C6F"/>
    <w:rsid w:val="007B2570"/>
    <w:rsid w:val="007B3BA7"/>
    <w:rsid w:val="007B6C86"/>
    <w:rsid w:val="007B7819"/>
    <w:rsid w:val="007C38F9"/>
    <w:rsid w:val="007D3DBF"/>
    <w:rsid w:val="007D560C"/>
    <w:rsid w:val="007D580E"/>
    <w:rsid w:val="007E5E81"/>
    <w:rsid w:val="007E619C"/>
    <w:rsid w:val="007E7265"/>
    <w:rsid w:val="007F4768"/>
    <w:rsid w:val="007F6EEA"/>
    <w:rsid w:val="008017E0"/>
    <w:rsid w:val="00801BAD"/>
    <w:rsid w:val="008029A1"/>
    <w:rsid w:val="008030FD"/>
    <w:rsid w:val="008035DB"/>
    <w:rsid w:val="00804589"/>
    <w:rsid w:val="00813658"/>
    <w:rsid w:val="00817475"/>
    <w:rsid w:val="00817CF7"/>
    <w:rsid w:val="008201F6"/>
    <w:rsid w:val="00830099"/>
    <w:rsid w:val="00830193"/>
    <w:rsid w:val="008310B3"/>
    <w:rsid w:val="00831638"/>
    <w:rsid w:val="0083194D"/>
    <w:rsid w:val="00837449"/>
    <w:rsid w:val="00840C42"/>
    <w:rsid w:val="00841B50"/>
    <w:rsid w:val="0084257D"/>
    <w:rsid w:val="008430BA"/>
    <w:rsid w:val="008439A7"/>
    <w:rsid w:val="008440CF"/>
    <w:rsid w:val="00845545"/>
    <w:rsid w:val="00847421"/>
    <w:rsid w:val="00847AFF"/>
    <w:rsid w:val="008511DC"/>
    <w:rsid w:val="00854466"/>
    <w:rsid w:val="00854FD9"/>
    <w:rsid w:val="00860256"/>
    <w:rsid w:val="00864D3B"/>
    <w:rsid w:val="00867D73"/>
    <w:rsid w:val="0087114B"/>
    <w:rsid w:val="00875123"/>
    <w:rsid w:val="00876306"/>
    <w:rsid w:val="00877E16"/>
    <w:rsid w:val="008821BA"/>
    <w:rsid w:val="008822CC"/>
    <w:rsid w:val="00882F89"/>
    <w:rsid w:val="00883176"/>
    <w:rsid w:val="008836DD"/>
    <w:rsid w:val="00885084"/>
    <w:rsid w:val="00891BF8"/>
    <w:rsid w:val="00891CBE"/>
    <w:rsid w:val="008927AA"/>
    <w:rsid w:val="0089793E"/>
    <w:rsid w:val="00897B6D"/>
    <w:rsid w:val="008A057E"/>
    <w:rsid w:val="008A69B1"/>
    <w:rsid w:val="008B1B0C"/>
    <w:rsid w:val="008B6011"/>
    <w:rsid w:val="008B68F1"/>
    <w:rsid w:val="008C0E6E"/>
    <w:rsid w:val="008C291A"/>
    <w:rsid w:val="008C3301"/>
    <w:rsid w:val="008D0107"/>
    <w:rsid w:val="008D2AA4"/>
    <w:rsid w:val="008E17C9"/>
    <w:rsid w:val="008E1C69"/>
    <w:rsid w:val="008F0301"/>
    <w:rsid w:val="008F3325"/>
    <w:rsid w:val="008F4CDF"/>
    <w:rsid w:val="009003C7"/>
    <w:rsid w:val="0090121C"/>
    <w:rsid w:val="00902F36"/>
    <w:rsid w:val="00903889"/>
    <w:rsid w:val="00903C47"/>
    <w:rsid w:val="00904E6E"/>
    <w:rsid w:val="00912871"/>
    <w:rsid w:val="00922F40"/>
    <w:rsid w:val="009240F1"/>
    <w:rsid w:val="00927EE7"/>
    <w:rsid w:val="009374CE"/>
    <w:rsid w:val="009377D9"/>
    <w:rsid w:val="00940F03"/>
    <w:rsid w:val="009439CF"/>
    <w:rsid w:val="00943CED"/>
    <w:rsid w:val="0094426B"/>
    <w:rsid w:val="0095013A"/>
    <w:rsid w:val="009558C1"/>
    <w:rsid w:val="00955E93"/>
    <w:rsid w:val="00955F4D"/>
    <w:rsid w:val="0096177A"/>
    <w:rsid w:val="00962B1C"/>
    <w:rsid w:val="00972223"/>
    <w:rsid w:val="00974F88"/>
    <w:rsid w:val="00977410"/>
    <w:rsid w:val="0098694A"/>
    <w:rsid w:val="00987CD5"/>
    <w:rsid w:val="009900B4"/>
    <w:rsid w:val="009923FF"/>
    <w:rsid w:val="00993134"/>
    <w:rsid w:val="00996E05"/>
    <w:rsid w:val="009A24A8"/>
    <w:rsid w:val="009A7EAB"/>
    <w:rsid w:val="009B04A8"/>
    <w:rsid w:val="009B0A61"/>
    <w:rsid w:val="009C1D00"/>
    <w:rsid w:val="009C6BC0"/>
    <w:rsid w:val="009C703A"/>
    <w:rsid w:val="009D2F36"/>
    <w:rsid w:val="009D4076"/>
    <w:rsid w:val="009D49A3"/>
    <w:rsid w:val="009D4B7C"/>
    <w:rsid w:val="009D528E"/>
    <w:rsid w:val="009D5317"/>
    <w:rsid w:val="009D5ED5"/>
    <w:rsid w:val="009D65E6"/>
    <w:rsid w:val="009E6F47"/>
    <w:rsid w:val="009E6F7F"/>
    <w:rsid w:val="009F5649"/>
    <w:rsid w:val="009F6C49"/>
    <w:rsid w:val="00A0488B"/>
    <w:rsid w:val="00A057A2"/>
    <w:rsid w:val="00A126B1"/>
    <w:rsid w:val="00A1433E"/>
    <w:rsid w:val="00A150FA"/>
    <w:rsid w:val="00A16944"/>
    <w:rsid w:val="00A16BB9"/>
    <w:rsid w:val="00A1745D"/>
    <w:rsid w:val="00A212D2"/>
    <w:rsid w:val="00A264CA"/>
    <w:rsid w:val="00A315EE"/>
    <w:rsid w:val="00A32816"/>
    <w:rsid w:val="00A35AFC"/>
    <w:rsid w:val="00A35B68"/>
    <w:rsid w:val="00A37101"/>
    <w:rsid w:val="00A40F5F"/>
    <w:rsid w:val="00A44ADB"/>
    <w:rsid w:val="00A4668F"/>
    <w:rsid w:val="00A5138F"/>
    <w:rsid w:val="00A525B6"/>
    <w:rsid w:val="00A543CB"/>
    <w:rsid w:val="00A550E8"/>
    <w:rsid w:val="00A60CAC"/>
    <w:rsid w:val="00A64D75"/>
    <w:rsid w:val="00A7655F"/>
    <w:rsid w:val="00A82F42"/>
    <w:rsid w:val="00A864F0"/>
    <w:rsid w:val="00A87CBC"/>
    <w:rsid w:val="00A87FDC"/>
    <w:rsid w:val="00A901A3"/>
    <w:rsid w:val="00A95880"/>
    <w:rsid w:val="00AA061A"/>
    <w:rsid w:val="00AA0F79"/>
    <w:rsid w:val="00AB1C86"/>
    <w:rsid w:val="00AB3685"/>
    <w:rsid w:val="00AB4F05"/>
    <w:rsid w:val="00AB5C94"/>
    <w:rsid w:val="00AD0ED3"/>
    <w:rsid w:val="00AD23C9"/>
    <w:rsid w:val="00AD311F"/>
    <w:rsid w:val="00AD5EBE"/>
    <w:rsid w:val="00AE3754"/>
    <w:rsid w:val="00AF28B5"/>
    <w:rsid w:val="00AF6FC7"/>
    <w:rsid w:val="00AF7560"/>
    <w:rsid w:val="00B10B48"/>
    <w:rsid w:val="00B15F30"/>
    <w:rsid w:val="00B16A04"/>
    <w:rsid w:val="00B22925"/>
    <w:rsid w:val="00B2384A"/>
    <w:rsid w:val="00B243B0"/>
    <w:rsid w:val="00B3443A"/>
    <w:rsid w:val="00B40C21"/>
    <w:rsid w:val="00B422FE"/>
    <w:rsid w:val="00B42343"/>
    <w:rsid w:val="00B42FD6"/>
    <w:rsid w:val="00B43A36"/>
    <w:rsid w:val="00B5045B"/>
    <w:rsid w:val="00B62F2C"/>
    <w:rsid w:val="00B66F25"/>
    <w:rsid w:val="00B678F6"/>
    <w:rsid w:val="00B751B1"/>
    <w:rsid w:val="00B805DF"/>
    <w:rsid w:val="00B8093F"/>
    <w:rsid w:val="00B818C7"/>
    <w:rsid w:val="00B82299"/>
    <w:rsid w:val="00B84582"/>
    <w:rsid w:val="00B8466F"/>
    <w:rsid w:val="00B84BBD"/>
    <w:rsid w:val="00B85493"/>
    <w:rsid w:val="00B8753B"/>
    <w:rsid w:val="00B90582"/>
    <w:rsid w:val="00B95F11"/>
    <w:rsid w:val="00B9698F"/>
    <w:rsid w:val="00B97AA9"/>
    <w:rsid w:val="00BA450D"/>
    <w:rsid w:val="00BB0765"/>
    <w:rsid w:val="00BB13F6"/>
    <w:rsid w:val="00BB3CEE"/>
    <w:rsid w:val="00BB4A97"/>
    <w:rsid w:val="00BB7658"/>
    <w:rsid w:val="00BC0E71"/>
    <w:rsid w:val="00BC2A77"/>
    <w:rsid w:val="00BD0477"/>
    <w:rsid w:val="00BD2DD5"/>
    <w:rsid w:val="00BD4236"/>
    <w:rsid w:val="00BE1514"/>
    <w:rsid w:val="00BE2DFD"/>
    <w:rsid w:val="00BE6596"/>
    <w:rsid w:val="00BF03DD"/>
    <w:rsid w:val="00BF0C50"/>
    <w:rsid w:val="00BF0CBD"/>
    <w:rsid w:val="00BF11D1"/>
    <w:rsid w:val="00BF36F5"/>
    <w:rsid w:val="00BF5C1A"/>
    <w:rsid w:val="00C0592F"/>
    <w:rsid w:val="00C15BE9"/>
    <w:rsid w:val="00C20EEA"/>
    <w:rsid w:val="00C21614"/>
    <w:rsid w:val="00C22076"/>
    <w:rsid w:val="00C2534F"/>
    <w:rsid w:val="00C25F7A"/>
    <w:rsid w:val="00C263F3"/>
    <w:rsid w:val="00C3150F"/>
    <w:rsid w:val="00C34569"/>
    <w:rsid w:val="00C34F2E"/>
    <w:rsid w:val="00C37D3B"/>
    <w:rsid w:val="00C40F2F"/>
    <w:rsid w:val="00C46044"/>
    <w:rsid w:val="00C47458"/>
    <w:rsid w:val="00C52CC7"/>
    <w:rsid w:val="00C60D6B"/>
    <w:rsid w:val="00C635FF"/>
    <w:rsid w:val="00C6423B"/>
    <w:rsid w:val="00C67CED"/>
    <w:rsid w:val="00C67EE0"/>
    <w:rsid w:val="00C7123D"/>
    <w:rsid w:val="00C7320C"/>
    <w:rsid w:val="00C73B8C"/>
    <w:rsid w:val="00C75334"/>
    <w:rsid w:val="00C75FF6"/>
    <w:rsid w:val="00C762B9"/>
    <w:rsid w:val="00C76583"/>
    <w:rsid w:val="00C777A0"/>
    <w:rsid w:val="00C82C00"/>
    <w:rsid w:val="00C84043"/>
    <w:rsid w:val="00C8442E"/>
    <w:rsid w:val="00C93BF6"/>
    <w:rsid w:val="00C93CF5"/>
    <w:rsid w:val="00C93F3C"/>
    <w:rsid w:val="00C95F71"/>
    <w:rsid w:val="00CA0AFD"/>
    <w:rsid w:val="00CA1D7C"/>
    <w:rsid w:val="00CA2D27"/>
    <w:rsid w:val="00CA4F54"/>
    <w:rsid w:val="00CA5C3B"/>
    <w:rsid w:val="00CA78D4"/>
    <w:rsid w:val="00CB2A98"/>
    <w:rsid w:val="00CB2EAF"/>
    <w:rsid w:val="00CB66EB"/>
    <w:rsid w:val="00CC02C7"/>
    <w:rsid w:val="00CC1204"/>
    <w:rsid w:val="00CC2A1A"/>
    <w:rsid w:val="00CC442B"/>
    <w:rsid w:val="00CC5A37"/>
    <w:rsid w:val="00CD0482"/>
    <w:rsid w:val="00CD1EFA"/>
    <w:rsid w:val="00CD3072"/>
    <w:rsid w:val="00CD6D02"/>
    <w:rsid w:val="00CE597C"/>
    <w:rsid w:val="00CF4FF4"/>
    <w:rsid w:val="00D0528F"/>
    <w:rsid w:val="00D066B5"/>
    <w:rsid w:val="00D07A2D"/>
    <w:rsid w:val="00D12553"/>
    <w:rsid w:val="00D13881"/>
    <w:rsid w:val="00D14406"/>
    <w:rsid w:val="00D1584B"/>
    <w:rsid w:val="00D16418"/>
    <w:rsid w:val="00D20000"/>
    <w:rsid w:val="00D21B07"/>
    <w:rsid w:val="00D24109"/>
    <w:rsid w:val="00D24D9A"/>
    <w:rsid w:val="00D306EB"/>
    <w:rsid w:val="00D31669"/>
    <w:rsid w:val="00D33D39"/>
    <w:rsid w:val="00D34E36"/>
    <w:rsid w:val="00D35DA8"/>
    <w:rsid w:val="00D36EB9"/>
    <w:rsid w:val="00D37407"/>
    <w:rsid w:val="00D37A67"/>
    <w:rsid w:val="00D37B3C"/>
    <w:rsid w:val="00D37BEB"/>
    <w:rsid w:val="00D42562"/>
    <w:rsid w:val="00D46D07"/>
    <w:rsid w:val="00D535AD"/>
    <w:rsid w:val="00D55C92"/>
    <w:rsid w:val="00D56CF0"/>
    <w:rsid w:val="00D67954"/>
    <w:rsid w:val="00D71646"/>
    <w:rsid w:val="00D716FC"/>
    <w:rsid w:val="00D72004"/>
    <w:rsid w:val="00D75DCC"/>
    <w:rsid w:val="00D76473"/>
    <w:rsid w:val="00D8143B"/>
    <w:rsid w:val="00D823FD"/>
    <w:rsid w:val="00D86199"/>
    <w:rsid w:val="00D92B32"/>
    <w:rsid w:val="00D95308"/>
    <w:rsid w:val="00D9631A"/>
    <w:rsid w:val="00DA44B1"/>
    <w:rsid w:val="00DA6EF0"/>
    <w:rsid w:val="00DA79F2"/>
    <w:rsid w:val="00DB0F24"/>
    <w:rsid w:val="00DB2E1F"/>
    <w:rsid w:val="00DB4000"/>
    <w:rsid w:val="00DB5C62"/>
    <w:rsid w:val="00DB6EAA"/>
    <w:rsid w:val="00DC370C"/>
    <w:rsid w:val="00DC62DD"/>
    <w:rsid w:val="00DD0938"/>
    <w:rsid w:val="00DD24E9"/>
    <w:rsid w:val="00DD6A38"/>
    <w:rsid w:val="00DE5DDF"/>
    <w:rsid w:val="00DE611A"/>
    <w:rsid w:val="00DF55F1"/>
    <w:rsid w:val="00E060AF"/>
    <w:rsid w:val="00E10FD6"/>
    <w:rsid w:val="00E11CB0"/>
    <w:rsid w:val="00E11E2B"/>
    <w:rsid w:val="00E12DE2"/>
    <w:rsid w:val="00E12E29"/>
    <w:rsid w:val="00E1391D"/>
    <w:rsid w:val="00E2565C"/>
    <w:rsid w:val="00E3011B"/>
    <w:rsid w:val="00E35149"/>
    <w:rsid w:val="00E36764"/>
    <w:rsid w:val="00E4124F"/>
    <w:rsid w:val="00E426E5"/>
    <w:rsid w:val="00E4300B"/>
    <w:rsid w:val="00E43332"/>
    <w:rsid w:val="00E43573"/>
    <w:rsid w:val="00E44F9F"/>
    <w:rsid w:val="00E5296C"/>
    <w:rsid w:val="00E546EE"/>
    <w:rsid w:val="00E54785"/>
    <w:rsid w:val="00E62192"/>
    <w:rsid w:val="00E62587"/>
    <w:rsid w:val="00E66645"/>
    <w:rsid w:val="00E71B89"/>
    <w:rsid w:val="00E756F1"/>
    <w:rsid w:val="00E76B68"/>
    <w:rsid w:val="00E778CA"/>
    <w:rsid w:val="00E810D2"/>
    <w:rsid w:val="00E8287C"/>
    <w:rsid w:val="00E84D53"/>
    <w:rsid w:val="00E94D8B"/>
    <w:rsid w:val="00EA50E6"/>
    <w:rsid w:val="00EA5968"/>
    <w:rsid w:val="00EB16F8"/>
    <w:rsid w:val="00EB35A2"/>
    <w:rsid w:val="00EC0174"/>
    <w:rsid w:val="00EC511C"/>
    <w:rsid w:val="00EC514F"/>
    <w:rsid w:val="00EC6F0A"/>
    <w:rsid w:val="00ED36E0"/>
    <w:rsid w:val="00ED3C4C"/>
    <w:rsid w:val="00ED42EB"/>
    <w:rsid w:val="00ED507A"/>
    <w:rsid w:val="00ED5DF0"/>
    <w:rsid w:val="00EE0691"/>
    <w:rsid w:val="00EE0983"/>
    <w:rsid w:val="00EE120A"/>
    <w:rsid w:val="00EE44EB"/>
    <w:rsid w:val="00EE4B7D"/>
    <w:rsid w:val="00EF550B"/>
    <w:rsid w:val="00F06783"/>
    <w:rsid w:val="00F139B0"/>
    <w:rsid w:val="00F13C46"/>
    <w:rsid w:val="00F22083"/>
    <w:rsid w:val="00F22DA4"/>
    <w:rsid w:val="00F23277"/>
    <w:rsid w:val="00F23CFF"/>
    <w:rsid w:val="00F250E5"/>
    <w:rsid w:val="00F30759"/>
    <w:rsid w:val="00F30C63"/>
    <w:rsid w:val="00F316E9"/>
    <w:rsid w:val="00F410C5"/>
    <w:rsid w:val="00F43B5A"/>
    <w:rsid w:val="00F43F21"/>
    <w:rsid w:val="00F447A8"/>
    <w:rsid w:val="00F50A77"/>
    <w:rsid w:val="00F518DE"/>
    <w:rsid w:val="00F5593D"/>
    <w:rsid w:val="00F56E6E"/>
    <w:rsid w:val="00F5751C"/>
    <w:rsid w:val="00F65115"/>
    <w:rsid w:val="00F65152"/>
    <w:rsid w:val="00F66416"/>
    <w:rsid w:val="00F731EA"/>
    <w:rsid w:val="00F76DF8"/>
    <w:rsid w:val="00F770B9"/>
    <w:rsid w:val="00F80792"/>
    <w:rsid w:val="00F8417F"/>
    <w:rsid w:val="00F84D19"/>
    <w:rsid w:val="00F86053"/>
    <w:rsid w:val="00F8623B"/>
    <w:rsid w:val="00F90B1E"/>
    <w:rsid w:val="00F93755"/>
    <w:rsid w:val="00F93C20"/>
    <w:rsid w:val="00F93F5E"/>
    <w:rsid w:val="00F95ECF"/>
    <w:rsid w:val="00FA0568"/>
    <w:rsid w:val="00FA0BB6"/>
    <w:rsid w:val="00FA10AF"/>
    <w:rsid w:val="00FA23AC"/>
    <w:rsid w:val="00FA4DA4"/>
    <w:rsid w:val="00FA5411"/>
    <w:rsid w:val="00FA5ED9"/>
    <w:rsid w:val="00FA7E97"/>
    <w:rsid w:val="00FB1E5A"/>
    <w:rsid w:val="00FB27BA"/>
    <w:rsid w:val="00FB4275"/>
    <w:rsid w:val="00FB598B"/>
    <w:rsid w:val="00FB6AFB"/>
    <w:rsid w:val="00FC12A7"/>
    <w:rsid w:val="00FC2D06"/>
    <w:rsid w:val="00FC4B47"/>
    <w:rsid w:val="00FC526B"/>
    <w:rsid w:val="00FC5FE4"/>
    <w:rsid w:val="00FC650E"/>
    <w:rsid w:val="00FC76D5"/>
    <w:rsid w:val="00FD55E2"/>
    <w:rsid w:val="00FE1527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29828"/>
  <w15:docId w15:val="{0C01E400-9FD3-479D-B756-5FBEB5D2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6D"/>
  </w:style>
  <w:style w:type="paragraph" w:styleId="Heading1">
    <w:name w:val="heading 1"/>
    <w:basedOn w:val="Normal"/>
    <w:next w:val="Normal"/>
    <w:link w:val="Heading1Char"/>
    <w:uiPriority w:val="9"/>
    <w:qFormat/>
    <w:rsid w:val="00E10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C6C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4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6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B9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725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59"/>
    <w:rsid w:val="0088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0F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E3011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651FC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E48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8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83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6E4832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E48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618DC"/>
    <w:pPr>
      <w:tabs>
        <w:tab w:val="right" w:leader="dot" w:pos="10790"/>
      </w:tabs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6E4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832"/>
  </w:style>
  <w:style w:type="paragraph" w:styleId="Footer">
    <w:name w:val="footer"/>
    <w:basedOn w:val="Normal"/>
    <w:link w:val="FooterChar"/>
    <w:uiPriority w:val="99"/>
    <w:unhideWhenUsed/>
    <w:rsid w:val="006E4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832"/>
  </w:style>
  <w:style w:type="character" w:styleId="FollowedHyperlink">
    <w:name w:val="FollowedHyperlink"/>
    <w:basedOn w:val="DefaultParagraphFont"/>
    <w:uiPriority w:val="99"/>
    <w:semiHidden/>
    <w:unhideWhenUsed/>
    <w:rsid w:val="00E62587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0E179D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E62192"/>
    <w:pPr>
      <w:widowControl w:val="0"/>
      <w:spacing w:after="0" w:line="240" w:lineRule="auto"/>
      <w:ind w:left="1036"/>
    </w:pPr>
    <w:rPr>
      <w:rFonts w:ascii="Calibri" w:eastAsia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62192"/>
    <w:rPr>
      <w:rFonts w:ascii="Calibri" w:eastAsia="Calibri" w:hAnsi="Calibri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62192"/>
    <w:pPr>
      <w:widowControl w:val="0"/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11B98"/>
    <w:rPr>
      <w:i/>
      <w:iCs/>
    </w:rPr>
  </w:style>
  <w:style w:type="character" w:customStyle="1" w:styleId="apple-converted-space">
    <w:name w:val="apple-converted-space"/>
    <w:basedOn w:val="DefaultParagraphFont"/>
    <w:rsid w:val="00511B98"/>
  </w:style>
  <w:style w:type="paragraph" w:styleId="Title">
    <w:name w:val="Title"/>
    <w:basedOn w:val="Normal"/>
    <w:next w:val="Normal"/>
    <w:link w:val="TitleChar"/>
    <w:uiPriority w:val="10"/>
    <w:qFormat/>
    <w:rsid w:val="003D6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38D7"/>
  </w:style>
  <w:style w:type="character" w:styleId="UnresolvedMention">
    <w:name w:val="Unresolved Mention"/>
    <w:basedOn w:val="DefaultParagraphFont"/>
    <w:uiPriority w:val="99"/>
    <w:semiHidden/>
    <w:unhideWhenUsed/>
    <w:rsid w:val="002E2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06F97-1625-406A-88EC-FC7DC85F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3242</Characters>
  <Application>Microsoft Office Word</Application>
  <DocSecurity>0</DocSecurity>
  <Lines>74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ივნისი, 2021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nmikeladze@credo.ge</dc:creator>
  <cp:keywords/>
  <dc:description/>
  <cp:lastModifiedBy>Ucha Lartsuliani</cp:lastModifiedBy>
  <cp:revision>2</cp:revision>
  <cp:lastPrinted>2017-05-24T11:00:00Z</cp:lastPrinted>
  <dcterms:created xsi:type="dcterms:W3CDTF">2025-11-18T10:29:00Z</dcterms:created>
  <dcterms:modified xsi:type="dcterms:W3CDTF">2025-11-18T10:29:00Z</dcterms:modified>
</cp:coreProperties>
</file>