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E7FC" w14:textId="77777777" w:rsidR="00CB0FA9" w:rsidRPr="00CB0FA9" w:rsidRDefault="00CB0FA9" w:rsidP="00492F21">
      <w:pPr>
        <w:rPr>
          <w:rFonts w:ascii="BOG 2017" w:hAnsi="BOG 2017" w:cs="Calibri"/>
          <w:b/>
          <w:bCs/>
          <w:lang w:val="en-AS"/>
        </w:rPr>
      </w:pPr>
    </w:p>
    <w:p w14:paraId="1FA0711E" w14:textId="77777777" w:rsidR="00CB0FA9" w:rsidRPr="00CB0FA9" w:rsidRDefault="00CB0FA9" w:rsidP="00492F21">
      <w:pPr>
        <w:rPr>
          <w:rFonts w:ascii="BOG 2017" w:hAnsi="BOG 2017" w:cs="Calibri"/>
          <w:b/>
          <w:bCs/>
          <w:lang w:val="en-AS"/>
        </w:rPr>
      </w:pPr>
    </w:p>
    <w:p w14:paraId="18D52D64" w14:textId="77777777" w:rsidR="00CB0FA9" w:rsidRPr="00CB0FA9" w:rsidRDefault="00CB0FA9" w:rsidP="00492F21">
      <w:pPr>
        <w:rPr>
          <w:rFonts w:ascii="BOG 2017" w:hAnsi="BOG 2017" w:cs="Calibri"/>
          <w:b/>
          <w:bCs/>
          <w:lang w:val="en-AS"/>
        </w:rPr>
      </w:pPr>
    </w:p>
    <w:p w14:paraId="049F9A95" w14:textId="77777777" w:rsidR="00CB0FA9" w:rsidRPr="00CB0FA9" w:rsidRDefault="00CB0FA9" w:rsidP="00492F21">
      <w:pPr>
        <w:rPr>
          <w:rFonts w:ascii="BOG 2017" w:hAnsi="BOG 2017" w:cs="Calibri"/>
          <w:b/>
          <w:bCs/>
          <w:lang w:val="en-AS"/>
        </w:rPr>
      </w:pPr>
    </w:p>
    <w:p w14:paraId="043A5462" w14:textId="77777777" w:rsidR="00CB0FA9" w:rsidRPr="00CB0FA9" w:rsidRDefault="00CB0FA9" w:rsidP="00492F21">
      <w:pPr>
        <w:rPr>
          <w:rFonts w:ascii="BOG 2017" w:hAnsi="BOG 2017" w:cs="Calibri"/>
          <w:b/>
          <w:bCs/>
          <w:lang w:val="en-AS"/>
        </w:rPr>
      </w:pPr>
    </w:p>
    <w:p w14:paraId="131A3537" w14:textId="77777777" w:rsidR="00CB0FA9" w:rsidRPr="00CB0FA9" w:rsidRDefault="00CB0FA9" w:rsidP="00492F21">
      <w:pPr>
        <w:rPr>
          <w:rFonts w:ascii="BOG 2017" w:hAnsi="BOG 2017" w:cs="Calibri"/>
          <w:b/>
          <w:bCs/>
          <w:lang w:val="en-AS"/>
        </w:rPr>
      </w:pPr>
    </w:p>
    <w:p w14:paraId="7384A988" w14:textId="77777777" w:rsidR="00CB0FA9" w:rsidRPr="00CB0FA9" w:rsidRDefault="00CB0FA9" w:rsidP="00492F21">
      <w:pPr>
        <w:rPr>
          <w:rFonts w:ascii="BOG 2017" w:hAnsi="BOG 2017" w:cs="Calibri"/>
          <w:b/>
          <w:bCs/>
          <w:lang w:val="en-AS"/>
        </w:rPr>
      </w:pPr>
    </w:p>
    <w:p w14:paraId="4741FE0B" w14:textId="77777777" w:rsidR="00CB0FA9" w:rsidRPr="00CB0FA9" w:rsidRDefault="00CB0FA9" w:rsidP="00492F21">
      <w:pPr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</w:pPr>
    </w:p>
    <w:p w14:paraId="479EAC4A" w14:textId="421D2724" w:rsidR="00CB0FA9" w:rsidRPr="00CB0FA9" w:rsidRDefault="00492F21" w:rsidP="00492F21">
      <w:pPr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</w:pPr>
      <w:proofErr w:type="spellStart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>ტენდერი</w:t>
      </w:r>
      <w:proofErr w:type="spellEnd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>ელექტრომასალების</w:t>
      </w:r>
      <w:proofErr w:type="spellEnd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>შესყიდვაზე</w:t>
      </w:r>
      <w:proofErr w:type="spellEnd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>გენერალური</w:t>
      </w:r>
      <w:proofErr w:type="spellEnd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>ხელშეკრულების</w:t>
      </w:r>
      <w:proofErr w:type="spellEnd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>გაფორმების</w:t>
      </w:r>
      <w:proofErr w:type="spellEnd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>მიზნით</w:t>
      </w:r>
      <w:proofErr w:type="spellEnd"/>
      <w:r w:rsidRPr="00CB0FA9">
        <w:rPr>
          <w:rFonts w:ascii="BOG 2017" w:hAnsi="BOG 2017" w:cs="Calibri"/>
          <w:color w:val="E36C0A" w:themeColor="accent6" w:themeShade="BF"/>
          <w:sz w:val="32"/>
          <w:szCs w:val="32"/>
          <w:lang w:val="en-AS"/>
        </w:rPr>
        <w:t>.</w:t>
      </w:r>
    </w:p>
    <w:p w14:paraId="56151DF2" w14:textId="7EF9720B" w:rsidR="00492F21" w:rsidRPr="00CB0FA9" w:rsidRDefault="00CB0FA9" w:rsidP="00492F21">
      <w:pPr>
        <w:rPr>
          <w:rFonts w:ascii="BOG 2017" w:hAnsi="BOG 2017" w:cs="Calibri"/>
          <w:b/>
          <w:bCs/>
          <w:lang w:val="en-AS"/>
        </w:rPr>
      </w:pPr>
      <w:r w:rsidRPr="00CB0FA9">
        <w:rPr>
          <w:rFonts w:ascii="BOG 2017" w:hAnsi="BOG 2017" w:cs="Calibri"/>
          <w:b/>
          <w:bCs/>
          <w:lang w:val="en-AS"/>
        </w:rPr>
        <w:t xml:space="preserve">                                                                                                                                                                         </w:t>
      </w:r>
      <w:r w:rsidR="00492F21" w:rsidRPr="00CB0FA9">
        <w:rPr>
          <w:rFonts w:ascii="BOG 2017" w:hAnsi="BOG 2017" w:cs="Calibri"/>
          <w:b/>
          <w:bCs/>
          <w:lang w:val="en-AS"/>
        </w:rPr>
        <w:t xml:space="preserve"> </w:t>
      </w:r>
    </w:p>
    <w:p w14:paraId="4602D8FF" w14:textId="77777777" w:rsidR="00CB0FA9" w:rsidRPr="00CB0FA9" w:rsidRDefault="00CB0FA9" w:rsidP="00492F21">
      <w:pPr>
        <w:rPr>
          <w:rFonts w:ascii="BOG 2017" w:hAnsi="BOG 2017" w:cs="Calibri"/>
          <w:lang w:val="en-AS"/>
        </w:rPr>
      </w:pPr>
    </w:p>
    <w:p w14:paraId="4BFBB3C4" w14:textId="77777777" w:rsidR="00CB0FA9" w:rsidRPr="00CB0FA9" w:rsidRDefault="00CB0FA9" w:rsidP="00492F21">
      <w:pPr>
        <w:rPr>
          <w:rFonts w:ascii="BOG 2017" w:hAnsi="BOG 2017" w:cs="Calibri"/>
          <w:lang w:val="en-AS"/>
        </w:rPr>
      </w:pPr>
    </w:p>
    <w:p w14:paraId="032AB30C" w14:textId="77777777" w:rsidR="00492F21" w:rsidRPr="00CB0FA9" w:rsidRDefault="00492F21" w:rsidP="00492F21">
      <w:pPr>
        <w:pStyle w:val="ListParagraph"/>
        <w:numPr>
          <w:ilvl w:val="0"/>
          <w:numId w:val="45"/>
        </w:numPr>
        <w:spacing w:after="160" w:line="259" w:lineRule="auto"/>
        <w:jc w:val="left"/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ტენდერის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მიზანი</w:t>
      </w:r>
      <w:proofErr w:type="spellEnd"/>
    </w:p>
    <w:p w14:paraId="18237694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საქართველოს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ბანკი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აცხადებს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ტენდერს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ელექტრო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მასალების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კონსოლიდირებულ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შესყიდვაზე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რომელიც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მოიცავს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ელექტრო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კაბელებს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ელექტრო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ფურნიტურას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და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ავტომატებს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>.</w:t>
      </w:r>
    </w:p>
    <w:p w14:paraId="2388CD7B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b/>
          <w:bCs/>
          <w:lang w:val="ka-GE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საქართველოს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ბანკი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ახორციელებს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ფილიალების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ფართომასშტაბიან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განვითარების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პროექტს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ყოველწლიურად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იხსნება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რამდენიმე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ათეული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სხვადასხვა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ტიპის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ფილიალი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ბექოფისი</w:t>
      </w:r>
      <w:proofErr w:type="spellEnd"/>
      <w:r w:rsidRPr="00CB0FA9">
        <w:rPr>
          <w:rFonts w:ascii="BOG 2017" w:hAnsi="BOG 2017" w:cs="Calibri"/>
          <w:lang w:val="en-AS"/>
        </w:rPr>
        <w:t xml:space="preserve">. </w:t>
      </w:r>
    </w:p>
    <w:p w14:paraId="523FBDA0" w14:textId="77777777" w:rsidR="00492F21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სარემონტო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სამუშაოებს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proofErr w:type="gramStart"/>
      <w:r w:rsidRPr="00CB0FA9">
        <w:rPr>
          <w:rFonts w:ascii="BOG 2017" w:hAnsi="BOG 2017" w:cs="Calibri"/>
          <w:lang w:val="en-AS"/>
        </w:rPr>
        <w:t>ასრულებენ</w:t>
      </w:r>
      <w:proofErr w:type="spellEnd"/>
      <w:r w:rsidRPr="00CB0FA9">
        <w:rPr>
          <w:rFonts w:ascii="BOG 2017" w:hAnsi="BOG 2017" w:cs="Calibri"/>
          <w:lang w:val="en-AS"/>
        </w:rPr>
        <w:t xml:space="preserve">  </w:t>
      </w:r>
      <w:proofErr w:type="spellStart"/>
      <w:r w:rsidRPr="00CB0FA9">
        <w:rPr>
          <w:rFonts w:ascii="BOG 2017" w:hAnsi="BOG 2017" w:cs="Calibri"/>
          <w:lang w:val="en-AS"/>
        </w:rPr>
        <w:t>ტენდერის</w:t>
      </w:r>
      <w:proofErr w:type="spellEnd"/>
      <w:proofErr w:type="gram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შედეგად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შერჩეული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სამშენებლო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კომპანიები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რომლებიც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ახორციელებენ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ელექტროინსტალაციის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სამუშაოებსაც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4420A2D1" w14:textId="77777777" w:rsidR="00CB0FA9" w:rsidRPr="00CB0FA9" w:rsidRDefault="00CB0FA9" w:rsidP="00492F21">
      <w:pPr>
        <w:rPr>
          <w:rFonts w:ascii="BOG 2017" w:hAnsi="BOG 2017" w:cs="Calibri"/>
          <w:lang w:val="en-AS"/>
        </w:rPr>
      </w:pPr>
    </w:p>
    <w:p w14:paraId="725A8A13" w14:textId="77777777" w:rsidR="00492F21" w:rsidRDefault="00492F21" w:rsidP="00492F21">
      <w:pPr>
        <w:rPr>
          <w:rFonts w:ascii="BOG 2017" w:hAnsi="BOG 2017" w:cs="Calibri"/>
          <w:u w:val="single"/>
          <w:lang w:val="en-AS"/>
        </w:rPr>
      </w:pPr>
      <w:proofErr w:type="spellStart"/>
      <w:r w:rsidRPr="00CB0FA9">
        <w:rPr>
          <w:rFonts w:ascii="BOG 2017" w:hAnsi="BOG 2017" w:cs="Calibri"/>
          <w:u w:val="single"/>
          <w:lang w:val="en-AS"/>
        </w:rPr>
        <w:t>ოპტიმიზაციისა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და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ხარისხის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სტანდარტების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ერთიანობის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უზრუნველსაყოფად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ბანკი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აცხადებს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ელექტრო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მასალების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კონსოლიდირებულ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შესყიდვას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და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აარჩევს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ერთ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ან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რამდენიმე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მომწოდებელს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წლიური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ჩარჩო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ხელშეკრულების</w:t>
      </w:r>
      <w:proofErr w:type="spellEnd"/>
      <w:r w:rsidRPr="00CB0FA9">
        <w:rPr>
          <w:rFonts w:ascii="BOG 2017" w:hAnsi="BOG 2017" w:cs="Calibri"/>
          <w:u w:val="single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u w:val="single"/>
          <w:lang w:val="en-AS"/>
        </w:rPr>
        <w:t>ფორმატში</w:t>
      </w:r>
      <w:proofErr w:type="spellEnd"/>
      <w:r w:rsidRPr="00CB0FA9">
        <w:rPr>
          <w:rFonts w:ascii="BOG 2017" w:hAnsi="BOG 2017" w:cs="Calibri"/>
          <w:u w:val="single"/>
          <w:lang w:val="en-AS"/>
        </w:rPr>
        <w:t>.</w:t>
      </w:r>
    </w:p>
    <w:p w14:paraId="7DFF3770" w14:textId="77777777" w:rsidR="00CB0FA9" w:rsidRPr="00CB0FA9" w:rsidRDefault="00CB0FA9" w:rsidP="00492F21">
      <w:pPr>
        <w:rPr>
          <w:rFonts w:ascii="BOG 2017" w:hAnsi="BOG 2017" w:cs="Calibri"/>
          <w:u w:val="single"/>
          <w:lang w:val="en-AS"/>
        </w:rPr>
      </w:pPr>
    </w:p>
    <w:p w14:paraId="166FEAC6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ტენდერში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გამარჯვებული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მომწოდებელი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გახდება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ბანკის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აუცილებელი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პარტნიორი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აღნიშნული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მასალების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მიწოდებაში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ხოლო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ბანკის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სარემონტო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კონტრაქტორები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ვალდებულნი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იქნებიან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მასალები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r w:rsidRPr="00CB0FA9">
        <w:rPr>
          <w:rFonts w:ascii="BOG 2017" w:hAnsi="BOG 2017" w:cs="Calibri"/>
          <w:lang w:val="ka-GE"/>
        </w:rPr>
        <w:t>შეიძინონ</w:t>
      </w:r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მხოლოდ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ამ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მომწოდებლისგან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შეთანხმებული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ფასებით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5E8E68BF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047B9309">
          <v:rect id="_x0000_i1026" style="width:0;height:1.5pt" o:hralign="center" o:hrstd="t" o:hr="t" fillcolor="#a0a0a0" stroked="f"/>
        </w:pict>
      </w:r>
    </w:p>
    <w:p w14:paraId="185557C8" w14:textId="78AF7E70" w:rsidR="00492F21" w:rsidRPr="00CB0FA9" w:rsidRDefault="00492F21" w:rsidP="00CB0FA9">
      <w:pPr>
        <w:pStyle w:val="ListParagraph"/>
        <w:numPr>
          <w:ilvl w:val="0"/>
          <w:numId w:val="45"/>
        </w:numPr>
        <w:rPr>
          <w:rFonts w:ascii="BOG 2017" w:hAnsi="BOG 2017" w:cs="Calibri"/>
          <w:b/>
          <w:bCs/>
          <w:lang w:val="en-AS"/>
        </w:rPr>
      </w:pP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შესყიდვის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სტრუქტურა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(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ლოტები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)</w:t>
      </w:r>
    </w:p>
    <w:p w14:paraId="7C919935" w14:textId="77777777" w:rsidR="00CB0FA9" w:rsidRPr="00CB0FA9" w:rsidRDefault="00CB0FA9" w:rsidP="00CB0FA9">
      <w:pPr>
        <w:pStyle w:val="ListParagraph"/>
        <w:rPr>
          <w:rFonts w:ascii="BOG 2017" w:hAnsi="BOG 2017" w:cs="Calibri"/>
          <w:b/>
          <w:bCs/>
          <w:lang w:val="en-AS"/>
        </w:rPr>
      </w:pPr>
    </w:p>
    <w:p w14:paraId="1D1558D1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ტენდერი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გამოცხადებულია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სამ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დამოუკიდებელ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ლოტად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პრეტენდენტებს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შესაძლებლობა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აქვთ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მონაწილეობა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მიიღონ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მათთვის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შესაბამის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კატეგორიაში</w:t>
      </w:r>
      <w:proofErr w:type="spellEnd"/>
      <w:r w:rsidRPr="00CB0FA9">
        <w:rPr>
          <w:rFonts w:ascii="BOG 2017" w:hAnsi="BOG 2017" w:cs="Calibri"/>
          <w:lang w:val="en-A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9088"/>
      </w:tblGrid>
      <w:tr w:rsidR="00492F21" w:rsidRPr="00CB0FA9" w14:paraId="4A8A1F1E" w14:textId="77777777" w:rsidTr="001E01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FD1680" w14:textId="11DD5F81" w:rsidR="00492F21" w:rsidRPr="00CB0FA9" w:rsidRDefault="00492F21" w:rsidP="001E0155">
            <w:pPr>
              <w:rPr>
                <w:rFonts w:ascii="BOG 2017" w:hAnsi="BOG 2017" w:cs="Calibri"/>
                <w:b/>
                <w:bCs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b/>
                <w:bCs/>
                <w:lang w:val="en-AS"/>
              </w:rPr>
              <w:t>ლოტი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551EC4" w14:textId="039FFB4C" w:rsidR="008A34D6" w:rsidRPr="008A34D6" w:rsidRDefault="00492F21" w:rsidP="001E0155">
            <w:pPr>
              <w:rPr>
                <w:rFonts w:ascii="BOG 2017" w:hAnsi="BOG 2017" w:cs="Calibri"/>
                <w:b/>
                <w:bCs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b/>
                <w:bCs/>
                <w:lang w:val="en-AS"/>
              </w:rPr>
              <w:t>აღწერა</w:t>
            </w:r>
            <w:proofErr w:type="spellEnd"/>
          </w:p>
        </w:tc>
      </w:tr>
      <w:tr w:rsidR="00492F21" w:rsidRPr="00CB0FA9" w14:paraId="507DBF04" w14:textId="77777777" w:rsidTr="001E0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89A8A" w14:textId="2B7840FE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r w:rsidRPr="00CB0FA9">
              <w:rPr>
                <w:rFonts w:ascii="BOG 2017" w:hAnsi="BOG 2017" w:cs="Calibri"/>
                <w:b/>
                <w:bCs/>
                <w:lang w:val="en-AS"/>
              </w:rPr>
              <w:t>ლოტი</w:t>
            </w:r>
            <w:r w:rsidR="00CB0FA9">
              <w:rPr>
                <w:rFonts w:ascii="BOG 2017" w:hAnsi="BOG 2017" w:cs="Calibri"/>
                <w:b/>
                <w:bCs/>
                <w:lang w:val="en-AS"/>
              </w:rPr>
              <w:t>N</w:t>
            </w:r>
            <w:r w:rsidRPr="00CB0FA9">
              <w:rPr>
                <w:rFonts w:ascii="BOG 2017" w:hAnsi="BOG 2017" w:cs="Calibri"/>
                <w:b/>
                <w:bCs/>
                <w:lang w:val="en-A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AD7567" w14:textId="77777777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lang w:val="en-AS"/>
              </w:rPr>
              <w:t>ელექტრო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კაბელები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(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დასახელებული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ძირითადი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ტიპები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და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კვეთები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>)</w:t>
            </w:r>
          </w:p>
        </w:tc>
      </w:tr>
      <w:tr w:rsidR="00492F21" w:rsidRPr="00CB0FA9" w14:paraId="0C54C07B" w14:textId="77777777" w:rsidTr="001E0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5EB0D" w14:textId="6BCA6A8B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r w:rsidRPr="00CB0FA9">
              <w:rPr>
                <w:rFonts w:ascii="BOG 2017" w:hAnsi="BOG 2017" w:cs="Calibri"/>
                <w:b/>
                <w:bCs/>
                <w:lang w:val="en-AS"/>
              </w:rPr>
              <w:t>ლოტი</w:t>
            </w:r>
            <w:r w:rsidR="00CB0FA9">
              <w:rPr>
                <w:rFonts w:ascii="BOG 2017" w:hAnsi="BOG 2017" w:cs="Calibri"/>
                <w:b/>
                <w:bCs/>
                <w:lang w:val="en-AS"/>
              </w:rPr>
              <w:t>N</w:t>
            </w:r>
            <w:r w:rsidRPr="00CB0FA9">
              <w:rPr>
                <w:rFonts w:ascii="BOG 2017" w:hAnsi="BOG 2017" w:cs="Calibri"/>
                <w:b/>
                <w:bCs/>
                <w:lang w:val="en-A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313C28" w14:textId="77777777" w:rsidR="008A34D6" w:rsidRDefault="008A34D6" w:rsidP="001E0155">
            <w:pPr>
              <w:rPr>
                <w:rFonts w:ascii="BOG 2017" w:hAnsi="BOG 2017" w:cs="Calibri"/>
                <w:lang w:val="en-AS"/>
              </w:rPr>
            </w:pPr>
          </w:p>
          <w:p w14:paraId="7AE70917" w14:textId="6FE2F07F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lang w:val="en-AS"/>
              </w:rPr>
              <w:t>ელექტრო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ფურნიტურა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(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დამხმარე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ელემენტები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,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კაბელის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სამაგრები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,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კონექტორები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და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სხვ</w:t>
            </w:r>
            <w:proofErr w:type="spellEnd"/>
            <w:r w:rsidRPr="00CB0FA9">
              <w:rPr>
                <w:rFonts w:ascii="BOG 2017" w:hAnsi="BOG 2017" w:cs="Calibri"/>
                <w:lang w:val="ka-GE"/>
              </w:rPr>
              <w:t>ა</w:t>
            </w:r>
            <w:r w:rsidRPr="00CB0FA9">
              <w:rPr>
                <w:rFonts w:ascii="BOG 2017" w:hAnsi="BOG 2017" w:cs="Calibri"/>
                <w:lang w:val="en-AS"/>
              </w:rPr>
              <w:t>)</w:t>
            </w:r>
          </w:p>
        </w:tc>
      </w:tr>
      <w:tr w:rsidR="00492F21" w:rsidRPr="00CB0FA9" w14:paraId="774A37D8" w14:textId="77777777" w:rsidTr="001E0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8E250" w14:textId="1FB21579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r w:rsidRPr="00CB0FA9">
              <w:rPr>
                <w:rFonts w:ascii="BOG 2017" w:hAnsi="BOG 2017" w:cs="Calibri"/>
                <w:b/>
                <w:bCs/>
                <w:lang w:val="en-AS"/>
              </w:rPr>
              <w:t>ლოტი</w:t>
            </w:r>
            <w:r w:rsidR="00CB0FA9">
              <w:rPr>
                <w:rFonts w:ascii="BOG 2017" w:hAnsi="BOG 2017" w:cs="Calibri"/>
                <w:b/>
                <w:bCs/>
                <w:lang w:val="en-AS"/>
              </w:rPr>
              <w:t>N</w:t>
            </w:r>
            <w:r w:rsidRPr="00CB0FA9">
              <w:rPr>
                <w:rFonts w:ascii="BOG 2017" w:hAnsi="BOG 2017" w:cs="Calibri"/>
                <w:b/>
                <w:bCs/>
                <w:lang w:val="en-A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BED050" w14:textId="77777777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lang w:val="en-AS"/>
              </w:rPr>
              <w:t>ავტომატები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(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სხვადასხვა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დენისა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და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ტიპის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>)</w:t>
            </w:r>
          </w:p>
        </w:tc>
      </w:tr>
    </w:tbl>
    <w:p w14:paraId="754D4ECE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მომწოდებელს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შეუძლია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მონაწილეობა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მიიღოს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სამივე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ან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მხოლოდ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ერთი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ან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ორი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ლოტის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ფარგლებში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31D5200F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13C47BB1">
          <v:rect id="_x0000_i1027" style="width:0;height:1.5pt" o:hralign="center" o:hrstd="t" o:hr="t" fillcolor="#a0a0a0" stroked="f"/>
        </w:pict>
      </w:r>
    </w:p>
    <w:p w14:paraId="583BB697" w14:textId="590A8BC4" w:rsidR="00492F21" w:rsidRPr="00CB0FA9" w:rsidRDefault="00492F21" w:rsidP="00CB0FA9">
      <w:pPr>
        <w:pStyle w:val="ListParagraph"/>
        <w:numPr>
          <w:ilvl w:val="0"/>
          <w:numId w:val="45"/>
        </w:num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ტენდერის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ფორმატი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და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წინადადებების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ტიპი</w:t>
      </w:r>
      <w:proofErr w:type="spellEnd"/>
    </w:p>
    <w:p w14:paraId="3B58CF03" w14:textId="77777777" w:rsidR="00CB0FA9" w:rsidRPr="00CB0FA9" w:rsidRDefault="00CB0FA9" w:rsidP="00CB0FA9">
      <w:pPr>
        <w:pStyle w:val="ListParagraph"/>
        <w:ind w:left="644"/>
        <w:rPr>
          <w:rFonts w:ascii="BOG 2017" w:hAnsi="BOG 2017" w:cs="Calibri"/>
          <w:b/>
          <w:bCs/>
          <w:color w:val="E36C0A" w:themeColor="accent6" w:themeShade="BF"/>
          <w:lang w:val="en-AS"/>
        </w:rPr>
      </w:pPr>
    </w:p>
    <w:p w14:paraId="05D8A237" w14:textId="77777777" w:rsidR="00492F21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მომწოდებლებმა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უნდა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წარმოადგინონ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სრული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კომერციული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შეთავაზება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რომელიც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მოიცავს</w:t>
      </w:r>
      <w:proofErr w:type="spellEnd"/>
      <w:r w:rsidRPr="00CB0FA9">
        <w:rPr>
          <w:rFonts w:ascii="BOG 2017" w:hAnsi="BOG 2017" w:cs="Calibri"/>
          <w:lang w:val="en-AS"/>
        </w:rPr>
        <w:t>:</w:t>
      </w:r>
    </w:p>
    <w:p w14:paraId="65B14E58" w14:textId="77777777" w:rsidR="00CB0FA9" w:rsidRPr="00CB0FA9" w:rsidRDefault="00CB0FA9" w:rsidP="00492F21">
      <w:pPr>
        <w:rPr>
          <w:rFonts w:ascii="BOG 2017" w:hAnsi="BOG 2017" w:cs="Calibri"/>
          <w:lang w:val="en-AS"/>
        </w:rPr>
      </w:pPr>
    </w:p>
    <w:p w14:paraId="62D3C5E9" w14:textId="77777777" w:rsidR="00492F21" w:rsidRPr="00CB0FA9" w:rsidRDefault="00492F21" w:rsidP="00492F21">
      <w:pPr>
        <w:numPr>
          <w:ilvl w:val="0"/>
          <w:numId w:val="37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ერთეულის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ფასს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თითოეულ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პოზიციაზე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</w:p>
    <w:p w14:paraId="715C62BE" w14:textId="77777777" w:rsidR="00492F21" w:rsidRPr="00CB0FA9" w:rsidRDefault="00492F21" w:rsidP="00492F21">
      <w:pPr>
        <w:numPr>
          <w:ilvl w:val="0"/>
          <w:numId w:val="37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შესაბამის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სერტიფიკატებსა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ტექნიკურ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დოკუმენტაციას</w:t>
      </w:r>
      <w:proofErr w:type="spellEnd"/>
    </w:p>
    <w:p w14:paraId="004510D5" w14:textId="77777777" w:rsidR="00492F21" w:rsidRDefault="00492F21" w:rsidP="00492F21">
      <w:pPr>
        <w:numPr>
          <w:ilvl w:val="0"/>
          <w:numId w:val="37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გარანტიის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პირობებსა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მიწოდების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ვადებს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12247C3F" w14:textId="7726821F" w:rsidR="008A34D6" w:rsidRPr="00CB0FA9" w:rsidRDefault="008A34D6" w:rsidP="00492F21">
      <w:pPr>
        <w:numPr>
          <w:ilvl w:val="0"/>
          <w:numId w:val="37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მინიმალურ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სამარაგე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მოცულობას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თითოეულ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პოზიციაზე</w:t>
      </w:r>
      <w:proofErr w:type="spellEnd"/>
    </w:p>
    <w:p w14:paraId="74A36DF4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73C9EA59">
          <v:rect id="_x0000_i1028" style="width:0;height:1.5pt" o:hralign="center" o:bullet="t" o:hrstd="t" o:hr="t" fillcolor="#a0a0a0" stroked="f"/>
        </w:pict>
      </w:r>
    </w:p>
    <w:p w14:paraId="3CBE1AC9" w14:textId="77777777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4.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ხელშეკრულების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ტიპი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და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ვადა</w:t>
      </w:r>
      <w:proofErr w:type="spellEnd"/>
    </w:p>
    <w:p w14:paraId="2137D325" w14:textId="77777777" w:rsidR="00CB0FA9" w:rsidRPr="00CB0FA9" w:rsidRDefault="00CB0FA9" w:rsidP="00492F21">
      <w:pPr>
        <w:rPr>
          <w:rFonts w:ascii="BOG 2017" w:hAnsi="BOG 2017" w:cs="Calibri"/>
          <w:b/>
          <w:bCs/>
          <w:lang w:val="en-AS"/>
        </w:rPr>
      </w:pPr>
    </w:p>
    <w:p w14:paraId="64165D85" w14:textId="740662D4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ტენდერის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საფუძველზე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გაფორმდება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ერთწლიანი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გენერალური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ჩარჩო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ხელშეკრულება</w:t>
      </w:r>
      <w:proofErr w:type="spellEnd"/>
      <w:r w:rsidRPr="00CB0FA9">
        <w:rPr>
          <w:rFonts w:ascii="BOG 2017" w:hAnsi="BOG 2017" w:cs="Calibri"/>
          <w:lang w:val="en-AS"/>
        </w:rPr>
        <w:t>,</w:t>
      </w:r>
      <w:r w:rsidRPr="00CB0FA9">
        <w:rPr>
          <w:rFonts w:ascii="BOG 2017" w:hAnsi="BOG 2017" w:cs="Calibri"/>
          <w:lang w:val="en-AS"/>
        </w:rPr>
        <w:br/>
      </w:r>
      <w:proofErr w:type="spellStart"/>
      <w:r w:rsidRPr="00CB0FA9">
        <w:rPr>
          <w:rFonts w:ascii="BOG 2017" w:hAnsi="BOG 2017" w:cs="Calibri"/>
          <w:lang w:val="en-AS"/>
        </w:rPr>
        <w:t>რომელიც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ავტომატურად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გაგრძელდება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დამატებით</w:t>
      </w:r>
      <w:proofErr w:type="spellEnd"/>
      <w:r w:rsidRPr="00CB0FA9">
        <w:rPr>
          <w:rFonts w:ascii="BOG 2017" w:hAnsi="BOG 2017" w:cs="Calibri"/>
          <w:lang w:val="en-AS"/>
        </w:rPr>
        <w:t xml:space="preserve"> 1 </w:t>
      </w:r>
      <w:proofErr w:type="spellStart"/>
      <w:r w:rsidRPr="00CB0FA9">
        <w:rPr>
          <w:rFonts w:ascii="BOG 2017" w:hAnsi="BOG 2017" w:cs="Calibri"/>
          <w:lang w:val="en-AS"/>
        </w:rPr>
        <w:t>წლით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თუ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რომელიმე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მხარე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არ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მოითხოვს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შეწყვეტას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ხელშეკრულების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ვადის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ამოწურვამდე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არანაკლებ</w:t>
      </w:r>
      <w:proofErr w:type="spellEnd"/>
      <w:r w:rsidRPr="00CB0FA9">
        <w:rPr>
          <w:rFonts w:ascii="BOG 2017" w:hAnsi="BOG 2017" w:cs="Calibri"/>
          <w:lang w:val="en-AS"/>
        </w:rPr>
        <w:t xml:space="preserve"> 30 </w:t>
      </w:r>
      <w:proofErr w:type="spellStart"/>
      <w:r w:rsidRPr="00CB0FA9">
        <w:rPr>
          <w:rFonts w:ascii="BOG 2017" w:hAnsi="BOG 2017" w:cs="Calibri"/>
          <w:lang w:val="en-AS"/>
        </w:rPr>
        <w:t>კალენდარული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დღით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ადრე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490EA29D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lastRenderedPageBreak/>
        <w:t>ყველა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შეკვეთა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განხორციელდება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ბანკის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ფაქტობრივი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საჭიროებიდან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გამომდინარე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ხელშეკრულების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ფარგლებში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განსაზღვრული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ფიქსირებული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ერთეულის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ფასებით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51813F12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24304940">
          <v:rect id="_x0000_i1029" style="width:0;height:1.5pt" o:hralign="center" o:hrstd="t" o:hr="t" fillcolor="#a0a0a0" stroked="f"/>
        </w:pict>
      </w:r>
    </w:p>
    <w:p w14:paraId="665D6DCD" w14:textId="77777777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5.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რაოდენობები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და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საორიენტაციო</w:t>
      </w:r>
      <w:proofErr w:type="spellEnd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color w:val="E36C0A" w:themeColor="accent6" w:themeShade="BF"/>
          <w:lang w:val="en-AS"/>
        </w:rPr>
        <w:t>მონაცემები</w:t>
      </w:r>
      <w:proofErr w:type="spellEnd"/>
    </w:p>
    <w:p w14:paraId="095622BD" w14:textId="77777777" w:rsidR="00CB0FA9" w:rsidRPr="00CB0FA9" w:rsidRDefault="00CB0FA9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</w:p>
    <w:p w14:paraId="294A50A1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ka-GE"/>
        </w:rPr>
        <w:t xml:space="preserve">დანართი N2-ში </w:t>
      </w:r>
      <w:proofErr w:type="spellStart"/>
      <w:r w:rsidRPr="00CB0FA9">
        <w:rPr>
          <w:rFonts w:ascii="BOG 2017" w:hAnsi="BOG 2017" w:cs="Calibri"/>
          <w:lang w:val="en-AS"/>
        </w:rPr>
        <w:t>მოცემულია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საორიენტაციო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რაოდენობა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რომელიც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ეფუძნება</w:t>
      </w:r>
      <w:proofErr w:type="spellEnd"/>
      <w:r w:rsidRPr="00CB0FA9">
        <w:rPr>
          <w:rFonts w:ascii="BOG 2017" w:hAnsi="BOG 2017" w:cs="Calibri"/>
          <w:lang w:val="en-AS"/>
        </w:rPr>
        <w:t xml:space="preserve"> 2025 </w:t>
      </w:r>
      <w:proofErr w:type="spellStart"/>
      <w:r w:rsidRPr="00CB0FA9">
        <w:rPr>
          <w:rFonts w:ascii="BOG 2017" w:hAnsi="BOG 2017" w:cs="Calibri"/>
          <w:lang w:val="en-AS"/>
        </w:rPr>
        <w:t>წლის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ბანკის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ობიექტზებზე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გახარჯვის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მიახლოებულ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მოცულობას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კონკრეტულ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დასახელებზე</w:t>
      </w:r>
      <w:proofErr w:type="spellEnd"/>
      <w:r w:rsidRPr="00CB0FA9">
        <w:rPr>
          <w:rFonts w:ascii="BOG 2017" w:hAnsi="BOG 2017" w:cs="Calibri"/>
          <w:lang w:val="en-AS"/>
        </w:rPr>
        <w:t xml:space="preserve">. </w:t>
      </w:r>
      <w:proofErr w:type="spellStart"/>
      <w:r w:rsidRPr="00CB0FA9">
        <w:rPr>
          <w:rFonts w:ascii="BOG 2017" w:hAnsi="BOG 2017" w:cs="Calibri"/>
          <w:lang w:val="en-AS"/>
        </w:rPr>
        <w:t>აღნიშნული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proofErr w:type="gramStart"/>
      <w:r w:rsidRPr="00CB0FA9">
        <w:rPr>
          <w:rFonts w:ascii="BOG 2017" w:hAnsi="BOG 2017" w:cs="Calibri"/>
          <w:lang w:val="en-AS"/>
        </w:rPr>
        <w:t>მონაცემები</w:t>
      </w:r>
      <w:proofErr w:type="spellEnd"/>
      <w:r w:rsidRPr="00CB0FA9">
        <w:rPr>
          <w:rFonts w:ascii="BOG 2017" w:hAnsi="BOG 2017" w:cs="Calibri"/>
          <w:lang w:val="en-AS"/>
        </w:rPr>
        <w:t xml:space="preserve">  </w:t>
      </w:r>
      <w:proofErr w:type="spellStart"/>
      <w:r w:rsidRPr="00CB0FA9">
        <w:rPr>
          <w:rFonts w:ascii="BOG 2017" w:hAnsi="BOG 2017" w:cs="Calibri"/>
          <w:lang w:val="en-AS"/>
        </w:rPr>
        <w:t>პრეტენდენტმა</w:t>
      </w:r>
      <w:proofErr w:type="spellEnd"/>
      <w:proofErr w:type="gram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შეუძლია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გამოიყენეოს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საორიენტაციო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მიზნებისთვის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2303ED55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8A34D6">
        <w:rPr>
          <w:rFonts w:ascii="BOG 2017" w:hAnsi="BOG 2017" w:cs="Calibri"/>
          <w:b/>
          <w:bCs/>
          <w:lang w:val="en-AS"/>
        </w:rPr>
        <w:t>ბანკი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არ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იღებს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ვალდებულებას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აღნიშნული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მოცულობების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ათვისებაზე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2026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წელს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. </w:t>
      </w:r>
      <w:r w:rsidRPr="008A34D6">
        <w:rPr>
          <w:rFonts w:ascii="BOG 2017" w:hAnsi="BOG 2017" w:cs="Calibri"/>
          <w:b/>
          <w:bCs/>
          <w:lang w:val="en-AS"/>
        </w:rPr>
        <w:br/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მოცემული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რაოდენობები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შეიძლება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გაიზარდოს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ან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შემცირდეს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ბანკის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საჭიროებიდან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8A34D6">
        <w:rPr>
          <w:rFonts w:ascii="BOG 2017" w:hAnsi="BOG 2017" w:cs="Calibri"/>
          <w:b/>
          <w:bCs/>
          <w:lang w:val="en-AS"/>
        </w:rPr>
        <w:t>გამომდინარე</w:t>
      </w:r>
      <w:proofErr w:type="spellEnd"/>
      <w:r w:rsidRPr="008A34D6">
        <w:rPr>
          <w:rFonts w:ascii="BOG 2017" w:hAnsi="BOG 2017" w:cs="Calibri"/>
          <w:b/>
          <w:bCs/>
          <w:lang w:val="en-AS"/>
        </w:rPr>
        <w:t>.</w:t>
      </w:r>
      <w:r w:rsidRPr="00CB0FA9">
        <w:rPr>
          <w:rFonts w:ascii="BOG 2017" w:hAnsi="BOG 2017" w:cs="Calibri"/>
          <w:lang w:val="en-AS"/>
        </w:rPr>
        <w:br/>
      </w:r>
      <w:proofErr w:type="spellStart"/>
      <w:r w:rsidRPr="00CB0FA9">
        <w:rPr>
          <w:rFonts w:ascii="BOG 2017" w:hAnsi="BOG 2017" w:cs="Calibri"/>
          <w:lang w:val="en-AS"/>
        </w:rPr>
        <w:t>შეკვეთები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განხორციელდება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ფაქტობრივი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მოთხოვნის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შესაბამისად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ხელშეკრულების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ფიქსირებული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ფასების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მიწოდების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ვადების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პირობებში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68B49C3C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6B76EBE5">
          <v:rect id="_x0000_i1030" style="width:0;height:1.5pt" o:hralign="center" o:hrstd="t" o:hr="t" fillcolor="#a0a0a0" stroked="f"/>
        </w:pict>
      </w:r>
    </w:p>
    <w:p w14:paraId="73DA9923" w14:textId="77777777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6.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ტექნიკური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დოკუმენტაციისა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და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სერტიფიკატების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მოთხოვნები</w:t>
      </w:r>
      <w:proofErr w:type="spellEnd"/>
    </w:p>
    <w:p w14:paraId="65BC0747" w14:textId="77777777" w:rsidR="00B44D17" w:rsidRPr="00B44D17" w:rsidRDefault="00B44D17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</w:p>
    <w:p w14:paraId="2431D0C6" w14:textId="77777777" w:rsidR="00492F21" w:rsidRPr="00B44D17" w:rsidRDefault="00492F21" w:rsidP="00492F21">
      <w:pPr>
        <w:rPr>
          <w:rFonts w:ascii="BOG 2017" w:hAnsi="BOG 2017" w:cs="Calibri"/>
          <w:b/>
          <w:bCs/>
          <w:color w:val="E36C0A" w:themeColor="accent6" w:themeShade="BF"/>
          <w:sz w:val="18"/>
          <w:szCs w:val="18"/>
          <w:lang w:val="en-AS"/>
        </w:rPr>
      </w:pPr>
      <w:r w:rsidRPr="00B44D17">
        <w:rPr>
          <w:rFonts w:ascii="BOG 2017" w:hAnsi="BOG 2017" w:cs="Calibri"/>
          <w:b/>
          <w:bCs/>
          <w:color w:val="E36C0A" w:themeColor="accent6" w:themeShade="BF"/>
          <w:sz w:val="18"/>
          <w:szCs w:val="18"/>
          <w:lang w:val="en-AS"/>
        </w:rPr>
        <w:t xml:space="preserve">6.1.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sz w:val="18"/>
          <w:szCs w:val="18"/>
          <w:lang w:val="en-AS"/>
        </w:rPr>
        <w:t>ზოგადი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sz w:val="18"/>
          <w:szCs w:val="18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sz w:val="18"/>
          <w:szCs w:val="18"/>
          <w:lang w:val="en-AS"/>
        </w:rPr>
        <w:t>მოთხოვნები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sz w:val="18"/>
          <w:szCs w:val="18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sz w:val="18"/>
          <w:szCs w:val="18"/>
          <w:lang w:val="en-AS"/>
        </w:rPr>
        <w:t>ყველა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sz w:val="18"/>
          <w:szCs w:val="18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sz w:val="18"/>
          <w:szCs w:val="18"/>
          <w:lang w:val="en-AS"/>
        </w:rPr>
        <w:t>ლოტისთვის</w:t>
      </w:r>
      <w:proofErr w:type="spellEnd"/>
    </w:p>
    <w:p w14:paraId="2622F58D" w14:textId="77777777" w:rsidR="00492F21" w:rsidRDefault="00492F21" w:rsidP="00492F21">
      <w:pPr>
        <w:rPr>
          <w:rFonts w:ascii="BOG 2017" w:hAnsi="BOG 2017" w:cs="Calibri"/>
          <w:sz w:val="18"/>
          <w:szCs w:val="18"/>
          <w:lang w:val="en-AS"/>
        </w:rPr>
      </w:pPr>
      <w:proofErr w:type="spellStart"/>
      <w:r w:rsidRPr="00B44D17">
        <w:rPr>
          <w:rFonts w:ascii="BOG 2017" w:hAnsi="BOG 2017" w:cs="Calibri"/>
          <w:sz w:val="18"/>
          <w:szCs w:val="18"/>
          <w:lang w:val="en-AS"/>
        </w:rPr>
        <w:t>ყველა</w:t>
      </w:r>
      <w:proofErr w:type="spellEnd"/>
      <w:r w:rsidRPr="00B44D17">
        <w:rPr>
          <w:rFonts w:ascii="BOG 2017" w:hAnsi="BOG 2017" w:cs="Calibri"/>
          <w:sz w:val="18"/>
          <w:szCs w:val="18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sz w:val="18"/>
          <w:szCs w:val="18"/>
          <w:lang w:val="en-AS"/>
        </w:rPr>
        <w:t>მონაწილემ</w:t>
      </w:r>
      <w:proofErr w:type="spellEnd"/>
      <w:r w:rsidRPr="00B44D17">
        <w:rPr>
          <w:rFonts w:ascii="BOG 2017" w:hAnsi="BOG 2017" w:cs="Calibri"/>
          <w:sz w:val="18"/>
          <w:szCs w:val="18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sz w:val="18"/>
          <w:szCs w:val="18"/>
          <w:lang w:val="en-AS"/>
        </w:rPr>
        <w:t>უნდა</w:t>
      </w:r>
      <w:proofErr w:type="spellEnd"/>
      <w:r w:rsidRPr="00B44D17">
        <w:rPr>
          <w:rFonts w:ascii="BOG 2017" w:hAnsi="BOG 2017" w:cs="Calibri"/>
          <w:sz w:val="18"/>
          <w:szCs w:val="18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sz w:val="18"/>
          <w:szCs w:val="18"/>
          <w:lang w:val="en-AS"/>
        </w:rPr>
        <w:t>წარმოადგინოს</w:t>
      </w:r>
      <w:proofErr w:type="spellEnd"/>
      <w:r w:rsidRPr="00B44D17">
        <w:rPr>
          <w:rFonts w:ascii="BOG 2017" w:hAnsi="BOG 2017" w:cs="Calibri"/>
          <w:sz w:val="18"/>
          <w:szCs w:val="18"/>
          <w:lang w:val="en-AS"/>
        </w:rPr>
        <w:t>:</w:t>
      </w:r>
    </w:p>
    <w:p w14:paraId="75DC9AB0" w14:textId="77777777" w:rsidR="00B44D17" w:rsidRPr="00B44D17" w:rsidRDefault="00B44D17" w:rsidP="00492F21">
      <w:pPr>
        <w:rPr>
          <w:rFonts w:ascii="BOG 2017" w:hAnsi="BOG 2017" w:cs="Calibri"/>
          <w:sz w:val="18"/>
          <w:szCs w:val="18"/>
          <w:lang w:val="en-AS"/>
        </w:rPr>
      </w:pPr>
    </w:p>
    <w:p w14:paraId="2632EFDA" w14:textId="77777777" w:rsidR="00492F21" w:rsidRPr="00CB0FA9" w:rsidRDefault="00492F21" w:rsidP="00492F21">
      <w:pPr>
        <w:numPr>
          <w:ilvl w:val="0"/>
          <w:numId w:val="38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კომპანიის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რეგისტრაციის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ამონაწერი</w:t>
      </w:r>
      <w:proofErr w:type="spellEnd"/>
      <w:r w:rsidRPr="00CB0FA9">
        <w:rPr>
          <w:rFonts w:ascii="BOG 2017" w:hAnsi="BOG 2017" w:cs="Calibri"/>
          <w:lang w:val="en-AS"/>
        </w:rPr>
        <w:t>;</w:t>
      </w:r>
    </w:p>
    <w:p w14:paraId="0B283891" w14:textId="77777777" w:rsidR="00492F21" w:rsidRPr="00CB0FA9" w:rsidRDefault="00492F21" w:rsidP="00492F21">
      <w:pPr>
        <w:numPr>
          <w:ilvl w:val="0"/>
          <w:numId w:val="38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ავტორიზაციის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წერილი</w:t>
      </w:r>
      <w:proofErr w:type="spellEnd"/>
      <w:r w:rsidRPr="00CB0FA9">
        <w:rPr>
          <w:rFonts w:ascii="BOG 2017" w:hAnsi="BOG 2017" w:cs="Calibri"/>
          <w:lang w:val="en-AS"/>
        </w:rPr>
        <w:t xml:space="preserve"> (</w:t>
      </w:r>
      <w:proofErr w:type="spellStart"/>
      <w:r w:rsidRPr="00CB0FA9">
        <w:rPr>
          <w:rFonts w:ascii="BOG 2017" w:hAnsi="BOG 2017" w:cs="Calibri"/>
          <w:lang w:val="en-AS"/>
        </w:rPr>
        <w:t>ოფიციალური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დისტრიბუტორის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იმპორტიორის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შემთხვევაში</w:t>
      </w:r>
      <w:proofErr w:type="spellEnd"/>
      <w:r w:rsidRPr="00CB0FA9">
        <w:rPr>
          <w:rFonts w:ascii="BOG 2017" w:hAnsi="BOG 2017" w:cs="Calibri"/>
          <w:lang w:val="en-AS"/>
        </w:rPr>
        <w:t>);</w:t>
      </w:r>
    </w:p>
    <w:p w14:paraId="210ED943" w14:textId="77777777" w:rsidR="00492F21" w:rsidRPr="00CB0FA9" w:rsidRDefault="00492F21" w:rsidP="00492F21">
      <w:pPr>
        <w:numPr>
          <w:ilvl w:val="0"/>
          <w:numId w:val="38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ხარისხის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მართვის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სისტემის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სერტიფიკატები</w:t>
      </w:r>
      <w:proofErr w:type="spellEnd"/>
      <w:r w:rsidRPr="00CB0FA9">
        <w:rPr>
          <w:rFonts w:ascii="BOG 2017" w:hAnsi="BOG 2017" w:cs="Calibri"/>
          <w:lang w:val="en-AS"/>
        </w:rPr>
        <w:t xml:space="preserve"> (</w:t>
      </w:r>
      <w:proofErr w:type="spellStart"/>
      <w:r w:rsidRPr="00CB0FA9">
        <w:rPr>
          <w:rFonts w:ascii="BOG 2017" w:hAnsi="BOG 2017" w:cs="Calibri"/>
          <w:lang w:val="en-AS"/>
        </w:rPr>
        <w:t>სასურველია</w:t>
      </w:r>
      <w:proofErr w:type="spellEnd"/>
      <w:r w:rsidRPr="00CB0FA9">
        <w:rPr>
          <w:rFonts w:ascii="BOG 2017" w:hAnsi="BOG 2017" w:cs="Calibri"/>
          <w:lang w:val="en-AS"/>
        </w:rPr>
        <w:t>):</w:t>
      </w:r>
    </w:p>
    <w:p w14:paraId="51B196DC" w14:textId="77777777" w:rsidR="00492F21" w:rsidRPr="00CB0FA9" w:rsidRDefault="00492F21" w:rsidP="00492F21">
      <w:pPr>
        <w:numPr>
          <w:ilvl w:val="1"/>
          <w:numId w:val="38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en-AS"/>
        </w:rPr>
        <w:t>ISO 9001 – Quality Management System</w:t>
      </w:r>
    </w:p>
    <w:p w14:paraId="24F5669E" w14:textId="77777777" w:rsidR="00492F21" w:rsidRPr="00CB0FA9" w:rsidRDefault="00492F21" w:rsidP="00492F21">
      <w:pPr>
        <w:numPr>
          <w:ilvl w:val="1"/>
          <w:numId w:val="38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en-AS"/>
        </w:rPr>
        <w:t>ISO 14001 – Environmental Management System</w:t>
      </w:r>
    </w:p>
    <w:p w14:paraId="756E7610" w14:textId="77777777" w:rsidR="00492F21" w:rsidRPr="00CB0FA9" w:rsidRDefault="00492F21" w:rsidP="00492F21">
      <w:pPr>
        <w:numPr>
          <w:ilvl w:val="1"/>
          <w:numId w:val="38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en-AS"/>
        </w:rPr>
        <w:t>ISO 45001 – Occupational Health and Safety</w:t>
      </w:r>
    </w:p>
    <w:p w14:paraId="29B44CA2" w14:textId="77777777" w:rsidR="00492F21" w:rsidRPr="00CB0FA9" w:rsidRDefault="00492F21" w:rsidP="00492F21">
      <w:pPr>
        <w:numPr>
          <w:ilvl w:val="0"/>
          <w:numId w:val="38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საგარანტიო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ვადის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განაცხადი</w:t>
      </w:r>
      <w:proofErr w:type="spellEnd"/>
      <w:r w:rsidRPr="00CB0FA9">
        <w:rPr>
          <w:rFonts w:ascii="BOG 2017" w:hAnsi="BOG 2017" w:cs="Calibri"/>
          <w:lang w:val="en-AS"/>
        </w:rPr>
        <w:t xml:space="preserve"> – </w:t>
      </w:r>
      <w:proofErr w:type="spellStart"/>
      <w:r w:rsidRPr="00CB0FA9">
        <w:rPr>
          <w:rFonts w:ascii="BOG 2017" w:hAnsi="BOG 2017" w:cs="Calibri"/>
          <w:lang w:val="en-AS"/>
        </w:rPr>
        <w:t>მინიმუმ</w:t>
      </w:r>
      <w:proofErr w:type="spellEnd"/>
      <w:r w:rsidRPr="00CB0FA9">
        <w:rPr>
          <w:rFonts w:ascii="BOG 2017" w:hAnsi="BOG 2017" w:cs="Calibri"/>
          <w:lang w:val="en-AS"/>
        </w:rPr>
        <w:t xml:space="preserve"> 12 </w:t>
      </w:r>
      <w:proofErr w:type="spellStart"/>
      <w:r w:rsidRPr="00CB0FA9">
        <w:rPr>
          <w:rFonts w:ascii="BOG 2017" w:hAnsi="BOG 2017" w:cs="Calibri"/>
          <w:lang w:val="en-AS"/>
        </w:rPr>
        <w:t>თვე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04ECB068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4C44B39D">
          <v:rect id="_x0000_i1031" style="width:0;height:1.5pt" o:hralign="center" o:hrstd="t" o:hr="t" fillcolor="#a0a0a0" stroked="f"/>
        </w:pict>
      </w:r>
    </w:p>
    <w:p w14:paraId="07383930" w14:textId="77777777" w:rsidR="00492F21" w:rsidRPr="00B44D17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6.2.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ლოტი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1 –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ელექტრო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კაბელები</w:t>
      </w:r>
      <w:proofErr w:type="spellEnd"/>
    </w:p>
    <w:p w14:paraId="12F68AC8" w14:textId="77777777" w:rsidR="00492F21" w:rsidRDefault="00492F21" w:rsidP="00492F21">
      <w:pPr>
        <w:rPr>
          <w:rFonts w:ascii="BOG 2017" w:hAnsi="BOG 2017" w:cs="Calibri"/>
          <w:sz w:val="18"/>
          <w:szCs w:val="18"/>
          <w:lang w:val="en-AS"/>
        </w:rPr>
      </w:pPr>
      <w:proofErr w:type="spellStart"/>
      <w:r w:rsidRPr="00B44D17">
        <w:rPr>
          <w:rFonts w:ascii="BOG 2017" w:hAnsi="BOG 2017" w:cs="Calibri"/>
          <w:sz w:val="18"/>
          <w:szCs w:val="18"/>
          <w:lang w:val="en-AS"/>
        </w:rPr>
        <w:t>სავალდებულო</w:t>
      </w:r>
      <w:proofErr w:type="spellEnd"/>
      <w:r w:rsidRPr="00B44D17">
        <w:rPr>
          <w:rFonts w:ascii="BOG 2017" w:hAnsi="BOG 2017" w:cs="Calibri"/>
          <w:sz w:val="18"/>
          <w:szCs w:val="18"/>
          <w:lang w:val="en-AS"/>
        </w:rPr>
        <w:t xml:space="preserve"> </w:t>
      </w:r>
      <w:proofErr w:type="spellStart"/>
      <w:r w:rsidRPr="00B44D17">
        <w:rPr>
          <w:rFonts w:ascii="BOG 2017" w:hAnsi="BOG 2017" w:cs="Calibri"/>
          <w:sz w:val="18"/>
          <w:szCs w:val="18"/>
          <w:lang w:val="en-AS"/>
        </w:rPr>
        <w:t>დოკუმენტაცია</w:t>
      </w:r>
      <w:proofErr w:type="spellEnd"/>
      <w:r w:rsidRPr="00B44D17">
        <w:rPr>
          <w:rFonts w:ascii="BOG 2017" w:hAnsi="BOG 2017" w:cs="Calibri"/>
          <w:sz w:val="18"/>
          <w:szCs w:val="18"/>
          <w:lang w:val="en-AS"/>
        </w:rPr>
        <w:t>:</w:t>
      </w:r>
    </w:p>
    <w:p w14:paraId="1E112634" w14:textId="77777777" w:rsidR="00B44D17" w:rsidRPr="00B44D17" w:rsidRDefault="00B44D17" w:rsidP="00492F21">
      <w:pPr>
        <w:rPr>
          <w:rFonts w:ascii="BOG 2017" w:hAnsi="BOG 2017" w:cs="Calibri"/>
          <w:sz w:val="18"/>
          <w:szCs w:val="18"/>
          <w:lang w:val="en-AS"/>
        </w:rPr>
      </w:pPr>
    </w:p>
    <w:p w14:paraId="1736D1CE" w14:textId="2D2E0BAC" w:rsidR="00492F21" w:rsidRPr="00CB0FA9" w:rsidRDefault="00B44D17" w:rsidP="00492F21">
      <w:pPr>
        <w:numPr>
          <w:ilvl w:val="0"/>
          <w:numId w:val="39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B44D17">
        <w:rPr>
          <w:rFonts w:ascii="BOG 2017" w:hAnsi="BOG 2017" w:cs="Calibri"/>
          <w:lang w:val="en-AS"/>
        </w:rPr>
        <w:t>ტექნიკური</w:t>
      </w:r>
      <w:proofErr w:type="spellEnd"/>
      <w:r w:rsidRPr="00B44D17">
        <w:rPr>
          <w:rFonts w:ascii="BOG 2017" w:hAnsi="BOG 2017" w:cs="Calibri"/>
          <w:lang w:val="en-AS"/>
        </w:rPr>
        <w:t xml:space="preserve"> </w:t>
      </w:r>
      <w:proofErr w:type="spellStart"/>
      <w:r w:rsidR="004B432A">
        <w:rPr>
          <w:rFonts w:ascii="BOG 2017" w:hAnsi="BOG 2017" w:cs="Calibri"/>
          <w:lang w:val="en-AS"/>
        </w:rPr>
        <w:t>მახასიათებლები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(</w:t>
      </w:r>
      <w:r w:rsidR="004B432A">
        <w:rPr>
          <w:rFonts w:ascii="BOG 2017" w:hAnsi="BOG 2017" w:cs="Calibri"/>
        </w:rPr>
        <w:t>D</w:t>
      </w:r>
      <w:proofErr w:type="spellStart"/>
      <w:r w:rsidR="00492F21" w:rsidRPr="00CB0FA9">
        <w:rPr>
          <w:rFonts w:ascii="BOG 2017" w:hAnsi="BOG 2017" w:cs="Calibri"/>
          <w:lang w:val="en-AS"/>
        </w:rPr>
        <w:t>ata</w:t>
      </w:r>
      <w:r w:rsidR="004B432A">
        <w:rPr>
          <w:rFonts w:ascii="BOG 2017" w:hAnsi="BOG 2017" w:cs="Calibri"/>
          <w:lang w:val="en-AS"/>
        </w:rPr>
        <w:t>S</w:t>
      </w:r>
      <w:r w:rsidR="00492F21" w:rsidRPr="00CB0FA9">
        <w:rPr>
          <w:rFonts w:ascii="BOG 2017" w:hAnsi="BOG 2017" w:cs="Calibri"/>
          <w:lang w:val="en-AS"/>
        </w:rPr>
        <w:t>heet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) — </w:t>
      </w:r>
      <w:proofErr w:type="spellStart"/>
      <w:r w:rsidR="00492F21" w:rsidRPr="00CB0FA9">
        <w:rPr>
          <w:rFonts w:ascii="BOG 2017" w:hAnsi="BOG 2017" w:cs="Calibri"/>
          <w:lang w:val="en-AS"/>
        </w:rPr>
        <w:t>უნდა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შეიცავდეს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გამტარის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ტიპს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იზოლაციის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მასალას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ძაბვას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კვეთას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ტემპერატურულ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გამძლეობას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და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შესაბამის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სტანდარტებს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(IEC, EN)</w:t>
      </w:r>
    </w:p>
    <w:p w14:paraId="2D1B99B0" w14:textId="0B106CEF" w:rsidR="00492F21" w:rsidRPr="00CB0FA9" w:rsidRDefault="00B44D17" w:rsidP="00492F21">
      <w:pPr>
        <w:numPr>
          <w:ilvl w:val="0"/>
          <w:numId w:val="39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B44D17">
        <w:rPr>
          <w:rFonts w:ascii="BOG 2017" w:hAnsi="BOG 2017" w:cs="Calibri"/>
          <w:lang w:val="en-AS"/>
        </w:rPr>
        <w:t>შესაბამისობის სერთიფიკატი</w:t>
      </w:r>
      <w:r>
        <w:rPr>
          <w:rFonts w:asciiTheme="minorHAnsi" w:hAnsiTheme="minorHAnsi" w:cs="Calibri"/>
          <w:lang w:val="ka-GE"/>
        </w:rPr>
        <w:t xml:space="preserve"> </w:t>
      </w:r>
      <w:r w:rsidR="00492F21" w:rsidRPr="00CB0FA9">
        <w:rPr>
          <w:rFonts w:ascii="BOG 2017" w:hAnsi="BOG 2017" w:cs="Calibri"/>
          <w:lang w:val="en-AS"/>
        </w:rPr>
        <w:t xml:space="preserve">Certificate of Conformity (CE, RoHS </w:t>
      </w:r>
      <w:proofErr w:type="spellStart"/>
      <w:r w:rsidR="00492F21" w:rsidRPr="00CB0FA9">
        <w:rPr>
          <w:rFonts w:ascii="BOG 2017" w:hAnsi="BOG 2017" w:cs="Calibri"/>
          <w:lang w:val="en-AS"/>
        </w:rPr>
        <w:t>ან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IEC)</w:t>
      </w:r>
    </w:p>
    <w:p w14:paraId="16E3C437" w14:textId="254555FA" w:rsidR="00492F21" w:rsidRPr="00CB0FA9" w:rsidRDefault="00B44D17" w:rsidP="00492F21">
      <w:pPr>
        <w:numPr>
          <w:ilvl w:val="0"/>
          <w:numId w:val="39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წარმოშობის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სერთიფიკატი</w:t>
      </w:r>
      <w:proofErr w:type="spellEnd"/>
      <w:r>
        <w:rPr>
          <w:rFonts w:ascii="BOG 2017" w:hAnsi="BOG 2017" w:cs="Calibri"/>
          <w:lang w:val="en-AS"/>
        </w:rPr>
        <w:t xml:space="preserve"> </w:t>
      </w:r>
      <w:r w:rsidR="00492F21" w:rsidRPr="00CB0FA9">
        <w:rPr>
          <w:rFonts w:ascii="BOG 2017" w:hAnsi="BOG 2017" w:cs="Calibri"/>
          <w:lang w:val="en-AS"/>
        </w:rPr>
        <w:t>Certificate of Origi</w:t>
      </w:r>
      <w:r>
        <w:rPr>
          <w:rFonts w:ascii="BOG 2017" w:hAnsi="BOG 2017" w:cs="Calibri"/>
        </w:rPr>
        <w:t>n</w:t>
      </w:r>
    </w:p>
    <w:p w14:paraId="3AEB2C33" w14:textId="1E4D5D55" w:rsidR="00492F21" w:rsidRDefault="00B44D17" w:rsidP="00492F21">
      <w:pPr>
        <w:numPr>
          <w:ilvl w:val="0"/>
          <w:numId w:val="39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B44D17">
        <w:rPr>
          <w:rFonts w:ascii="BOG 2017" w:hAnsi="BOG 2017" w:cs="Calibri"/>
          <w:lang w:val="en-AS"/>
        </w:rPr>
        <w:t>ცეცხლგამძლეობა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/ LSZH </w:t>
      </w:r>
      <w:proofErr w:type="spellStart"/>
      <w:r w:rsidR="00492F21" w:rsidRPr="00CB0FA9">
        <w:rPr>
          <w:rFonts w:ascii="BOG 2017" w:hAnsi="BOG 2017" w:cs="Calibri"/>
          <w:lang w:val="en-AS"/>
        </w:rPr>
        <w:t>სერტიფიკატი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(</w:t>
      </w:r>
      <w:proofErr w:type="spellStart"/>
      <w:r>
        <w:rPr>
          <w:rFonts w:ascii="BOG 2017" w:hAnsi="BOG 2017" w:cs="Calibri"/>
          <w:lang w:val="en-AS"/>
        </w:rPr>
        <w:t>არსებობის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შემთხვევაში</w:t>
      </w:r>
      <w:proofErr w:type="spellEnd"/>
      <w:r w:rsidR="00492F21" w:rsidRPr="00CB0FA9">
        <w:rPr>
          <w:rFonts w:ascii="BOG 2017" w:hAnsi="BOG 2017" w:cs="Calibri"/>
          <w:lang w:val="en-AS"/>
        </w:rPr>
        <w:t>)</w:t>
      </w:r>
    </w:p>
    <w:p w14:paraId="5E1417C9" w14:textId="3BAAE591" w:rsidR="00EF4BDD" w:rsidRPr="00CB0FA9" w:rsidRDefault="007B0004" w:rsidP="00492F21">
      <w:pPr>
        <w:numPr>
          <w:ilvl w:val="0"/>
          <w:numId w:val="39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მინიმალური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სამარაგე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მოცულობა</w:t>
      </w:r>
      <w:proofErr w:type="spellEnd"/>
      <w:r w:rsidR="008937D8">
        <w:rPr>
          <w:rFonts w:ascii="BOG 2017" w:hAnsi="BOG 2017" w:cs="Calibri"/>
          <w:lang w:val="en-AS"/>
        </w:rPr>
        <w:t xml:space="preserve"> (</w:t>
      </w:r>
      <w:proofErr w:type="spellStart"/>
      <w:r w:rsidR="008937D8">
        <w:rPr>
          <w:rFonts w:ascii="BOG 2017" w:hAnsi="BOG 2017" w:cs="Calibri"/>
          <w:lang w:val="en-AS"/>
        </w:rPr>
        <w:t>მინ</w:t>
      </w:r>
      <w:proofErr w:type="spellEnd"/>
      <w:r w:rsidR="008937D8">
        <w:rPr>
          <w:rFonts w:ascii="BOG 2017" w:hAnsi="BOG 2017" w:cs="Calibri"/>
          <w:lang w:val="en-AS"/>
        </w:rPr>
        <w:t xml:space="preserve">. </w:t>
      </w:r>
      <w:proofErr w:type="spellStart"/>
      <w:r w:rsidR="008937D8">
        <w:rPr>
          <w:rFonts w:ascii="BOG 2017" w:hAnsi="BOG 2017" w:cs="Calibri"/>
          <w:lang w:val="en-AS"/>
        </w:rPr>
        <w:t>სამარაგე</w:t>
      </w:r>
      <w:proofErr w:type="spellEnd"/>
      <w:r w:rsidR="008937D8">
        <w:rPr>
          <w:rFonts w:ascii="BOG 2017" w:hAnsi="BOG 2017" w:cs="Calibri"/>
          <w:lang w:val="en-AS"/>
        </w:rPr>
        <w:t xml:space="preserve"> </w:t>
      </w:r>
      <w:proofErr w:type="spellStart"/>
      <w:r w:rsidR="008937D8">
        <w:rPr>
          <w:rFonts w:ascii="BOG 2017" w:hAnsi="BOG 2017" w:cs="Calibri"/>
          <w:lang w:val="en-AS"/>
        </w:rPr>
        <w:t>რაოდენობა</w:t>
      </w:r>
      <w:proofErr w:type="spellEnd"/>
      <w:r w:rsidR="008937D8">
        <w:rPr>
          <w:rFonts w:ascii="BOG 2017" w:hAnsi="BOG 2017" w:cs="Calibri"/>
          <w:lang w:val="en-AS"/>
        </w:rPr>
        <w:t xml:space="preserve"> </w:t>
      </w:r>
      <w:proofErr w:type="spellStart"/>
      <w:r w:rsidR="008937D8">
        <w:rPr>
          <w:rFonts w:ascii="BOG 2017" w:hAnsi="BOG 2017" w:cs="Calibri"/>
          <w:lang w:val="en-AS"/>
        </w:rPr>
        <w:t>ცალებში</w:t>
      </w:r>
      <w:proofErr w:type="spellEnd"/>
      <w:r w:rsidR="008937D8">
        <w:rPr>
          <w:rFonts w:ascii="BOG 2017" w:hAnsi="BOG 2017" w:cs="Calibri"/>
          <w:lang w:val="en-AS"/>
        </w:rPr>
        <w:t>)</w:t>
      </w:r>
    </w:p>
    <w:p w14:paraId="6B0B7F89" w14:textId="77777777" w:rsidR="00492F21" w:rsidRPr="00CB0FA9" w:rsidRDefault="00492F21" w:rsidP="00492F21">
      <w:pPr>
        <w:numPr>
          <w:ilvl w:val="0"/>
          <w:numId w:val="39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პროდუქტის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ნიმუში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ფოტოდოკუმენტაცია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მოთხოვნისას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332890E6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02AB7EF5">
          <v:rect id="_x0000_i1032" style="width:0;height:1.5pt" o:hralign="center" o:hrstd="t" o:hr="t" fillcolor="#a0a0a0" stroked="f"/>
        </w:pict>
      </w:r>
    </w:p>
    <w:p w14:paraId="364B9136" w14:textId="77777777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6.3.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ლოტი</w:t>
      </w:r>
      <w:proofErr w:type="spellEnd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2 – </w:t>
      </w:r>
      <w:proofErr w:type="spellStart"/>
      <w:r w:rsidRPr="00B44D17">
        <w:rPr>
          <w:rFonts w:ascii="BOG 2017" w:hAnsi="BOG 2017" w:cs="Calibri"/>
          <w:b/>
          <w:bCs/>
          <w:color w:val="E36C0A" w:themeColor="accent6" w:themeShade="BF"/>
          <w:lang w:val="en-AS"/>
        </w:rPr>
        <w:t>ფურნიტურა</w:t>
      </w:r>
      <w:proofErr w:type="spellEnd"/>
    </w:p>
    <w:p w14:paraId="4CF0441C" w14:textId="77777777" w:rsidR="00B44D17" w:rsidRPr="00B44D17" w:rsidRDefault="00B44D17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</w:p>
    <w:p w14:paraId="0C0E8D4D" w14:textId="1DCB809A" w:rsidR="00492F21" w:rsidRPr="00CB0FA9" w:rsidRDefault="004B432A" w:rsidP="00492F21">
      <w:pPr>
        <w:numPr>
          <w:ilvl w:val="0"/>
          <w:numId w:val="40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ტექნიკური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მახასიათებლები</w:t>
      </w:r>
      <w:proofErr w:type="spellEnd"/>
      <w:r>
        <w:rPr>
          <w:rFonts w:ascii="BOG 2017" w:hAnsi="BOG 2017" w:cs="Calibri"/>
          <w:lang w:val="en-AS"/>
        </w:rPr>
        <w:t xml:space="preserve"> (</w:t>
      </w:r>
      <w:r>
        <w:rPr>
          <w:rFonts w:ascii="BOG 2017" w:hAnsi="BOG 2017" w:cs="Calibri"/>
        </w:rPr>
        <w:t>D</w:t>
      </w:r>
      <w:proofErr w:type="spellStart"/>
      <w:r w:rsidRPr="00CB0FA9">
        <w:rPr>
          <w:rFonts w:ascii="BOG 2017" w:hAnsi="BOG 2017" w:cs="Calibri"/>
          <w:lang w:val="en-AS"/>
        </w:rPr>
        <w:t>ata</w:t>
      </w:r>
      <w:r>
        <w:rPr>
          <w:rFonts w:ascii="BOG 2017" w:hAnsi="BOG 2017" w:cs="Calibri"/>
          <w:lang w:val="en-AS"/>
        </w:rPr>
        <w:t>S</w:t>
      </w:r>
      <w:r w:rsidRPr="00CB0FA9">
        <w:rPr>
          <w:rFonts w:ascii="BOG 2017" w:hAnsi="BOG 2017" w:cs="Calibri"/>
          <w:lang w:val="en-AS"/>
        </w:rPr>
        <w:t>heet</w:t>
      </w:r>
      <w:proofErr w:type="spellEnd"/>
      <w:r w:rsidRPr="00CB0FA9">
        <w:rPr>
          <w:rFonts w:ascii="BOG 2017" w:hAnsi="BOG 2017" w:cs="Calibri"/>
          <w:lang w:val="en-AS"/>
        </w:rPr>
        <w:t>)</w:t>
      </w:r>
    </w:p>
    <w:p w14:paraId="254F7DCB" w14:textId="3F4B6BC5" w:rsidR="00492F21" w:rsidRPr="00CB0FA9" w:rsidRDefault="004B432A" w:rsidP="00492F21">
      <w:pPr>
        <w:numPr>
          <w:ilvl w:val="0"/>
          <w:numId w:val="40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შესაბამისობის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სერთიფიკატი</w:t>
      </w:r>
      <w:proofErr w:type="spellEnd"/>
      <w:r>
        <w:rPr>
          <w:rFonts w:ascii="BOG 2017" w:hAnsi="BOG 2017" w:cs="Calibri"/>
          <w:lang w:val="en-AS"/>
        </w:rPr>
        <w:t xml:space="preserve"> (</w:t>
      </w:r>
      <w:r w:rsidR="00492F21" w:rsidRPr="00CB0FA9">
        <w:rPr>
          <w:rFonts w:ascii="BOG 2017" w:hAnsi="BOG 2017" w:cs="Calibri"/>
          <w:lang w:val="en-AS"/>
        </w:rPr>
        <w:t xml:space="preserve">Conformity Certificate (CE </w:t>
      </w:r>
      <w:proofErr w:type="spellStart"/>
      <w:r w:rsidR="00492F21" w:rsidRPr="00CB0FA9">
        <w:rPr>
          <w:rFonts w:ascii="BOG 2017" w:hAnsi="BOG 2017" w:cs="Calibri"/>
          <w:lang w:val="en-AS"/>
        </w:rPr>
        <w:t>ან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EN 60670 </w:t>
      </w:r>
      <w:proofErr w:type="spellStart"/>
      <w:r w:rsidR="00492F21" w:rsidRPr="00CB0FA9">
        <w:rPr>
          <w:rFonts w:ascii="BOG 2017" w:hAnsi="BOG 2017" w:cs="Calibri"/>
          <w:lang w:val="en-AS"/>
        </w:rPr>
        <w:t>შესაბამისობა</w:t>
      </w:r>
      <w:proofErr w:type="spellEnd"/>
      <w:r w:rsidR="00492F21" w:rsidRPr="00CB0FA9">
        <w:rPr>
          <w:rFonts w:ascii="BOG 2017" w:hAnsi="BOG 2017" w:cs="Calibri"/>
          <w:lang w:val="en-AS"/>
        </w:rPr>
        <w:t>)</w:t>
      </w:r>
    </w:p>
    <w:p w14:paraId="75999EC6" w14:textId="75B4B146" w:rsidR="00492F21" w:rsidRPr="00CB0FA9" w:rsidRDefault="004B432A" w:rsidP="00492F21">
      <w:pPr>
        <w:numPr>
          <w:ilvl w:val="0"/>
          <w:numId w:val="40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წარმოშობის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სერთიფიკატი</w:t>
      </w:r>
      <w:proofErr w:type="spellEnd"/>
      <w:r>
        <w:rPr>
          <w:rFonts w:ascii="BOG 2017" w:hAnsi="BOG 2017" w:cs="Calibri"/>
          <w:lang w:val="en-AS"/>
        </w:rPr>
        <w:t xml:space="preserve"> (</w:t>
      </w:r>
      <w:r w:rsidR="00492F21" w:rsidRPr="00CB0FA9">
        <w:rPr>
          <w:rFonts w:ascii="BOG 2017" w:hAnsi="BOG 2017" w:cs="Calibri"/>
          <w:lang w:val="en-AS"/>
        </w:rPr>
        <w:t>Certificate of Origin</w:t>
      </w:r>
      <w:r>
        <w:rPr>
          <w:rFonts w:ascii="BOG 2017" w:hAnsi="BOG 2017" w:cs="Calibri"/>
          <w:lang w:val="en-AS"/>
        </w:rPr>
        <w:t>)</w:t>
      </w:r>
    </w:p>
    <w:p w14:paraId="216CFD74" w14:textId="51EB153C" w:rsidR="00492F21" w:rsidRDefault="00492F21" w:rsidP="00492F21">
      <w:pPr>
        <w:numPr>
          <w:ilvl w:val="0"/>
          <w:numId w:val="40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en-AS"/>
        </w:rPr>
        <w:t xml:space="preserve">ISO 9001 </w:t>
      </w:r>
      <w:proofErr w:type="spellStart"/>
      <w:r w:rsidRPr="00CB0FA9">
        <w:rPr>
          <w:rFonts w:ascii="BOG 2017" w:hAnsi="BOG 2017" w:cs="Calibri"/>
          <w:lang w:val="en-AS"/>
        </w:rPr>
        <w:t>სერტიფიკატი</w:t>
      </w:r>
      <w:proofErr w:type="spellEnd"/>
      <w:r w:rsidRPr="00CB0FA9">
        <w:rPr>
          <w:rFonts w:ascii="BOG 2017" w:hAnsi="BOG 2017" w:cs="Calibri"/>
          <w:lang w:val="en-AS"/>
        </w:rPr>
        <w:t xml:space="preserve"> (</w:t>
      </w:r>
      <w:proofErr w:type="spellStart"/>
      <w:r w:rsidRPr="00CB0FA9">
        <w:rPr>
          <w:rFonts w:ascii="BOG 2017" w:hAnsi="BOG 2017" w:cs="Calibri"/>
          <w:lang w:val="en-AS"/>
        </w:rPr>
        <w:t>სასურველია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მწარმოებლისგან</w:t>
      </w:r>
      <w:proofErr w:type="spellEnd"/>
      <w:r w:rsidRPr="00CB0FA9">
        <w:rPr>
          <w:rFonts w:ascii="BOG 2017" w:hAnsi="BOG 2017" w:cs="Calibri"/>
          <w:lang w:val="en-AS"/>
        </w:rPr>
        <w:t>)</w:t>
      </w:r>
    </w:p>
    <w:p w14:paraId="46E3CF55" w14:textId="7A7154EB" w:rsidR="00EF4BDD" w:rsidRPr="00CB0FA9" w:rsidRDefault="007B0004" w:rsidP="00492F21">
      <w:pPr>
        <w:numPr>
          <w:ilvl w:val="0"/>
          <w:numId w:val="40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მინიმალური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სამარაგე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მოცულობა</w:t>
      </w:r>
      <w:proofErr w:type="spellEnd"/>
      <w:r w:rsidR="008937D8">
        <w:rPr>
          <w:rFonts w:ascii="BOG 2017" w:hAnsi="BOG 2017" w:cs="Calibri"/>
          <w:lang w:val="en-AS"/>
        </w:rPr>
        <w:t xml:space="preserve"> (</w:t>
      </w:r>
      <w:proofErr w:type="spellStart"/>
      <w:r w:rsidR="008937D8">
        <w:rPr>
          <w:rFonts w:ascii="BOG 2017" w:hAnsi="BOG 2017" w:cs="Calibri"/>
          <w:lang w:val="en-AS"/>
        </w:rPr>
        <w:t>მინ</w:t>
      </w:r>
      <w:proofErr w:type="spellEnd"/>
      <w:r w:rsidR="008937D8">
        <w:rPr>
          <w:rFonts w:ascii="BOG 2017" w:hAnsi="BOG 2017" w:cs="Calibri"/>
          <w:lang w:val="en-AS"/>
        </w:rPr>
        <w:t xml:space="preserve">. </w:t>
      </w:r>
      <w:proofErr w:type="spellStart"/>
      <w:r w:rsidR="008937D8">
        <w:rPr>
          <w:rFonts w:ascii="BOG 2017" w:hAnsi="BOG 2017" w:cs="Calibri"/>
          <w:lang w:val="en-AS"/>
        </w:rPr>
        <w:t>სამარაგე</w:t>
      </w:r>
      <w:proofErr w:type="spellEnd"/>
      <w:r w:rsidR="008937D8">
        <w:rPr>
          <w:rFonts w:ascii="BOG 2017" w:hAnsi="BOG 2017" w:cs="Calibri"/>
          <w:lang w:val="en-AS"/>
        </w:rPr>
        <w:t xml:space="preserve"> </w:t>
      </w:r>
      <w:proofErr w:type="spellStart"/>
      <w:r w:rsidR="008937D8">
        <w:rPr>
          <w:rFonts w:ascii="BOG 2017" w:hAnsi="BOG 2017" w:cs="Calibri"/>
          <w:lang w:val="en-AS"/>
        </w:rPr>
        <w:t>რაოდენობა</w:t>
      </w:r>
      <w:proofErr w:type="spellEnd"/>
      <w:r w:rsidR="008937D8">
        <w:rPr>
          <w:rFonts w:ascii="BOG 2017" w:hAnsi="BOG 2017" w:cs="Calibri"/>
          <w:lang w:val="en-AS"/>
        </w:rPr>
        <w:t xml:space="preserve"> </w:t>
      </w:r>
      <w:proofErr w:type="spellStart"/>
      <w:r w:rsidR="008937D8">
        <w:rPr>
          <w:rFonts w:ascii="BOG 2017" w:hAnsi="BOG 2017" w:cs="Calibri"/>
          <w:lang w:val="en-AS"/>
        </w:rPr>
        <w:t>ცალებში</w:t>
      </w:r>
      <w:proofErr w:type="spellEnd"/>
      <w:r w:rsidR="008937D8">
        <w:rPr>
          <w:rFonts w:ascii="BOG 2017" w:hAnsi="BOG 2017" w:cs="Calibri"/>
          <w:lang w:val="en-AS"/>
        </w:rPr>
        <w:t>)</w:t>
      </w:r>
    </w:p>
    <w:p w14:paraId="6D4417CA" w14:textId="429A8CB8" w:rsidR="00492F21" w:rsidRPr="00CB0FA9" w:rsidRDefault="00492F21" w:rsidP="00492F21">
      <w:pPr>
        <w:numPr>
          <w:ilvl w:val="0"/>
          <w:numId w:val="40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საგარანტიო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ვადა</w:t>
      </w:r>
      <w:proofErr w:type="spellEnd"/>
      <w:r w:rsidRPr="00CB0FA9">
        <w:rPr>
          <w:rFonts w:ascii="BOG 2017" w:hAnsi="BOG 2017" w:cs="Calibri"/>
          <w:lang w:val="en-AS"/>
        </w:rPr>
        <w:t xml:space="preserve"> – </w:t>
      </w:r>
      <w:proofErr w:type="spellStart"/>
      <w:r w:rsidRPr="00CB0FA9">
        <w:rPr>
          <w:rFonts w:ascii="BOG 2017" w:hAnsi="BOG 2017" w:cs="Calibri"/>
          <w:lang w:val="en-AS"/>
        </w:rPr>
        <w:t>მინ</w:t>
      </w:r>
      <w:proofErr w:type="spellEnd"/>
      <w:r w:rsidRPr="00CB0FA9">
        <w:rPr>
          <w:rFonts w:ascii="BOG 2017" w:hAnsi="BOG 2017" w:cs="Calibri"/>
          <w:lang w:val="en-AS"/>
        </w:rPr>
        <w:t xml:space="preserve">. 12 </w:t>
      </w:r>
      <w:proofErr w:type="spellStart"/>
      <w:r w:rsidRPr="00CB0FA9">
        <w:rPr>
          <w:rFonts w:ascii="BOG 2017" w:hAnsi="BOG 2017" w:cs="Calibri"/>
          <w:lang w:val="en-AS"/>
        </w:rPr>
        <w:t>თვე</w:t>
      </w:r>
      <w:proofErr w:type="spellEnd"/>
    </w:p>
    <w:p w14:paraId="6851999D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lastRenderedPageBreak/>
        <w:pict w14:anchorId="08322638">
          <v:rect id="_x0000_i1033" style="width:0;height:1.5pt" o:hralign="center" o:hrstd="t" o:hr="t" fillcolor="#a0a0a0" stroked="f"/>
        </w:pict>
      </w:r>
    </w:p>
    <w:p w14:paraId="1D7F1858" w14:textId="77777777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4B432A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6.4. </w:t>
      </w:r>
      <w:proofErr w:type="spellStart"/>
      <w:r w:rsidRPr="004B432A">
        <w:rPr>
          <w:rFonts w:ascii="BOG 2017" w:hAnsi="BOG 2017" w:cs="Calibri"/>
          <w:b/>
          <w:bCs/>
          <w:color w:val="E36C0A" w:themeColor="accent6" w:themeShade="BF"/>
          <w:lang w:val="en-AS"/>
        </w:rPr>
        <w:t>ლოტი</w:t>
      </w:r>
      <w:proofErr w:type="spellEnd"/>
      <w:r w:rsidRPr="004B432A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3 – </w:t>
      </w:r>
      <w:proofErr w:type="spellStart"/>
      <w:r w:rsidRPr="004B432A">
        <w:rPr>
          <w:rFonts w:ascii="BOG 2017" w:hAnsi="BOG 2017" w:cs="Calibri"/>
          <w:b/>
          <w:bCs/>
          <w:color w:val="E36C0A" w:themeColor="accent6" w:themeShade="BF"/>
          <w:lang w:val="en-AS"/>
        </w:rPr>
        <w:t>ავტომატები</w:t>
      </w:r>
      <w:proofErr w:type="spellEnd"/>
      <w:r w:rsidRPr="004B432A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</w:p>
    <w:p w14:paraId="4E81768D" w14:textId="77777777" w:rsidR="004B432A" w:rsidRPr="004B432A" w:rsidRDefault="004B432A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</w:p>
    <w:p w14:paraId="2FD5A88F" w14:textId="2311670B" w:rsidR="00492F21" w:rsidRPr="00CB0FA9" w:rsidRDefault="004B432A" w:rsidP="00492F21">
      <w:pPr>
        <w:numPr>
          <w:ilvl w:val="0"/>
          <w:numId w:val="41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ტექნიკური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მახასიათებლები</w:t>
      </w:r>
      <w:proofErr w:type="spellEnd"/>
      <w:r>
        <w:rPr>
          <w:rFonts w:ascii="BOG 2017" w:hAnsi="BOG 2017" w:cs="Calibri"/>
          <w:lang w:val="en-AS"/>
        </w:rPr>
        <w:t xml:space="preserve"> (</w:t>
      </w:r>
      <w:proofErr w:type="spellStart"/>
      <w:r w:rsidR="00492F21" w:rsidRPr="00CB0FA9">
        <w:rPr>
          <w:rFonts w:ascii="BOG 2017" w:hAnsi="BOG 2017" w:cs="Calibri"/>
          <w:lang w:val="en-AS"/>
        </w:rPr>
        <w:t>DataSheet</w:t>
      </w:r>
      <w:proofErr w:type="spellEnd"/>
      <w:r>
        <w:rPr>
          <w:rFonts w:ascii="BOG 2017" w:hAnsi="BOG 2017" w:cs="Calibri"/>
          <w:lang w:val="en-AS"/>
        </w:rPr>
        <w:t>)</w:t>
      </w:r>
      <w:r w:rsidR="00492F21" w:rsidRPr="00CB0FA9">
        <w:rPr>
          <w:rFonts w:ascii="BOG 2017" w:hAnsi="BOG 2017" w:cs="Calibri"/>
          <w:lang w:val="en-AS"/>
        </w:rPr>
        <w:t xml:space="preserve"> (</w:t>
      </w:r>
      <w:proofErr w:type="spellStart"/>
      <w:r w:rsidR="00492F21" w:rsidRPr="00CB0FA9">
        <w:rPr>
          <w:rFonts w:ascii="BOG 2017" w:hAnsi="BOG 2017" w:cs="Calibri"/>
          <w:lang w:val="en-AS"/>
        </w:rPr>
        <w:t>მოდელი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ტიპი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დენი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პოლუსები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დამცავი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მახასიათებლები</w:t>
      </w:r>
      <w:proofErr w:type="spellEnd"/>
      <w:r w:rsidR="00492F21" w:rsidRPr="00CB0FA9">
        <w:rPr>
          <w:rFonts w:ascii="BOG 2017" w:hAnsi="BOG 2017" w:cs="Calibri"/>
          <w:lang w:val="en-AS"/>
        </w:rPr>
        <w:t>)</w:t>
      </w:r>
    </w:p>
    <w:p w14:paraId="32B03F74" w14:textId="08206C68" w:rsidR="00492F21" w:rsidRPr="00CB0FA9" w:rsidRDefault="004B432A" w:rsidP="00492F21">
      <w:pPr>
        <w:numPr>
          <w:ilvl w:val="0"/>
          <w:numId w:val="41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4B432A">
        <w:rPr>
          <w:rFonts w:ascii="BOG 2017" w:hAnsi="BOG 2017" w:cs="Calibri"/>
          <w:lang w:val="en-AS"/>
        </w:rPr>
        <w:t>შესაბამისობის</w:t>
      </w:r>
      <w:proofErr w:type="spellEnd"/>
      <w:r w:rsidRPr="004B432A">
        <w:rPr>
          <w:rFonts w:ascii="BOG 2017" w:hAnsi="BOG 2017" w:cs="Calibri"/>
          <w:lang w:val="en-AS"/>
        </w:rPr>
        <w:t xml:space="preserve"> </w:t>
      </w:r>
      <w:proofErr w:type="spellStart"/>
      <w:r w:rsidRPr="004B432A">
        <w:rPr>
          <w:rFonts w:ascii="BOG 2017" w:hAnsi="BOG 2017" w:cs="Calibri"/>
          <w:lang w:val="en-AS"/>
        </w:rPr>
        <w:t>სერთიფიკატი</w:t>
      </w:r>
      <w:proofErr w:type="spellEnd"/>
      <w:r>
        <w:rPr>
          <w:rFonts w:asciiTheme="minorHAnsi" w:hAnsiTheme="minorHAnsi" w:cs="Calibri"/>
          <w:lang w:val="ka-GE"/>
        </w:rPr>
        <w:t xml:space="preserve"> (</w:t>
      </w:r>
      <w:r w:rsidR="00492F21" w:rsidRPr="00CB0FA9">
        <w:rPr>
          <w:rFonts w:ascii="BOG 2017" w:hAnsi="BOG 2017" w:cs="Calibri"/>
          <w:lang w:val="en-AS"/>
        </w:rPr>
        <w:t xml:space="preserve">Conformity Certificate (IEC 60898-1 </w:t>
      </w:r>
      <w:proofErr w:type="spellStart"/>
      <w:r w:rsidR="00492F21" w:rsidRPr="00CB0FA9">
        <w:rPr>
          <w:rFonts w:ascii="BOG 2017" w:hAnsi="BOG 2017" w:cs="Calibri"/>
          <w:lang w:val="en-AS"/>
        </w:rPr>
        <w:t>ან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IEC 60947-2)</w:t>
      </w:r>
    </w:p>
    <w:p w14:paraId="2E7F2640" w14:textId="1EB6399F" w:rsidR="00492F21" w:rsidRPr="00CB0FA9" w:rsidRDefault="004B432A" w:rsidP="00492F21">
      <w:pPr>
        <w:numPr>
          <w:ilvl w:val="0"/>
          <w:numId w:val="41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ქარხნული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 w:rsidRPr="007B0004">
        <w:rPr>
          <w:rFonts w:ascii="BOG 2017" w:hAnsi="BOG 2017" w:cs="Calibri"/>
          <w:lang w:val="en-AS"/>
        </w:rPr>
        <w:t>ტესტრეფორთი</w:t>
      </w:r>
      <w:proofErr w:type="spellEnd"/>
      <w:r>
        <w:rPr>
          <w:rFonts w:ascii="BOG 2017" w:hAnsi="BOG 2017" w:cs="Calibri"/>
          <w:lang w:val="en-AS"/>
        </w:rPr>
        <w:t xml:space="preserve"> (</w:t>
      </w:r>
      <w:r w:rsidR="00492F21" w:rsidRPr="007B0004">
        <w:rPr>
          <w:rFonts w:ascii="BOG 2017" w:hAnsi="BOG 2017" w:cs="Calibri"/>
          <w:lang w:val="en-AS"/>
        </w:rPr>
        <w:t>Factory</w:t>
      </w:r>
      <w:r w:rsidR="00492F21" w:rsidRPr="00CB0FA9">
        <w:rPr>
          <w:rFonts w:ascii="BOG 2017" w:hAnsi="BOG 2017" w:cs="Calibri"/>
          <w:lang w:val="en-AS"/>
        </w:rPr>
        <w:t xml:space="preserve"> Test Report </w:t>
      </w:r>
      <w:proofErr w:type="spellStart"/>
      <w:r w:rsidR="00492F21" w:rsidRPr="00CB0FA9">
        <w:rPr>
          <w:rFonts w:ascii="BOG 2017" w:hAnsi="BOG 2017" w:cs="Calibri"/>
          <w:lang w:val="en-AS"/>
        </w:rPr>
        <w:t>ან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Quality Certificate</w:t>
      </w:r>
      <w:r>
        <w:rPr>
          <w:rFonts w:ascii="BOG 2017" w:hAnsi="BOG 2017" w:cs="Calibri"/>
          <w:lang w:val="en-AS"/>
        </w:rPr>
        <w:t>)</w:t>
      </w:r>
    </w:p>
    <w:p w14:paraId="5EEB284F" w14:textId="757B0BE3" w:rsidR="00492F21" w:rsidRDefault="004B432A" w:rsidP="00492F21">
      <w:pPr>
        <w:numPr>
          <w:ilvl w:val="0"/>
          <w:numId w:val="41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>
        <w:rPr>
          <w:rFonts w:ascii="BOG 2017" w:hAnsi="BOG 2017" w:cs="Calibri"/>
          <w:lang w:val="en-AS"/>
        </w:rPr>
        <w:t>წარმოშობის</w:t>
      </w:r>
      <w:proofErr w:type="spellEnd"/>
      <w:r>
        <w:rPr>
          <w:rFonts w:ascii="BOG 2017" w:hAnsi="BOG 2017" w:cs="Calibri"/>
          <w:lang w:val="en-AS"/>
        </w:rPr>
        <w:t xml:space="preserve"> </w:t>
      </w:r>
      <w:proofErr w:type="spellStart"/>
      <w:r>
        <w:rPr>
          <w:rFonts w:ascii="BOG 2017" w:hAnsi="BOG 2017" w:cs="Calibri"/>
          <w:lang w:val="en-AS"/>
        </w:rPr>
        <w:t>სერთიფიკატი</w:t>
      </w:r>
      <w:proofErr w:type="spellEnd"/>
      <w:r>
        <w:rPr>
          <w:rFonts w:ascii="BOG 2017" w:hAnsi="BOG 2017" w:cs="Calibri"/>
          <w:lang w:val="en-AS"/>
        </w:rPr>
        <w:t xml:space="preserve"> (</w:t>
      </w:r>
      <w:r w:rsidR="00492F21" w:rsidRPr="00CB0FA9">
        <w:rPr>
          <w:rFonts w:ascii="BOG 2017" w:hAnsi="BOG 2017" w:cs="Calibri"/>
          <w:lang w:val="en-AS"/>
        </w:rPr>
        <w:t>Certificate of Origin</w:t>
      </w:r>
      <w:r>
        <w:rPr>
          <w:rFonts w:ascii="BOG 2017" w:hAnsi="BOG 2017" w:cs="Calibri"/>
          <w:lang w:val="en-AS"/>
        </w:rPr>
        <w:t>)</w:t>
      </w:r>
    </w:p>
    <w:p w14:paraId="1FCFEA9A" w14:textId="09CE7D5C" w:rsidR="00EF4BDD" w:rsidRPr="007B0004" w:rsidRDefault="007B0004" w:rsidP="00492F21">
      <w:pPr>
        <w:numPr>
          <w:ilvl w:val="0"/>
          <w:numId w:val="41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7B0004">
        <w:rPr>
          <w:rFonts w:ascii="BOG 2017" w:hAnsi="BOG 2017" w:cs="Calibri"/>
          <w:lang w:val="en-AS"/>
        </w:rPr>
        <w:t>მინიმალური</w:t>
      </w:r>
      <w:proofErr w:type="spellEnd"/>
      <w:r w:rsidRPr="007B0004">
        <w:rPr>
          <w:rFonts w:ascii="BOG 2017" w:hAnsi="BOG 2017" w:cs="Calibri"/>
          <w:lang w:val="en-AS"/>
        </w:rPr>
        <w:t xml:space="preserve"> </w:t>
      </w:r>
      <w:proofErr w:type="spellStart"/>
      <w:r w:rsidRPr="007B0004">
        <w:rPr>
          <w:rFonts w:ascii="BOG 2017" w:hAnsi="BOG 2017" w:cs="Calibri"/>
          <w:lang w:val="en-AS"/>
        </w:rPr>
        <w:t>სამარაგე</w:t>
      </w:r>
      <w:proofErr w:type="spellEnd"/>
      <w:r w:rsidRPr="007B0004">
        <w:rPr>
          <w:rFonts w:ascii="BOG 2017" w:hAnsi="BOG 2017" w:cs="Calibri"/>
          <w:lang w:val="en-AS"/>
        </w:rPr>
        <w:t xml:space="preserve"> </w:t>
      </w:r>
      <w:proofErr w:type="spellStart"/>
      <w:r w:rsidRPr="007B0004">
        <w:rPr>
          <w:rFonts w:ascii="BOG 2017" w:hAnsi="BOG 2017" w:cs="Calibri"/>
          <w:lang w:val="en-AS"/>
        </w:rPr>
        <w:t>მოცულობა</w:t>
      </w:r>
      <w:proofErr w:type="spellEnd"/>
      <w:r w:rsidR="0034118D" w:rsidRPr="007B0004">
        <w:rPr>
          <w:rFonts w:ascii="BOG 2017" w:hAnsi="BOG 2017" w:cs="Calibri"/>
          <w:lang w:val="en-AS"/>
        </w:rPr>
        <w:t xml:space="preserve">  </w:t>
      </w:r>
      <w:r w:rsidR="008937D8" w:rsidRPr="007B0004">
        <w:rPr>
          <w:rFonts w:ascii="BOG 2017" w:hAnsi="BOG 2017" w:cs="Calibri"/>
          <w:lang w:val="en-AS"/>
        </w:rPr>
        <w:t>(</w:t>
      </w:r>
      <w:proofErr w:type="spellStart"/>
      <w:r w:rsidR="008937D8" w:rsidRPr="007B0004">
        <w:rPr>
          <w:rFonts w:ascii="BOG 2017" w:hAnsi="BOG 2017" w:cs="Calibri"/>
          <w:lang w:val="en-AS"/>
        </w:rPr>
        <w:t>მინ.სამარაგე</w:t>
      </w:r>
      <w:proofErr w:type="spellEnd"/>
      <w:r w:rsidR="008937D8" w:rsidRPr="007B0004">
        <w:rPr>
          <w:rFonts w:ascii="BOG 2017" w:hAnsi="BOG 2017" w:cs="Calibri"/>
          <w:lang w:val="en-AS"/>
        </w:rPr>
        <w:t xml:space="preserve"> </w:t>
      </w:r>
      <w:proofErr w:type="spellStart"/>
      <w:r w:rsidR="008937D8" w:rsidRPr="007B0004">
        <w:rPr>
          <w:rFonts w:ascii="BOG 2017" w:hAnsi="BOG 2017" w:cs="Calibri"/>
          <w:lang w:val="en-AS"/>
        </w:rPr>
        <w:t>რაოდენობა</w:t>
      </w:r>
      <w:proofErr w:type="spellEnd"/>
      <w:r w:rsidR="008937D8" w:rsidRPr="007B0004">
        <w:rPr>
          <w:rFonts w:ascii="BOG 2017" w:hAnsi="BOG 2017" w:cs="Calibri"/>
          <w:lang w:val="en-AS"/>
        </w:rPr>
        <w:t xml:space="preserve"> </w:t>
      </w:r>
      <w:proofErr w:type="spellStart"/>
      <w:r w:rsidR="008937D8" w:rsidRPr="007B0004">
        <w:rPr>
          <w:rFonts w:ascii="BOG 2017" w:hAnsi="BOG 2017" w:cs="Calibri"/>
          <w:lang w:val="en-AS"/>
        </w:rPr>
        <w:t>მეტრებში</w:t>
      </w:r>
      <w:proofErr w:type="spellEnd"/>
      <w:r w:rsidR="008937D8" w:rsidRPr="007B0004">
        <w:rPr>
          <w:rFonts w:ascii="BOG 2017" w:hAnsi="BOG 2017" w:cs="Calibri"/>
          <w:lang w:val="en-AS"/>
        </w:rPr>
        <w:t>)</w:t>
      </w:r>
    </w:p>
    <w:p w14:paraId="7E764E57" w14:textId="0C8401F2" w:rsidR="00492F21" w:rsidRPr="00CB0FA9" w:rsidRDefault="00492F21" w:rsidP="00492F21">
      <w:pPr>
        <w:numPr>
          <w:ilvl w:val="0"/>
          <w:numId w:val="41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საგარანტიო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ვადა</w:t>
      </w:r>
      <w:proofErr w:type="spellEnd"/>
      <w:r w:rsidRPr="00CB0FA9">
        <w:rPr>
          <w:rFonts w:ascii="BOG 2017" w:hAnsi="BOG 2017" w:cs="Calibri"/>
          <w:lang w:val="en-AS"/>
        </w:rPr>
        <w:t xml:space="preserve"> – </w:t>
      </w:r>
      <w:proofErr w:type="spellStart"/>
      <w:r w:rsidRPr="00CB0FA9">
        <w:rPr>
          <w:rFonts w:ascii="BOG 2017" w:hAnsi="BOG 2017" w:cs="Calibri"/>
          <w:lang w:val="en-AS"/>
        </w:rPr>
        <w:t>მინ</w:t>
      </w:r>
      <w:proofErr w:type="spellEnd"/>
      <w:r w:rsidRPr="00CB0FA9">
        <w:rPr>
          <w:rFonts w:ascii="BOG 2017" w:hAnsi="BOG 2017" w:cs="Calibri"/>
          <w:lang w:val="en-AS"/>
        </w:rPr>
        <w:t xml:space="preserve">. 12 </w:t>
      </w:r>
      <w:proofErr w:type="spellStart"/>
      <w:r w:rsidRPr="00CB0FA9">
        <w:rPr>
          <w:rFonts w:ascii="BOG 2017" w:hAnsi="BOG 2017" w:cs="Calibri"/>
          <w:lang w:val="en-AS"/>
        </w:rPr>
        <w:t>თვე</w:t>
      </w:r>
      <w:proofErr w:type="spellEnd"/>
    </w:p>
    <w:p w14:paraId="1BA8522C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06F0E214">
          <v:rect id="_x0000_i1034" style="width:0;height:1.5pt" o:hralign="center" o:hrstd="t" o:hr="t" fillcolor="#a0a0a0" stroked="f"/>
        </w:pict>
      </w:r>
    </w:p>
    <w:p w14:paraId="2365317C" w14:textId="77777777" w:rsidR="00492F21" w:rsidRPr="00CB0FA9" w:rsidRDefault="00492F21" w:rsidP="00492F21">
      <w:pPr>
        <w:rPr>
          <w:rFonts w:ascii="BOG 2017" w:hAnsi="BOG 2017" w:cs="Calibri"/>
          <w:b/>
          <w:bCs/>
          <w:lang w:val="en-AS"/>
        </w:rPr>
      </w:pPr>
    </w:p>
    <w:p w14:paraId="7C28312B" w14:textId="77777777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4B432A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7. </w:t>
      </w:r>
      <w:proofErr w:type="spellStart"/>
      <w:r w:rsidRPr="004B432A">
        <w:rPr>
          <w:rFonts w:ascii="BOG 2017" w:hAnsi="BOG 2017" w:cs="Calibri"/>
          <w:b/>
          <w:bCs/>
          <w:color w:val="E36C0A" w:themeColor="accent6" w:themeShade="BF"/>
          <w:lang w:val="en-AS"/>
        </w:rPr>
        <w:t>შეფასების</w:t>
      </w:r>
      <w:proofErr w:type="spellEnd"/>
      <w:r w:rsidRPr="004B432A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4B432A">
        <w:rPr>
          <w:rFonts w:ascii="BOG 2017" w:hAnsi="BOG 2017" w:cs="Calibri"/>
          <w:b/>
          <w:bCs/>
          <w:color w:val="E36C0A" w:themeColor="accent6" w:themeShade="BF"/>
          <w:lang w:val="en-AS"/>
        </w:rPr>
        <w:t>კრიტერიუმები</w:t>
      </w:r>
      <w:proofErr w:type="spellEnd"/>
    </w:p>
    <w:p w14:paraId="5CDCCAB7" w14:textId="77777777" w:rsidR="004B432A" w:rsidRPr="004B432A" w:rsidRDefault="004B432A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</w:p>
    <w:p w14:paraId="2CF337A2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შეთავაზებების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შეფასდება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შემდეგი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პრინციპებით</w:t>
      </w:r>
      <w:proofErr w:type="spellEnd"/>
      <w:r w:rsidRPr="00CB0FA9">
        <w:rPr>
          <w:rFonts w:ascii="BOG 2017" w:hAnsi="BOG 2017" w:cs="Calibri"/>
          <w:lang w:val="en-A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0"/>
        <w:gridCol w:w="1916"/>
      </w:tblGrid>
      <w:tr w:rsidR="00492F21" w:rsidRPr="00CB0FA9" w14:paraId="1D93A426" w14:textId="77777777" w:rsidTr="001E01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BD212" w14:textId="77777777" w:rsidR="004B432A" w:rsidRDefault="004B432A" w:rsidP="001E0155">
            <w:pPr>
              <w:rPr>
                <w:rFonts w:ascii="BOG 2017" w:hAnsi="BOG 2017" w:cs="Calibri"/>
                <w:b/>
                <w:bCs/>
                <w:lang w:val="en-AS"/>
              </w:rPr>
            </w:pPr>
          </w:p>
          <w:p w14:paraId="09AA02D1" w14:textId="1E3B7B09" w:rsidR="004B432A" w:rsidRPr="00CB0FA9" w:rsidRDefault="00492F21" w:rsidP="001E0155">
            <w:pPr>
              <w:rPr>
                <w:rFonts w:ascii="BOG 2017" w:hAnsi="BOG 2017" w:cs="Calibri"/>
                <w:b/>
                <w:bCs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b/>
                <w:bCs/>
                <w:lang w:val="en-AS"/>
              </w:rPr>
              <w:t>კრიტერიუმი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3AD1E8" w14:textId="77777777" w:rsidR="00492F21" w:rsidRPr="00CB0FA9" w:rsidRDefault="00492F21" w:rsidP="001E0155">
            <w:pPr>
              <w:rPr>
                <w:rFonts w:ascii="BOG 2017" w:hAnsi="BOG 2017" w:cs="Calibri"/>
                <w:b/>
                <w:bCs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b/>
                <w:bCs/>
                <w:lang w:val="en-AS"/>
              </w:rPr>
              <w:t>წილი</w:t>
            </w:r>
            <w:proofErr w:type="spellEnd"/>
            <w:r w:rsidRPr="00CB0FA9">
              <w:rPr>
                <w:rFonts w:ascii="BOG 2017" w:hAnsi="BOG 2017" w:cs="Calibri"/>
                <w:b/>
                <w:bCs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b/>
                <w:bCs/>
                <w:lang w:val="en-AS"/>
              </w:rPr>
              <w:t>შეფასებაში</w:t>
            </w:r>
            <w:proofErr w:type="spellEnd"/>
          </w:p>
        </w:tc>
      </w:tr>
      <w:tr w:rsidR="00492F21" w:rsidRPr="00CB0FA9" w14:paraId="1ADCCEEF" w14:textId="77777777" w:rsidTr="001E0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D0ABD" w14:textId="77777777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lang w:val="en-AS"/>
              </w:rPr>
              <w:t>პროდუქციის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ხარისხი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და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შესაბამისობა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ტექნიკურ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მოთხოვნებთან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61D2B2" w14:textId="77777777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r w:rsidRPr="00CB0FA9">
              <w:rPr>
                <w:rFonts w:ascii="BOG 2017" w:hAnsi="BOG 2017" w:cs="Calibri"/>
                <w:lang w:val="en-AS"/>
              </w:rPr>
              <w:t>20%</w:t>
            </w:r>
          </w:p>
        </w:tc>
      </w:tr>
      <w:tr w:rsidR="00492F21" w:rsidRPr="00CB0FA9" w14:paraId="007281DE" w14:textId="77777777" w:rsidTr="001E0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B5941" w14:textId="77777777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lang w:val="en-AS"/>
              </w:rPr>
              <w:t>ფასი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(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ერთეულის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ფასი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თითო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პოზიციაზე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C9BCF74" w14:textId="77777777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r w:rsidRPr="00CB0FA9">
              <w:rPr>
                <w:rFonts w:ascii="BOG 2017" w:hAnsi="BOG 2017" w:cs="Calibri"/>
                <w:lang w:val="en-AS"/>
              </w:rPr>
              <w:t>60%</w:t>
            </w:r>
          </w:p>
        </w:tc>
      </w:tr>
      <w:tr w:rsidR="00492F21" w:rsidRPr="00CB0FA9" w14:paraId="2963E6F5" w14:textId="77777777" w:rsidTr="001E0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CC457" w14:textId="77777777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proofErr w:type="spellStart"/>
            <w:r w:rsidRPr="00CB0FA9">
              <w:rPr>
                <w:rFonts w:ascii="BOG 2017" w:hAnsi="BOG 2017" w:cs="Calibri"/>
                <w:lang w:val="en-AS"/>
              </w:rPr>
              <w:t>მუდმივი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საწყობის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(Stock availability)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მოცულობა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და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მიწოდების</w:t>
            </w:r>
            <w:proofErr w:type="spellEnd"/>
            <w:r w:rsidRPr="00CB0FA9">
              <w:rPr>
                <w:rFonts w:ascii="BOG 2017" w:hAnsi="BOG 2017" w:cs="Calibri"/>
                <w:lang w:val="en-AS"/>
              </w:rPr>
              <w:t xml:space="preserve"> </w:t>
            </w:r>
            <w:proofErr w:type="spellStart"/>
            <w:r w:rsidRPr="00CB0FA9">
              <w:rPr>
                <w:rFonts w:ascii="BOG 2017" w:hAnsi="BOG 2017" w:cs="Calibri"/>
                <w:lang w:val="en-AS"/>
              </w:rPr>
              <w:t>ვადები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351B44" w14:textId="77777777" w:rsidR="00492F21" w:rsidRPr="00CB0FA9" w:rsidRDefault="00492F21" w:rsidP="001E0155">
            <w:pPr>
              <w:rPr>
                <w:rFonts w:ascii="BOG 2017" w:hAnsi="BOG 2017" w:cs="Calibri"/>
                <w:lang w:val="en-AS"/>
              </w:rPr>
            </w:pPr>
            <w:r w:rsidRPr="00CB0FA9">
              <w:rPr>
                <w:rFonts w:ascii="BOG 2017" w:hAnsi="BOG 2017" w:cs="Calibri"/>
                <w:lang w:val="en-AS"/>
              </w:rPr>
              <w:t>20%</w:t>
            </w:r>
          </w:p>
        </w:tc>
      </w:tr>
    </w:tbl>
    <w:p w14:paraId="78A0042A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621DD86B">
          <v:rect id="_x0000_i1035" style="width:0;height:1.5pt" o:hralign="center" o:hrstd="t" o:hr="t" fillcolor="#a0a0a0" stroked="f"/>
        </w:pict>
      </w:r>
    </w:p>
    <w:p w14:paraId="2DCCC42F" w14:textId="77777777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u w:val="single"/>
          <w:lang w:val="ka-GE"/>
        </w:rPr>
      </w:pPr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8</w:t>
      </w:r>
      <w:r w:rsidRPr="00EF4BDD">
        <w:rPr>
          <w:rFonts w:ascii="BOG 2017" w:hAnsi="BOG 2017" w:cs="Calibri"/>
          <w:b/>
          <w:bCs/>
          <w:color w:val="E36C0A" w:themeColor="accent6" w:themeShade="BF"/>
          <w:u w:val="single"/>
          <w:lang w:val="en-AS"/>
        </w:rPr>
        <w:t xml:space="preserve">. </w:t>
      </w:r>
      <w:r w:rsidRPr="00EF4BDD">
        <w:rPr>
          <w:rFonts w:ascii="BOG 2017" w:hAnsi="BOG 2017" w:cs="Calibri"/>
          <w:b/>
          <w:bCs/>
          <w:color w:val="E36C0A" w:themeColor="accent6" w:themeShade="BF"/>
          <w:u w:val="single"/>
          <w:lang w:val="ka-GE"/>
        </w:rPr>
        <w:t>მარაგის ხელმისაწვდომობა:</w:t>
      </w:r>
    </w:p>
    <w:p w14:paraId="3C00C5D8" w14:textId="77777777" w:rsidR="00EF4BDD" w:rsidRPr="00EF4BDD" w:rsidRDefault="00EF4BDD" w:rsidP="00492F21">
      <w:pPr>
        <w:rPr>
          <w:rFonts w:ascii="BOG 2017" w:hAnsi="BOG 2017" w:cs="Calibri"/>
          <w:color w:val="E36C0A" w:themeColor="accent6" w:themeShade="BF"/>
          <w:lang w:val="ka-GE"/>
        </w:rPr>
      </w:pPr>
    </w:p>
    <w:p w14:paraId="238EFB8B" w14:textId="55980D9B" w:rsidR="00492F21" w:rsidRPr="00CB0FA9" w:rsidRDefault="00492F21" w:rsidP="00492F21">
      <w:pPr>
        <w:rPr>
          <w:rFonts w:ascii="BOG 2017" w:hAnsi="BOG 2017" w:cs="Calibri"/>
        </w:rPr>
      </w:pPr>
      <w:proofErr w:type="spellStart"/>
      <w:r w:rsidRPr="00CB0FA9">
        <w:rPr>
          <w:rFonts w:ascii="BOG 2017" w:hAnsi="BOG 2017" w:cs="Calibri"/>
        </w:rPr>
        <w:t>მონაწილე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კომპანიამ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="007B0004">
        <w:rPr>
          <w:rFonts w:ascii="BOG 2017" w:hAnsi="BOG 2017" w:cs="Calibri"/>
        </w:rPr>
        <w:t>მიმაგრებული</w:t>
      </w:r>
      <w:proofErr w:type="spellEnd"/>
      <w:r w:rsidR="007B0004">
        <w:rPr>
          <w:rFonts w:ascii="BOG 2017" w:hAnsi="BOG 2017" w:cs="Calibri"/>
        </w:rPr>
        <w:t xml:space="preserve"> </w:t>
      </w:r>
      <w:proofErr w:type="spellStart"/>
      <w:r w:rsidR="007B0004">
        <w:rPr>
          <w:rFonts w:ascii="BOG 2017" w:hAnsi="BOG 2017" w:cs="Calibri"/>
        </w:rPr>
        <w:t>ფასების</w:t>
      </w:r>
      <w:proofErr w:type="spellEnd"/>
      <w:r w:rsidR="007B0004">
        <w:rPr>
          <w:rFonts w:ascii="BOG 2017" w:hAnsi="BOG 2017" w:cs="Calibri"/>
        </w:rPr>
        <w:t xml:space="preserve"> </w:t>
      </w:r>
      <w:proofErr w:type="spellStart"/>
      <w:r w:rsidR="007B0004">
        <w:rPr>
          <w:rFonts w:ascii="BOG 2017" w:hAnsi="BOG 2017" w:cs="Calibri"/>
        </w:rPr>
        <w:t>ცხრილი</w:t>
      </w:r>
      <w:proofErr w:type="spellEnd"/>
      <w:r w:rsidR="007B0004">
        <w:rPr>
          <w:rFonts w:ascii="BOG 2017" w:hAnsi="BOG 2017" w:cs="Calibri"/>
        </w:rPr>
        <w:t xml:space="preserve"> N1-ის </w:t>
      </w:r>
      <w:proofErr w:type="spellStart"/>
      <w:r w:rsidR="007B0004">
        <w:rPr>
          <w:rFonts w:ascii="BOG 2017" w:hAnsi="BOG 2017" w:cs="Calibri"/>
        </w:rPr>
        <w:t>შესაბამისად</w:t>
      </w:r>
      <w:proofErr w:type="spellEnd"/>
      <w:r w:rsidR="007B0004">
        <w:rPr>
          <w:rFonts w:ascii="BOG 2017" w:hAnsi="BOG 2017" w:cs="Calibri"/>
        </w:rPr>
        <w:t xml:space="preserve"> </w:t>
      </w:r>
      <w:proofErr w:type="spellStart"/>
      <w:r w:rsidR="007B0004">
        <w:rPr>
          <w:rFonts w:ascii="BOG 2017" w:hAnsi="BOG 2017" w:cs="Calibri"/>
        </w:rPr>
        <w:t>უნდა</w:t>
      </w:r>
      <w:proofErr w:type="spellEnd"/>
      <w:r w:rsidR="007B0004">
        <w:rPr>
          <w:rFonts w:ascii="BOG 2017" w:hAnsi="BOG 2017" w:cs="Calibri"/>
        </w:rPr>
        <w:t xml:space="preserve"> </w:t>
      </w:r>
      <w:proofErr w:type="spellStart"/>
      <w:r w:rsidR="007B0004">
        <w:rPr>
          <w:rFonts w:ascii="BOG 2017" w:hAnsi="BOG 2017" w:cs="Calibri"/>
        </w:rPr>
        <w:t>წარმოადგინოს</w:t>
      </w:r>
      <w:proofErr w:type="spellEnd"/>
      <w:r w:rsidR="00333986">
        <w:rPr>
          <w:rFonts w:ascii="BOG 2017" w:hAnsi="BOG 2017" w:cs="Calibri"/>
        </w:rPr>
        <w:t xml:space="preserve"> </w:t>
      </w:r>
      <w:proofErr w:type="spellStart"/>
      <w:r w:rsidR="00333986">
        <w:rPr>
          <w:rFonts w:ascii="BOG 2017" w:hAnsi="BOG 2017" w:cs="Calibri"/>
        </w:rPr>
        <w:t>ინფორმაცია</w:t>
      </w:r>
      <w:proofErr w:type="spellEnd"/>
      <w:r w:rsidR="00333986">
        <w:rPr>
          <w:rFonts w:ascii="BOG 2017" w:hAnsi="BOG 2017" w:cs="Calibri"/>
        </w:rPr>
        <w:t xml:space="preserve"> </w:t>
      </w:r>
      <w:proofErr w:type="spellStart"/>
      <w:r w:rsidR="00333986">
        <w:rPr>
          <w:rFonts w:ascii="BOG 2017" w:hAnsi="BOG 2017" w:cs="Calibri"/>
        </w:rPr>
        <w:t>ყველა</w:t>
      </w:r>
      <w:proofErr w:type="spellEnd"/>
      <w:r w:rsidR="00333986">
        <w:rPr>
          <w:rFonts w:ascii="BOG 2017" w:hAnsi="BOG 2017" w:cs="Calibri"/>
        </w:rPr>
        <w:t xml:space="preserve"> </w:t>
      </w:r>
      <w:proofErr w:type="spellStart"/>
      <w:r w:rsidR="00333986">
        <w:rPr>
          <w:rFonts w:ascii="BOG 2017" w:hAnsi="BOG 2017" w:cs="Calibri"/>
        </w:rPr>
        <w:t>პოზიციაზე</w:t>
      </w:r>
      <w:proofErr w:type="spellEnd"/>
      <w:r w:rsidR="00333986">
        <w:rPr>
          <w:rFonts w:ascii="BOG 2017" w:hAnsi="BOG 2017" w:cs="Calibri"/>
        </w:rPr>
        <w:t xml:space="preserve">. </w:t>
      </w:r>
    </w:p>
    <w:p w14:paraId="3F54CD60" w14:textId="4646E9E0" w:rsidR="00492F21" w:rsidRPr="00CB0FA9" w:rsidRDefault="00492F21" w:rsidP="00492F21">
      <w:pPr>
        <w:rPr>
          <w:rFonts w:ascii="BOG 2017" w:hAnsi="BOG 2017" w:cs="Calibri"/>
        </w:rPr>
      </w:pPr>
      <w:r w:rsidRPr="00CB0FA9">
        <w:rPr>
          <w:rFonts w:ascii="BOG 2017" w:hAnsi="BOG 2017" w:cs="Calibri"/>
        </w:rPr>
        <w:t xml:space="preserve">1.  </w:t>
      </w:r>
      <w:proofErr w:type="spellStart"/>
      <w:r w:rsidRPr="00CB0FA9">
        <w:rPr>
          <w:rFonts w:ascii="BOG 2017" w:hAnsi="BOG 2017" w:cs="Calibri"/>
        </w:rPr>
        <w:t>მუდმივი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მინიმალური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საწყობის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საერთო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მიახლოებით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მოცულობ</w:t>
      </w:r>
      <w:r w:rsidR="00333986">
        <w:rPr>
          <w:rFonts w:ascii="BOG 2017" w:hAnsi="BOG 2017" w:cs="Calibri"/>
        </w:rPr>
        <w:t>ა</w:t>
      </w:r>
      <w:proofErr w:type="spellEnd"/>
      <w:r w:rsidRPr="00CB0FA9">
        <w:rPr>
          <w:rFonts w:ascii="BOG 2017" w:hAnsi="BOG 2017" w:cs="Calibri"/>
        </w:rPr>
        <w:t xml:space="preserve"> (</w:t>
      </w:r>
      <w:proofErr w:type="spellStart"/>
      <w:r w:rsidRPr="00CB0FA9">
        <w:rPr>
          <w:rFonts w:ascii="BOG 2017" w:hAnsi="BOG 2017" w:cs="Calibri"/>
        </w:rPr>
        <w:t>კაბელები</w:t>
      </w:r>
      <w:proofErr w:type="spellEnd"/>
      <w:r w:rsidRPr="00CB0FA9">
        <w:rPr>
          <w:rFonts w:ascii="BOG 2017" w:hAnsi="BOG 2017" w:cs="Calibri"/>
        </w:rPr>
        <w:t xml:space="preserve">, </w:t>
      </w:r>
      <w:proofErr w:type="spellStart"/>
      <w:r w:rsidRPr="00CB0FA9">
        <w:rPr>
          <w:rFonts w:ascii="BOG 2017" w:hAnsi="BOG 2017" w:cs="Calibri"/>
        </w:rPr>
        <w:t>ავტომატები</w:t>
      </w:r>
      <w:proofErr w:type="spellEnd"/>
      <w:r w:rsidRPr="00CB0FA9">
        <w:rPr>
          <w:rFonts w:ascii="BOG 2017" w:hAnsi="BOG 2017" w:cs="Calibri"/>
        </w:rPr>
        <w:t xml:space="preserve">, </w:t>
      </w:r>
      <w:proofErr w:type="spellStart"/>
      <w:r w:rsidRPr="00CB0FA9">
        <w:rPr>
          <w:rFonts w:ascii="BOG 2017" w:hAnsi="BOG 2017" w:cs="Calibri"/>
        </w:rPr>
        <w:t>ფურნიტურა</w:t>
      </w:r>
      <w:proofErr w:type="spellEnd"/>
      <w:r w:rsidRPr="00CB0FA9">
        <w:rPr>
          <w:rFonts w:ascii="BOG 2017" w:hAnsi="BOG 2017" w:cs="Calibri"/>
        </w:rPr>
        <w:t xml:space="preserve">), </w:t>
      </w:r>
      <w:r w:rsidR="00333986">
        <w:rPr>
          <w:rFonts w:ascii="BOG 2017" w:hAnsi="BOG 2017" w:cs="Calibri"/>
        </w:rPr>
        <w:t>(</w:t>
      </w:r>
      <w:proofErr w:type="spellStart"/>
      <w:r w:rsidR="00333986">
        <w:rPr>
          <w:rFonts w:ascii="BOG 2017" w:hAnsi="BOG 2017" w:cs="Calibri"/>
        </w:rPr>
        <w:t>ფასების</w:t>
      </w:r>
      <w:proofErr w:type="spellEnd"/>
      <w:r w:rsidR="00333986">
        <w:rPr>
          <w:rFonts w:ascii="BOG 2017" w:hAnsi="BOG 2017" w:cs="Calibri"/>
        </w:rPr>
        <w:t xml:space="preserve"> </w:t>
      </w:r>
      <w:proofErr w:type="spellStart"/>
      <w:r w:rsidR="00333986">
        <w:rPr>
          <w:rFonts w:ascii="BOG 2017" w:hAnsi="BOG 2017" w:cs="Calibri"/>
        </w:rPr>
        <w:t>ცხრილი</w:t>
      </w:r>
      <w:proofErr w:type="spellEnd"/>
      <w:r w:rsidR="00333986">
        <w:rPr>
          <w:rFonts w:ascii="BOG 2017" w:hAnsi="BOG 2017" w:cs="Calibri"/>
        </w:rPr>
        <w:t xml:space="preserve"> N1)</w:t>
      </w:r>
    </w:p>
    <w:p w14:paraId="3357B976" w14:textId="72D06A04" w:rsidR="00492F21" w:rsidRPr="00333986" w:rsidRDefault="00492F21" w:rsidP="00492F21">
      <w:pPr>
        <w:rPr>
          <w:rFonts w:asciiTheme="minorHAnsi" w:hAnsiTheme="minorHAnsi" w:cs="Calibri"/>
          <w:lang w:val="ka-GE"/>
        </w:rPr>
      </w:pPr>
      <w:r w:rsidRPr="00CB0FA9">
        <w:rPr>
          <w:rFonts w:ascii="BOG 2017" w:hAnsi="BOG 2017" w:cs="Calibri"/>
        </w:rPr>
        <w:t xml:space="preserve">2. </w:t>
      </w:r>
      <w:proofErr w:type="spellStart"/>
      <w:r w:rsidRPr="00CB0FA9">
        <w:rPr>
          <w:rFonts w:ascii="BOG 2017" w:hAnsi="BOG 2017" w:cs="Calibri"/>
        </w:rPr>
        <w:t>მარაგის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შევსების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საშუალო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proofErr w:type="gramStart"/>
      <w:r w:rsidRPr="00CB0FA9">
        <w:rPr>
          <w:rFonts w:ascii="BOG 2017" w:hAnsi="BOG 2017" w:cs="Calibri"/>
        </w:rPr>
        <w:t>ვადა</w:t>
      </w:r>
      <w:proofErr w:type="spellEnd"/>
      <w:r w:rsidR="00CC2F6A">
        <w:rPr>
          <w:rFonts w:ascii="BOG 2017" w:hAnsi="BOG 2017" w:cs="Calibri"/>
        </w:rPr>
        <w:t xml:space="preserve"> </w:t>
      </w:r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თითოეული</w:t>
      </w:r>
      <w:proofErr w:type="spellEnd"/>
      <w:proofErr w:type="gram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პროდუქტის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კატეგორიაზე</w:t>
      </w:r>
      <w:proofErr w:type="spellEnd"/>
      <w:r w:rsidR="00EF4BDD">
        <w:rPr>
          <w:rFonts w:ascii="BOG 2017" w:hAnsi="BOG 2017" w:cs="Calibri"/>
        </w:rPr>
        <w:t xml:space="preserve">, </w:t>
      </w:r>
      <w:r w:rsidRPr="00CB0FA9">
        <w:rPr>
          <w:rFonts w:ascii="BOG 2017" w:hAnsi="BOG 2017" w:cs="Calibri"/>
        </w:rPr>
        <w:t>(</w:t>
      </w:r>
      <w:proofErr w:type="spellStart"/>
      <w:r w:rsidRPr="00CB0FA9">
        <w:rPr>
          <w:rFonts w:ascii="BOG 2017" w:hAnsi="BOG 2017" w:cs="Calibri"/>
        </w:rPr>
        <w:t>ბანკის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მოთხოვნიდან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რა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ვადაში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შეეძლება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შესაბამისი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რაოდენობის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შევსება</w:t>
      </w:r>
      <w:proofErr w:type="spellEnd"/>
      <w:r w:rsidRPr="00CB0FA9">
        <w:rPr>
          <w:rFonts w:ascii="BOG 2017" w:hAnsi="BOG 2017" w:cs="Calibri"/>
        </w:rPr>
        <w:t xml:space="preserve">) </w:t>
      </w:r>
      <w:r w:rsidR="00333986">
        <w:rPr>
          <w:rFonts w:ascii="BOG 2017" w:hAnsi="BOG 2017" w:cs="Calibri"/>
        </w:rPr>
        <w:t>(</w:t>
      </w:r>
      <w:proofErr w:type="spellStart"/>
      <w:r w:rsidR="00333986" w:rsidRPr="00333986">
        <w:rPr>
          <w:rFonts w:ascii="BOG 2017" w:hAnsi="BOG 2017" w:cs="Calibri"/>
        </w:rPr>
        <w:t>სასურველი</w:t>
      </w:r>
      <w:proofErr w:type="spellEnd"/>
      <w:r w:rsidR="00333986" w:rsidRPr="00333986">
        <w:rPr>
          <w:rFonts w:ascii="BOG 2017" w:hAnsi="BOG 2017" w:cs="Calibri"/>
        </w:rPr>
        <w:t xml:space="preserve"> ფორმატით)</w:t>
      </w:r>
    </w:p>
    <w:p w14:paraId="4772B8B0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</w:rPr>
        <w:t xml:space="preserve">3. </w:t>
      </w:r>
      <w:proofErr w:type="spellStart"/>
      <w:r w:rsidRPr="00CB0FA9">
        <w:rPr>
          <w:rFonts w:ascii="BOG 2017" w:hAnsi="BOG 2017" w:cs="Calibri"/>
        </w:rPr>
        <w:t>საწყობის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მდებარეობას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და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ლოგისტიკურ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შესაძლებლობებს</w:t>
      </w:r>
      <w:proofErr w:type="spellEnd"/>
      <w:r w:rsidRPr="00CB0FA9">
        <w:rPr>
          <w:rFonts w:ascii="BOG 2017" w:hAnsi="BOG 2017" w:cs="Calibri"/>
        </w:rPr>
        <w:t xml:space="preserve">. </w:t>
      </w:r>
      <w:proofErr w:type="spellStart"/>
      <w:r w:rsidRPr="00CB0FA9">
        <w:rPr>
          <w:rFonts w:ascii="BOG 2017" w:hAnsi="BOG 2017" w:cs="Calibri"/>
        </w:rPr>
        <w:t>მოცემული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ინფორმაცია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გამოყენებული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იქნება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შეფასების</w:t>
      </w:r>
      <w:proofErr w:type="spellEnd"/>
      <w:r w:rsidRPr="00CB0FA9">
        <w:rPr>
          <w:rFonts w:ascii="BOG 2017" w:hAnsi="BOG 2017" w:cs="Calibri"/>
        </w:rPr>
        <w:t xml:space="preserve"> </w:t>
      </w:r>
      <w:proofErr w:type="spellStart"/>
      <w:r w:rsidRPr="00CB0FA9">
        <w:rPr>
          <w:rFonts w:ascii="BOG 2017" w:hAnsi="BOG 2017" w:cs="Calibri"/>
        </w:rPr>
        <w:t>მიზნებისთვის</w:t>
      </w:r>
      <w:proofErr w:type="spellEnd"/>
      <w:r w:rsidRPr="00CB0FA9">
        <w:rPr>
          <w:rFonts w:ascii="BOG 2017" w:hAnsi="BOG 2017" w:cs="Calibri"/>
        </w:rPr>
        <w:t>.</w:t>
      </w:r>
    </w:p>
    <w:p w14:paraId="17240318" w14:textId="77777777" w:rsidR="00492F21" w:rsidRPr="00CB0FA9" w:rsidRDefault="00492F21" w:rsidP="00492F21">
      <w:pPr>
        <w:rPr>
          <w:rFonts w:ascii="BOG 2017" w:hAnsi="BOG 2017" w:cs="Calibri"/>
          <w:b/>
          <w:bCs/>
          <w:lang w:val="en-AS"/>
        </w:rPr>
      </w:pPr>
    </w:p>
    <w:p w14:paraId="5B976A50" w14:textId="77777777" w:rsidR="00492F21" w:rsidRPr="00CB0FA9" w:rsidRDefault="00492F21" w:rsidP="00492F21">
      <w:pPr>
        <w:rPr>
          <w:rFonts w:ascii="BOG 2017" w:hAnsi="BOG 2017" w:cs="Calibri"/>
          <w:b/>
          <w:bCs/>
          <w:lang w:val="en-AS"/>
        </w:rPr>
      </w:pPr>
    </w:p>
    <w:p w14:paraId="5AD65A8C" w14:textId="77777777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9.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ფასების</w:t>
      </w:r>
      <w:proofErr w:type="spellEnd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ცხრილის</w:t>
      </w:r>
      <w:proofErr w:type="spellEnd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ფორმატი</w:t>
      </w:r>
      <w:proofErr w:type="spellEnd"/>
    </w:p>
    <w:p w14:paraId="13C1900A" w14:textId="77777777" w:rsidR="00EF4BDD" w:rsidRPr="00CB0FA9" w:rsidRDefault="00EF4BDD" w:rsidP="00492F21">
      <w:pPr>
        <w:rPr>
          <w:rFonts w:ascii="BOG 2017" w:hAnsi="BOG 2017" w:cs="Calibri"/>
          <w:b/>
          <w:bCs/>
          <w:lang w:val="en-AS"/>
        </w:rPr>
      </w:pPr>
    </w:p>
    <w:p w14:paraId="6C5CA4BE" w14:textId="03BF87AF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მომწოდებლები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უნდა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შეავსონ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მიმაგრებული</w:t>
      </w:r>
      <w:proofErr w:type="spellEnd"/>
      <w:r w:rsidRPr="00CB0FA9">
        <w:rPr>
          <w:rFonts w:ascii="BOG 2017" w:hAnsi="BOG 2017" w:cs="Calibri"/>
          <w:lang w:val="en-AS"/>
        </w:rPr>
        <w:t xml:space="preserve"> Excel </w:t>
      </w:r>
      <w:proofErr w:type="spellStart"/>
      <w:r w:rsidRPr="00CB0FA9">
        <w:rPr>
          <w:rFonts w:ascii="BOG 2017" w:hAnsi="BOG 2017" w:cs="Calibri"/>
          <w:lang w:val="en-AS"/>
        </w:rPr>
        <w:t>ფაილი</w:t>
      </w:r>
      <w:proofErr w:type="spellEnd"/>
      <w:r w:rsidRPr="00CB0FA9">
        <w:rPr>
          <w:rFonts w:ascii="BOG 2017" w:hAnsi="BOG 2017" w:cs="Calibri"/>
          <w:lang w:val="en-AS"/>
        </w:rPr>
        <w:t>:</w:t>
      </w:r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ფასებიც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ცხრილი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დანართი</w:t>
      </w:r>
      <w:proofErr w:type="spellEnd"/>
      <w:r w:rsidRPr="00CB0FA9">
        <w:rPr>
          <w:rFonts w:ascii="BOG 2017" w:hAnsi="BOG 2017" w:cs="Calibri"/>
          <w:lang w:val="en-AS"/>
        </w:rPr>
        <w:t xml:space="preserve"> N</w:t>
      </w:r>
      <w:proofErr w:type="gramStart"/>
      <w:r w:rsidRPr="00CB0FA9">
        <w:rPr>
          <w:rFonts w:ascii="BOG 2017" w:hAnsi="BOG 2017" w:cs="Calibri"/>
          <w:lang w:val="en-AS"/>
        </w:rPr>
        <w:t xml:space="preserve">1,  </w:t>
      </w:r>
      <w:proofErr w:type="spellStart"/>
      <w:r w:rsidRPr="00CB0FA9">
        <w:rPr>
          <w:rFonts w:ascii="BOG 2017" w:hAnsi="BOG 2017" w:cs="Calibri"/>
          <w:lang w:val="en-AS"/>
        </w:rPr>
        <w:t>რომელიც</w:t>
      </w:r>
      <w:proofErr w:type="spellEnd"/>
      <w:proofErr w:type="gram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შეიცავს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სამ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ტაბს</w:t>
      </w:r>
      <w:proofErr w:type="spellEnd"/>
      <w:r w:rsidRPr="00CB0FA9">
        <w:rPr>
          <w:rFonts w:ascii="BOG 2017" w:hAnsi="BOG 2017" w:cs="Calibri"/>
          <w:lang w:val="en-AS"/>
        </w:rPr>
        <w:t>:</w:t>
      </w:r>
    </w:p>
    <w:p w14:paraId="3928FED7" w14:textId="77777777" w:rsidR="00492F21" w:rsidRPr="00CB0FA9" w:rsidRDefault="00492F21" w:rsidP="00492F21">
      <w:pPr>
        <w:numPr>
          <w:ilvl w:val="0"/>
          <w:numId w:val="42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b/>
          <w:bCs/>
          <w:lang w:val="en-AS"/>
        </w:rPr>
        <w:t>Sheet 1:</w:t>
      </w:r>
      <w:r w:rsidRPr="00CB0FA9">
        <w:rPr>
          <w:rFonts w:ascii="BOG 2017" w:hAnsi="BOG 2017" w:cs="Calibri"/>
          <w:lang w:val="en-AS"/>
        </w:rPr>
        <w:t xml:space="preserve"> Lot 1 – </w:t>
      </w:r>
      <w:proofErr w:type="spellStart"/>
      <w:r w:rsidRPr="00CB0FA9">
        <w:rPr>
          <w:rFonts w:ascii="BOG 2017" w:hAnsi="BOG 2017" w:cs="Calibri"/>
          <w:lang w:val="en-AS"/>
        </w:rPr>
        <w:t>კაბელები</w:t>
      </w:r>
      <w:proofErr w:type="spellEnd"/>
    </w:p>
    <w:p w14:paraId="74C554A5" w14:textId="77777777" w:rsidR="00492F21" w:rsidRPr="00CB0FA9" w:rsidRDefault="00492F21" w:rsidP="00492F21">
      <w:pPr>
        <w:numPr>
          <w:ilvl w:val="0"/>
          <w:numId w:val="42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b/>
          <w:bCs/>
          <w:lang w:val="en-AS"/>
        </w:rPr>
        <w:t>Sheet 2:</w:t>
      </w:r>
      <w:r w:rsidRPr="00CB0FA9">
        <w:rPr>
          <w:rFonts w:ascii="BOG 2017" w:hAnsi="BOG 2017" w:cs="Calibri"/>
          <w:lang w:val="en-AS"/>
        </w:rPr>
        <w:t xml:space="preserve"> Lot 2 – </w:t>
      </w:r>
      <w:proofErr w:type="spellStart"/>
      <w:r w:rsidRPr="00CB0FA9">
        <w:rPr>
          <w:rFonts w:ascii="BOG 2017" w:hAnsi="BOG 2017" w:cs="Calibri"/>
          <w:lang w:val="en-AS"/>
        </w:rPr>
        <w:t>ავტომატები</w:t>
      </w:r>
      <w:proofErr w:type="spellEnd"/>
    </w:p>
    <w:p w14:paraId="514D3647" w14:textId="77777777" w:rsidR="00492F21" w:rsidRPr="00CB0FA9" w:rsidRDefault="00492F21" w:rsidP="00492F21">
      <w:pPr>
        <w:numPr>
          <w:ilvl w:val="0"/>
          <w:numId w:val="42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b/>
          <w:bCs/>
          <w:lang w:val="en-AS"/>
        </w:rPr>
        <w:t>Sheet 3:</w:t>
      </w:r>
      <w:r w:rsidRPr="00CB0FA9">
        <w:rPr>
          <w:rFonts w:ascii="BOG 2017" w:hAnsi="BOG 2017" w:cs="Calibri"/>
          <w:lang w:val="en-AS"/>
        </w:rPr>
        <w:t xml:space="preserve"> Lot 3 – </w:t>
      </w:r>
      <w:proofErr w:type="spellStart"/>
      <w:r w:rsidRPr="00CB0FA9">
        <w:rPr>
          <w:rFonts w:ascii="BOG 2017" w:hAnsi="BOG 2017" w:cs="Calibri"/>
          <w:lang w:val="en-AS"/>
        </w:rPr>
        <w:t>ელექტრო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ფურნიტურა</w:t>
      </w:r>
      <w:proofErr w:type="spellEnd"/>
    </w:p>
    <w:p w14:paraId="1A2810D8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2E04768A">
          <v:rect id="_x0000_i1036" style="width:0;height:1.5pt" o:hralign="center" o:hrstd="t" o:hr="t" fillcolor="#a0a0a0" stroked="f"/>
        </w:pict>
      </w:r>
    </w:p>
    <w:p w14:paraId="0E1AFA26" w14:textId="77777777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10.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შეთავაზების</w:t>
      </w:r>
      <w:proofErr w:type="spellEnd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წარდგენის</w:t>
      </w:r>
      <w:proofErr w:type="spellEnd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წესი</w:t>
      </w:r>
      <w:proofErr w:type="spellEnd"/>
    </w:p>
    <w:p w14:paraId="4FA96530" w14:textId="77777777" w:rsidR="00EF4BDD" w:rsidRPr="00EF4BDD" w:rsidRDefault="00EF4BDD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</w:p>
    <w:p w14:paraId="3BFB48D0" w14:textId="77777777" w:rsidR="00492F21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შეთავაზება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უნდა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შედგებოდეს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ორ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ნაწილად</w:t>
      </w:r>
      <w:proofErr w:type="spellEnd"/>
      <w:r w:rsidRPr="00CB0FA9">
        <w:rPr>
          <w:rFonts w:ascii="BOG 2017" w:hAnsi="BOG 2017" w:cs="Calibri"/>
          <w:lang w:val="en-AS"/>
        </w:rPr>
        <w:t>:</w:t>
      </w:r>
    </w:p>
    <w:p w14:paraId="6341EE10" w14:textId="77777777" w:rsidR="00EF4BDD" w:rsidRPr="00CB0FA9" w:rsidRDefault="00EF4BDD" w:rsidP="00492F21">
      <w:pPr>
        <w:rPr>
          <w:rFonts w:ascii="BOG 2017" w:hAnsi="BOG 2017" w:cs="Calibri"/>
          <w:lang w:val="en-AS"/>
        </w:rPr>
      </w:pPr>
    </w:p>
    <w:p w14:paraId="32253891" w14:textId="77777777" w:rsidR="00492F21" w:rsidRPr="00CB0FA9" w:rsidRDefault="00492F21" w:rsidP="00492F21">
      <w:pPr>
        <w:numPr>
          <w:ilvl w:val="0"/>
          <w:numId w:val="43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b/>
          <w:bCs/>
          <w:lang w:val="en-AS"/>
        </w:rPr>
        <w:t>ტექნიკური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ნაწილი</w:t>
      </w:r>
      <w:proofErr w:type="spellEnd"/>
      <w:r w:rsidRPr="00CB0FA9">
        <w:rPr>
          <w:rFonts w:ascii="BOG 2017" w:hAnsi="BOG 2017" w:cs="Calibri"/>
          <w:lang w:val="en-AS"/>
        </w:rPr>
        <w:t xml:space="preserve"> (datasheet-</w:t>
      </w:r>
      <w:proofErr w:type="spellStart"/>
      <w:r w:rsidRPr="00CB0FA9">
        <w:rPr>
          <w:rFonts w:ascii="BOG 2017" w:hAnsi="BOG 2017" w:cs="Calibri"/>
          <w:lang w:val="en-AS"/>
        </w:rPr>
        <w:t>ები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სერტიფიკატები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ბრენდების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აღწერა</w:t>
      </w:r>
      <w:proofErr w:type="spellEnd"/>
      <w:r w:rsidRPr="00CB0FA9">
        <w:rPr>
          <w:rFonts w:ascii="BOG 2017" w:hAnsi="BOG 2017" w:cs="Calibri"/>
          <w:lang w:val="en-AS"/>
        </w:rPr>
        <w:t>);</w:t>
      </w:r>
    </w:p>
    <w:p w14:paraId="58F7E6D2" w14:textId="77777777" w:rsidR="00492F21" w:rsidRPr="00CB0FA9" w:rsidRDefault="00492F21" w:rsidP="00492F21">
      <w:pPr>
        <w:numPr>
          <w:ilvl w:val="0"/>
          <w:numId w:val="43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b/>
          <w:bCs/>
          <w:lang w:val="en-AS"/>
        </w:rPr>
        <w:t>ფინანსური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ნაწილი</w:t>
      </w:r>
      <w:proofErr w:type="spellEnd"/>
      <w:r w:rsidRPr="00CB0FA9">
        <w:rPr>
          <w:rFonts w:ascii="BOG 2017" w:hAnsi="BOG 2017" w:cs="Calibri"/>
          <w:lang w:val="en-AS"/>
        </w:rPr>
        <w:t xml:space="preserve"> (</w:t>
      </w:r>
      <w:proofErr w:type="spellStart"/>
      <w:r w:rsidRPr="00CB0FA9">
        <w:rPr>
          <w:rFonts w:ascii="BOG 2017" w:hAnsi="BOG 2017" w:cs="Calibri"/>
          <w:lang w:val="en-AS"/>
        </w:rPr>
        <w:t>შევსებული</w:t>
      </w:r>
      <w:proofErr w:type="spellEnd"/>
      <w:r w:rsidRPr="00CB0FA9">
        <w:rPr>
          <w:rFonts w:ascii="BOG 2017" w:hAnsi="BOG 2017" w:cs="Calibri"/>
          <w:lang w:val="en-AS"/>
        </w:rPr>
        <w:t xml:space="preserve"> Excel </w:t>
      </w:r>
      <w:proofErr w:type="spellStart"/>
      <w:r w:rsidRPr="00CB0FA9">
        <w:rPr>
          <w:rFonts w:ascii="BOG 2017" w:hAnsi="BOG 2017" w:cs="Calibri"/>
          <w:lang w:val="en-AS"/>
        </w:rPr>
        <w:t>ფაილი</w:t>
      </w:r>
      <w:proofErr w:type="spellEnd"/>
      <w:r w:rsidRPr="00CB0FA9">
        <w:rPr>
          <w:rFonts w:ascii="BOG 2017" w:hAnsi="BOG 2017" w:cs="Calibri"/>
          <w:lang w:val="en-AS"/>
        </w:rPr>
        <w:t>).</w:t>
      </w:r>
    </w:p>
    <w:p w14:paraId="395EDF74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7C444DC4">
          <v:rect id="_x0000_i1037" style="width:0;height:1.5pt" o:hralign="center" o:hrstd="t" o:hr="t" fillcolor="#a0a0a0" stroked="f"/>
        </w:pict>
      </w:r>
    </w:p>
    <w:p w14:paraId="07AF44D4" w14:textId="77777777" w:rsidR="00492F21" w:rsidRPr="00EF4BDD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</w:p>
    <w:p w14:paraId="402F5DC8" w14:textId="77777777" w:rsidR="00333986" w:rsidRDefault="00333986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</w:p>
    <w:p w14:paraId="69F02AC4" w14:textId="2DC380C2" w:rsidR="00492F21" w:rsidRDefault="00492F21" w:rsidP="00492F21">
      <w:pPr>
        <w:rPr>
          <w:rFonts w:ascii="BOG 2017" w:hAnsi="BOG 2017" w:cs="Calibri"/>
          <w:b/>
          <w:bCs/>
          <w:color w:val="E36C0A" w:themeColor="accent6" w:themeShade="BF"/>
          <w:lang w:val="en-AS"/>
        </w:rPr>
      </w:pPr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lastRenderedPageBreak/>
        <w:t xml:space="preserve">11.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ფასების</w:t>
      </w:r>
      <w:proofErr w:type="spellEnd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ფიქსაცია</w:t>
      </w:r>
      <w:proofErr w:type="spellEnd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და</w:t>
      </w:r>
      <w:proofErr w:type="spellEnd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კვარტლური</w:t>
      </w:r>
      <w:proofErr w:type="spellEnd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გადახედვის</w:t>
      </w:r>
      <w:proofErr w:type="spellEnd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E36C0A" w:themeColor="accent6" w:themeShade="BF"/>
          <w:lang w:val="en-AS"/>
        </w:rPr>
        <w:t>მექანიზმი</w:t>
      </w:r>
      <w:proofErr w:type="spellEnd"/>
    </w:p>
    <w:p w14:paraId="658B5F66" w14:textId="77777777" w:rsidR="00EF4BDD" w:rsidRPr="00EF4BDD" w:rsidRDefault="00EF4BDD" w:rsidP="00492F21">
      <w:pPr>
        <w:rPr>
          <w:rFonts w:ascii="BOG 2017" w:hAnsi="BOG 2017" w:cs="Calibri"/>
          <w:b/>
          <w:bCs/>
          <w:color w:val="000000" w:themeColor="text1"/>
          <w:lang w:val="en-AS"/>
        </w:rPr>
      </w:pPr>
    </w:p>
    <w:p w14:paraId="3DA5926C" w14:textId="77777777" w:rsidR="00492F21" w:rsidRPr="00EF4BDD" w:rsidRDefault="00492F21" w:rsidP="00492F21">
      <w:pPr>
        <w:rPr>
          <w:rFonts w:ascii="BOG 2017" w:hAnsi="BOG 2017" w:cs="Calibri"/>
          <w:b/>
          <w:bCs/>
          <w:color w:val="000000" w:themeColor="text1"/>
          <w:lang w:val="en-AS"/>
        </w:rPr>
      </w:pPr>
      <w:r w:rsidRPr="00EF4BDD">
        <w:rPr>
          <w:rFonts w:ascii="BOG 2017" w:hAnsi="BOG 2017" w:cs="Calibri"/>
          <w:b/>
          <w:bCs/>
          <w:color w:val="000000" w:themeColor="text1"/>
          <w:lang w:val="en-AS"/>
        </w:rPr>
        <w:t xml:space="preserve">1. </w:t>
      </w:r>
      <w:proofErr w:type="spellStart"/>
      <w:r w:rsidRPr="00EF4BDD">
        <w:rPr>
          <w:rFonts w:ascii="BOG 2017" w:hAnsi="BOG 2017" w:cs="Calibri"/>
          <w:b/>
          <w:bCs/>
          <w:color w:val="000000" w:themeColor="text1"/>
          <w:lang w:val="en-AS"/>
        </w:rPr>
        <w:t>ფასების</w:t>
      </w:r>
      <w:proofErr w:type="spellEnd"/>
      <w:r w:rsidRPr="00EF4BDD">
        <w:rPr>
          <w:rFonts w:ascii="BOG 2017" w:hAnsi="BOG 2017" w:cs="Calibri"/>
          <w:b/>
          <w:bCs/>
          <w:color w:val="000000" w:themeColor="text1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000000" w:themeColor="text1"/>
          <w:lang w:val="en-AS"/>
        </w:rPr>
        <w:t>ფიქსაცია</w:t>
      </w:r>
      <w:proofErr w:type="spellEnd"/>
    </w:p>
    <w:p w14:paraId="62B02444" w14:textId="77777777" w:rsidR="00EF4BDD" w:rsidRDefault="00492F21" w:rsidP="00492F21">
      <w:pPr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en-AS"/>
        </w:rPr>
        <w:t xml:space="preserve">1.1. </w:t>
      </w:r>
      <w:proofErr w:type="spellStart"/>
      <w:r w:rsidRPr="00CB0FA9">
        <w:rPr>
          <w:rFonts w:ascii="BOG 2017" w:hAnsi="BOG 2017" w:cs="Calibri"/>
          <w:lang w:val="en-AS"/>
        </w:rPr>
        <w:t>მომწოდებელი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ვალდებულია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წარმოდგენილი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ერთეულის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ფასები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შეინარჩუნოს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კონტრაქტის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ხელმოწერიდან</w:t>
      </w:r>
      <w:proofErr w:type="spellEnd"/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მინიმუმ</w:t>
      </w:r>
      <w:proofErr w:type="spellEnd"/>
      <w:r w:rsidRPr="00CB0FA9">
        <w:rPr>
          <w:rFonts w:ascii="BOG 2017" w:hAnsi="BOG 2017" w:cs="Calibri"/>
          <w:lang w:val="en-AS"/>
        </w:rPr>
        <w:t xml:space="preserve"> 12 </w:t>
      </w:r>
      <w:proofErr w:type="spellStart"/>
      <w:r w:rsidRPr="00CB0FA9">
        <w:rPr>
          <w:rFonts w:ascii="BOG 2017" w:hAnsi="BOG 2017" w:cs="Calibri"/>
          <w:lang w:val="en-AS"/>
        </w:rPr>
        <w:t>თვის</w:t>
      </w:r>
      <w:proofErr w:type="spellEnd"/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განმავლობაში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13EEFE52" w14:textId="6E30D6DF" w:rsidR="00492F21" w:rsidRPr="00CB0FA9" w:rsidRDefault="00492F21" w:rsidP="00492F21">
      <w:pPr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en-AS"/>
        </w:rPr>
        <w:br/>
        <w:t xml:space="preserve">1.2. </w:t>
      </w:r>
      <w:proofErr w:type="spellStart"/>
      <w:r w:rsidRPr="00CB0FA9">
        <w:rPr>
          <w:rFonts w:ascii="BOG 2017" w:hAnsi="BOG 2017" w:cs="Calibri"/>
          <w:lang w:val="en-AS"/>
        </w:rPr>
        <w:t>აღნიშნულ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პერიოდში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ფასების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ზრდა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დაუშვებელია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გარდა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ქვემოთ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მოცემული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ფასების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კვარტლური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გადახედვის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proofErr w:type="gramStart"/>
      <w:r w:rsidRPr="00CB0FA9">
        <w:rPr>
          <w:rFonts w:ascii="BOG 2017" w:hAnsi="BOG 2017" w:cs="Calibri"/>
          <w:lang w:val="en-AS"/>
        </w:rPr>
        <w:t>მექანიზმით</w:t>
      </w:r>
      <w:proofErr w:type="spellEnd"/>
      <w:r w:rsidRPr="00CB0FA9">
        <w:rPr>
          <w:rFonts w:ascii="BOG 2017" w:hAnsi="BOG 2017" w:cs="Calibri"/>
          <w:lang w:val="en-AS"/>
        </w:rPr>
        <w:t xml:space="preserve">  </w:t>
      </w:r>
      <w:proofErr w:type="spellStart"/>
      <w:r w:rsidRPr="00CB0FA9">
        <w:rPr>
          <w:rFonts w:ascii="BOG 2017" w:hAnsi="BOG 2017" w:cs="Calibri"/>
          <w:lang w:val="en-AS"/>
        </w:rPr>
        <w:t>რეგულირებული</w:t>
      </w:r>
      <w:proofErr w:type="spellEnd"/>
      <w:proofErr w:type="gram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გამონაკლისებისა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529F5566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63685CE6">
          <v:rect id="_x0000_i1038" style="width:0;height:1.5pt" o:hralign="center" o:hrstd="t" o:hr="t" fillcolor="#a0a0a0" stroked="f"/>
        </w:pict>
      </w:r>
    </w:p>
    <w:p w14:paraId="459BFA14" w14:textId="77777777" w:rsidR="00492F21" w:rsidRDefault="00492F21" w:rsidP="00492F21">
      <w:pPr>
        <w:rPr>
          <w:rFonts w:ascii="BOG 2017" w:hAnsi="BOG 2017" w:cs="Calibri"/>
          <w:b/>
          <w:bCs/>
          <w:color w:val="F79646" w:themeColor="accent6"/>
          <w:u w:val="single"/>
          <w:lang w:val="en-AS"/>
        </w:rPr>
      </w:pPr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 xml:space="preserve">2.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>ფასების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>კვარტლური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>გადახედვის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>მექანიზმი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 xml:space="preserve"> (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>გამონაკლისი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>)</w:t>
      </w:r>
    </w:p>
    <w:p w14:paraId="29665D54" w14:textId="77777777" w:rsidR="00EF4BDD" w:rsidRPr="00EF4BDD" w:rsidRDefault="00EF4BDD" w:rsidP="00492F21">
      <w:pPr>
        <w:rPr>
          <w:rFonts w:ascii="BOG 2017" w:hAnsi="BOG 2017" w:cs="Calibri"/>
          <w:b/>
          <w:bCs/>
          <w:color w:val="F79646" w:themeColor="accent6"/>
          <w:u w:val="single"/>
          <w:lang w:val="en-AS"/>
        </w:rPr>
      </w:pPr>
    </w:p>
    <w:p w14:paraId="0BD5AACF" w14:textId="77777777" w:rsidR="00492F21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ფასების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კორექტირება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შესაძლებელია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მხოლოდ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შემდეგი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პირობების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ერთობლივი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დაკმაყოფილების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შემთხვევაში</w:t>
      </w:r>
      <w:proofErr w:type="spellEnd"/>
      <w:r w:rsidRPr="00CB0FA9">
        <w:rPr>
          <w:rFonts w:ascii="BOG 2017" w:hAnsi="BOG 2017" w:cs="Calibri"/>
          <w:lang w:val="en-AS"/>
        </w:rPr>
        <w:t>:</w:t>
      </w:r>
    </w:p>
    <w:p w14:paraId="136AE892" w14:textId="77777777" w:rsidR="00EF4BDD" w:rsidRPr="00CB0FA9" w:rsidRDefault="00EF4BDD" w:rsidP="00492F21">
      <w:pPr>
        <w:rPr>
          <w:rFonts w:ascii="BOG 2017" w:hAnsi="BOG 2017" w:cs="Calibri"/>
          <w:lang w:val="en-AS"/>
        </w:rPr>
      </w:pPr>
    </w:p>
    <w:p w14:paraId="20D07AE0" w14:textId="7906A4DC" w:rsidR="00EF4BDD" w:rsidRDefault="00492F21" w:rsidP="00492F21">
      <w:pPr>
        <w:rPr>
          <w:rFonts w:ascii="BOG 2017" w:hAnsi="BOG 2017" w:cs="Calibri"/>
          <w:b/>
          <w:bCs/>
          <w:color w:val="F79646" w:themeColor="accent6"/>
          <w:lang w:val="en-AS"/>
        </w:rPr>
      </w:pPr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2.</w:t>
      </w:r>
      <w:proofErr w:type="gram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1.საბაზრო</w:t>
      </w:r>
      <w:proofErr w:type="gramEnd"/>
      <w:r w:rsidR="00EF4BDD" w:rsidRPr="00EF4BDD">
        <w:rPr>
          <w:rFonts w:ascii="BOG 2017" w:hAnsi="BOG 2017" w:cs="Calibri"/>
          <w:b/>
          <w:bCs/>
          <w:color w:val="F79646" w:themeColor="accent6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ნედლეულის</w:t>
      </w:r>
      <w:proofErr w:type="spellEnd"/>
      <w:r w:rsidR="00EF4BDD" w:rsidRPr="00EF4BDD">
        <w:rPr>
          <w:rFonts w:ascii="BOG 2017" w:hAnsi="BOG 2017" w:cs="Calibri"/>
          <w:b/>
          <w:bCs/>
          <w:color w:val="F79646" w:themeColor="accent6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ინდექსების</w:t>
      </w:r>
      <w:proofErr w:type="spellEnd"/>
      <w:r w:rsidR="00EF4BDD" w:rsidRPr="00EF4BDD">
        <w:rPr>
          <w:rFonts w:ascii="BOG 2017" w:hAnsi="BOG 2017" w:cs="Calibri"/>
          <w:b/>
          <w:bCs/>
          <w:color w:val="F79646" w:themeColor="accent6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ცვლილება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:</w:t>
      </w:r>
    </w:p>
    <w:p w14:paraId="157549AB" w14:textId="77777777" w:rsidR="00EF4BDD" w:rsidRPr="00EF4BDD" w:rsidRDefault="00EF4BDD" w:rsidP="00492F21">
      <w:pPr>
        <w:rPr>
          <w:rFonts w:ascii="BOG 2017" w:hAnsi="BOG 2017" w:cs="Calibri"/>
          <w:b/>
          <w:bCs/>
          <w:color w:val="F79646" w:themeColor="accent6"/>
          <w:lang w:val="en-AS"/>
        </w:rPr>
      </w:pPr>
    </w:p>
    <w:p w14:paraId="1F067D00" w14:textId="1581A9E6" w:rsidR="00492F21" w:rsidRPr="00CB0FA9" w:rsidRDefault="00492F21" w:rsidP="00492F21">
      <w:pPr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მიმდინარე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კვარტალსა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წინა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კვარტალს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შორის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ოფიციალური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საერთაშორისო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ინდექსების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(</w:t>
      </w:r>
      <w:proofErr w:type="spellStart"/>
      <w:r w:rsidRPr="00CB0FA9">
        <w:rPr>
          <w:rFonts w:ascii="BOG 2017" w:hAnsi="BOG 2017" w:cs="Calibri"/>
          <w:lang w:val="en-AS"/>
        </w:rPr>
        <w:t>მაგ</w:t>
      </w:r>
      <w:proofErr w:type="spellEnd"/>
      <w:r w:rsidR="00EF4BDD">
        <w:rPr>
          <w:rFonts w:ascii="BOG 2017" w:hAnsi="BOG 2017" w:cs="Calibri"/>
          <w:lang w:val="en-AS"/>
        </w:rPr>
        <w:t>:</w:t>
      </w:r>
    </w:p>
    <w:p w14:paraId="56F62C82" w14:textId="77777777" w:rsidR="00492F21" w:rsidRPr="00CB0FA9" w:rsidRDefault="00492F21" w:rsidP="00492F21">
      <w:pPr>
        <w:numPr>
          <w:ilvl w:val="0"/>
          <w:numId w:val="44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en-AS"/>
        </w:rPr>
        <w:t>LME Copper Index,</w:t>
      </w:r>
    </w:p>
    <w:p w14:paraId="3D166A51" w14:textId="77777777" w:rsidR="00492F21" w:rsidRPr="00CB0FA9" w:rsidRDefault="00492F21" w:rsidP="00492F21">
      <w:pPr>
        <w:numPr>
          <w:ilvl w:val="0"/>
          <w:numId w:val="44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en-AS"/>
        </w:rPr>
        <w:t>PVC/PE Polymer Global Index, PPI-</w:t>
      </w:r>
      <w:r w:rsidRPr="00CB0FA9">
        <w:rPr>
          <w:rFonts w:ascii="BOG 2017" w:hAnsi="BOG 2017" w:cs="Sylfaen"/>
          <w:b/>
          <w:bCs/>
          <w:shd w:val="clear" w:color="auto" w:fill="FFFFFF"/>
        </w:rPr>
        <w:t xml:space="preserve"> </w:t>
      </w:r>
      <w:proofErr w:type="spellStart"/>
      <w:r w:rsidRPr="00CB0FA9">
        <w:rPr>
          <w:rFonts w:ascii="BOG 2017" w:hAnsi="BOG 2017" w:cs="Calibri"/>
        </w:rPr>
        <w:t>ელექტრომოწყობილობები</w:t>
      </w:r>
      <w:proofErr w:type="spellEnd"/>
      <w:r w:rsidRPr="00CB0FA9">
        <w:rPr>
          <w:rFonts w:ascii="BOG 2017" w:hAnsi="BOG 2017" w:cs="Calibri"/>
        </w:rPr>
        <w:t xml:space="preserve"> (CPA 27) </w:t>
      </w:r>
      <w:proofErr w:type="spellStart"/>
      <w:r w:rsidRPr="00CB0FA9">
        <w:rPr>
          <w:rFonts w:ascii="BOG 2017" w:hAnsi="BOG 2017" w:cs="Calibri"/>
        </w:rPr>
        <w:t>საქტატი</w:t>
      </w:r>
      <w:proofErr w:type="spellEnd"/>
    </w:p>
    <w:p w14:paraId="1FF97F44" w14:textId="69EAEB75" w:rsidR="00492F21" w:rsidRPr="00CB0FA9" w:rsidRDefault="00492F21" w:rsidP="00492F21">
      <w:pPr>
        <w:numPr>
          <w:ilvl w:val="0"/>
          <w:numId w:val="44"/>
        </w:numPr>
        <w:spacing w:after="160" w:line="259" w:lineRule="auto"/>
        <w:jc w:val="left"/>
        <w:rPr>
          <w:rFonts w:ascii="BOG 2017" w:hAnsi="BOG 2017" w:cs="Calibri"/>
          <w:lang w:val="en-AS"/>
        </w:rPr>
      </w:pPr>
      <w:proofErr w:type="spellStart"/>
      <w:r w:rsidRPr="00CB0FA9">
        <w:rPr>
          <w:rFonts w:ascii="BOG 2017" w:hAnsi="BOG 2017" w:cs="Calibri"/>
          <w:lang w:val="en-AS"/>
        </w:rPr>
        <w:t>სხვა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საერთაშორისოდ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აღიარებული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EF4BDD">
        <w:rPr>
          <w:rFonts w:ascii="BOG 2017" w:hAnsi="BOG 2017" w:cs="Calibri"/>
          <w:lang w:val="en-AS"/>
        </w:rPr>
        <w:t>საბზრო</w:t>
      </w:r>
      <w:proofErr w:type="spellEnd"/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="00EF4BDD">
        <w:rPr>
          <w:rFonts w:ascii="BOG 2017" w:hAnsi="BOG 2017" w:cs="Calibri"/>
          <w:lang w:val="en-AS"/>
        </w:rPr>
        <w:t>საქონლის</w:t>
      </w:r>
      <w:proofErr w:type="spellEnd"/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="00EF4BDD">
        <w:rPr>
          <w:rFonts w:ascii="BOG 2017" w:hAnsi="BOG 2017" w:cs="Calibri"/>
          <w:lang w:val="en-AS"/>
        </w:rPr>
        <w:t>ინდექსი</w:t>
      </w:r>
      <w:proofErr w:type="spellEnd"/>
      <w:r w:rsidR="00EF4BDD">
        <w:rPr>
          <w:rFonts w:ascii="BOG 2017" w:hAnsi="BOG 2017" w:cs="Calibri"/>
          <w:lang w:val="en-AS"/>
        </w:rPr>
        <w:t xml:space="preserve"> (</w:t>
      </w:r>
      <w:r w:rsidRPr="00EF4BDD">
        <w:rPr>
          <w:rFonts w:ascii="BOG 2017" w:hAnsi="BOG 2017" w:cs="Calibri"/>
          <w:lang w:val="en-AS"/>
        </w:rPr>
        <w:t>commodity index)</w:t>
      </w:r>
      <w:r w:rsidRPr="00CB0FA9">
        <w:rPr>
          <w:rFonts w:ascii="BOG 2017" w:hAnsi="BOG 2017" w:cs="Calibri"/>
          <w:lang w:val="en-AS"/>
        </w:rPr>
        <w:br/>
      </w:r>
      <w:proofErr w:type="spellStart"/>
      <w:r w:rsidRPr="00CB0FA9">
        <w:rPr>
          <w:rFonts w:ascii="BOG 2017" w:hAnsi="BOG 2017" w:cs="Calibri"/>
          <w:lang w:val="en-AS"/>
        </w:rPr>
        <w:t>ცვლილება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უნდა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იყოს</w:t>
      </w:r>
      <w:proofErr w:type="spellEnd"/>
      <w:r w:rsidRPr="00CB0FA9">
        <w:rPr>
          <w:rFonts w:ascii="BOG 2017" w:hAnsi="BOG 2017" w:cs="Calibri"/>
          <w:lang w:val="en-AS"/>
        </w:rPr>
        <w:t xml:space="preserve"> ±5%-</w:t>
      </w:r>
      <w:proofErr w:type="spellStart"/>
      <w:r w:rsidRPr="00CB0FA9">
        <w:rPr>
          <w:rFonts w:ascii="BOG 2017" w:hAnsi="BOG 2017" w:cs="Calibri"/>
          <w:lang w:val="en-AS"/>
        </w:rPr>
        <w:t>ზე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მეტი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624E4515" w14:textId="6FBD230C" w:rsidR="00EF4BDD" w:rsidRPr="00EF4BDD" w:rsidRDefault="00492F21" w:rsidP="00492F21">
      <w:pPr>
        <w:rPr>
          <w:rFonts w:ascii="BOG 2017" w:hAnsi="BOG 2017" w:cs="Calibri"/>
          <w:b/>
          <w:bCs/>
          <w:color w:val="F79646" w:themeColor="accent6"/>
          <w:lang w:val="en-AS"/>
        </w:rPr>
      </w:pPr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2.</w:t>
      </w:r>
      <w:proofErr w:type="gram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2.დოკუმენტური</w:t>
      </w:r>
      <w:proofErr w:type="gramEnd"/>
      <w:r w:rsidR="00EF4BDD" w:rsidRPr="00EF4BDD">
        <w:rPr>
          <w:rFonts w:ascii="BOG 2017" w:hAnsi="BOG 2017" w:cs="Calibri"/>
          <w:b/>
          <w:bCs/>
          <w:color w:val="F79646" w:themeColor="accent6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დასაბუთება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:</w:t>
      </w:r>
    </w:p>
    <w:p w14:paraId="41942560" w14:textId="102B259A" w:rsidR="00492F21" w:rsidRPr="00CB0FA9" w:rsidRDefault="00492F21" w:rsidP="00492F21">
      <w:pPr>
        <w:rPr>
          <w:rFonts w:ascii="BOG 2017" w:hAnsi="BOG 2017" w:cs="Calibri"/>
          <w:lang w:val="en-AS"/>
        </w:rPr>
      </w:pPr>
      <w:r w:rsidRPr="00CB0FA9">
        <w:rPr>
          <w:rFonts w:ascii="BOG 2017" w:hAnsi="BOG 2017" w:cs="Calibri"/>
          <w:lang w:val="en-AS"/>
        </w:rPr>
        <w:br/>
      </w:r>
      <w:proofErr w:type="spellStart"/>
      <w:r w:rsidRPr="00CB0FA9">
        <w:rPr>
          <w:rFonts w:ascii="BOG 2017" w:hAnsi="BOG 2017" w:cs="Calibri"/>
          <w:lang w:val="en-AS"/>
        </w:rPr>
        <w:t>მომწოდებელმა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უნდა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წარმოადგინოს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ოფიციალური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წყაროს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ამონაწერი</w:t>
      </w:r>
      <w:proofErr w:type="spellEnd"/>
      <w:r w:rsidRPr="00CB0FA9">
        <w:rPr>
          <w:rFonts w:ascii="BOG 2017" w:hAnsi="BOG 2017" w:cs="Calibri"/>
          <w:lang w:val="en-AS"/>
        </w:rPr>
        <w:t>/</w:t>
      </w:r>
      <w:proofErr w:type="spellStart"/>
      <w:r w:rsidRPr="00CB0FA9">
        <w:rPr>
          <w:rFonts w:ascii="BOG 2017" w:hAnsi="BOG 2017" w:cs="Calibri"/>
          <w:lang w:val="en-AS"/>
        </w:rPr>
        <w:t>სტატისტიკა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რომელიც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ადასტურებს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ინდექსის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ცვლილებას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656CD3B2" w14:textId="7E2CB3FA" w:rsidR="00EF4BDD" w:rsidRPr="00CB0FA9" w:rsidRDefault="00492F21" w:rsidP="00492F21">
      <w:pPr>
        <w:rPr>
          <w:rFonts w:ascii="BOG 2017" w:hAnsi="BOG 2017" w:cs="Calibri"/>
          <w:lang w:val="en-AS"/>
        </w:rPr>
      </w:pPr>
      <w:r w:rsidRPr="00EF4BDD">
        <w:rPr>
          <w:rFonts w:ascii="BOG 2017" w:hAnsi="BOG 2017" w:cs="Calibri"/>
          <w:b/>
          <w:bCs/>
          <w:lang w:val="en-AS"/>
        </w:rPr>
        <w:t>2.</w:t>
      </w:r>
      <w:proofErr w:type="gramStart"/>
      <w:r w:rsidRPr="00EF4BDD">
        <w:rPr>
          <w:rFonts w:ascii="BOG 2017" w:hAnsi="BOG 2017" w:cs="Calibri"/>
          <w:b/>
          <w:bCs/>
          <w:lang w:val="en-AS"/>
        </w:rPr>
        <w:t>3.ფასის</w:t>
      </w:r>
      <w:proofErr w:type="gramEnd"/>
      <w:r w:rsidR="00EF4BDD" w:rsidRPr="00EF4BDD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lang w:val="en-AS"/>
        </w:rPr>
        <w:t>ცვლილების</w:t>
      </w:r>
      <w:proofErr w:type="spellEnd"/>
      <w:r w:rsidR="00EF4BDD" w:rsidRPr="00EF4BDD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lang w:val="en-AS"/>
        </w:rPr>
        <w:t>ზღვარი</w:t>
      </w:r>
      <w:proofErr w:type="spellEnd"/>
      <w:r w:rsidRPr="00EF4BDD">
        <w:rPr>
          <w:rFonts w:ascii="BOG 2017" w:hAnsi="BOG 2017" w:cs="Calibri"/>
          <w:b/>
          <w:bCs/>
          <w:lang w:val="en-AS"/>
        </w:rPr>
        <w:t>:</w:t>
      </w:r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კორექტირების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ოდენობა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არ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უნდა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აღემატებოდეს</w:t>
      </w:r>
      <w:proofErr w:type="spellEnd"/>
      <w:r w:rsidRPr="00CB0FA9">
        <w:rPr>
          <w:rFonts w:ascii="BOG 2017" w:hAnsi="BOG 2017" w:cs="Calibri"/>
          <w:lang w:val="en-AS"/>
        </w:rPr>
        <w:t xml:space="preserve"> 5%</w:t>
      </w:r>
      <w:r w:rsidR="00333986">
        <w:rPr>
          <w:rFonts w:ascii="BOG 2017" w:hAnsi="BOG 2017" w:cs="Calibri"/>
          <w:lang w:val="en-AS"/>
        </w:rPr>
        <w:t xml:space="preserve">-ს </w:t>
      </w:r>
      <w:proofErr w:type="spellStart"/>
      <w:r w:rsidR="00333986">
        <w:rPr>
          <w:rFonts w:ascii="BOG 2017" w:hAnsi="BOG 2017" w:cs="Calibri"/>
          <w:lang w:val="en-AS"/>
        </w:rPr>
        <w:t>კვარტლურად</w:t>
      </w:r>
      <w:proofErr w:type="spellEnd"/>
    </w:p>
    <w:p w14:paraId="7685D7ED" w14:textId="4C5DC830" w:rsidR="00492F21" w:rsidRPr="00CB0FA9" w:rsidRDefault="00492F21" w:rsidP="00492F21">
      <w:pPr>
        <w:rPr>
          <w:rFonts w:ascii="BOG 2017" w:hAnsi="BOG 2017" w:cs="Calibri"/>
          <w:lang w:val="en-AS"/>
        </w:rPr>
      </w:pPr>
      <w:r w:rsidRPr="00EF4BDD">
        <w:rPr>
          <w:rFonts w:ascii="BOG 2017" w:hAnsi="BOG 2017" w:cs="Calibri"/>
          <w:b/>
          <w:bCs/>
          <w:lang w:val="en-AS"/>
        </w:rPr>
        <w:t>2.</w:t>
      </w:r>
      <w:proofErr w:type="gramStart"/>
      <w:r w:rsidRPr="00EF4BDD">
        <w:rPr>
          <w:rFonts w:ascii="BOG 2017" w:hAnsi="BOG 2017" w:cs="Calibri"/>
          <w:b/>
          <w:bCs/>
          <w:lang w:val="en-AS"/>
        </w:rPr>
        <w:t>4.წინასწარიშეთანხმება</w:t>
      </w:r>
      <w:proofErr w:type="gramEnd"/>
      <w:r w:rsidRPr="00EF4BDD">
        <w:rPr>
          <w:rFonts w:ascii="BOG 2017" w:hAnsi="BOG 2017" w:cs="Calibri"/>
          <w:b/>
          <w:bCs/>
          <w:lang w:val="en-AS"/>
        </w:rPr>
        <w:t>:</w:t>
      </w:r>
      <w:r w:rsidRPr="00CB0FA9">
        <w:rPr>
          <w:rFonts w:ascii="BOG 2017" w:hAnsi="BOG 2017" w:cs="Calibri"/>
          <w:lang w:val="en-AS"/>
        </w:rPr>
        <w:br/>
      </w:r>
      <w:proofErr w:type="spellStart"/>
      <w:r w:rsidRPr="00CB0FA9">
        <w:rPr>
          <w:rFonts w:ascii="BOG 2017" w:hAnsi="BOG 2017" w:cs="Calibri"/>
          <w:lang w:val="en-AS"/>
        </w:rPr>
        <w:t>ნებისმიერი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კორექტირება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ძალაში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შევა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მხოლოდ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ბანკის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წერილობითი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წინასწარი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თანხმობის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შემდეგ</w:t>
      </w:r>
      <w:proofErr w:type="spellEnd"/>
      <w:r w:rsidRPr="00CB0FA9">
        <w:rPr>
          <w:rFonts w:ascii="BOG 2017" w:hAnsi="BOG 2017" w:cs="Calibri"/>
          <w:lang w:val="en-AS"/>
        </w:rPr>
        <w:t xml:space="preserve">, </w:t>
      </w:r>
      <w:proofErr w:type="spellStart"/>
      <w:r w:rsidRPr="00CB0FA9">
        <w:rPr>
          <w:rFonts w:ascii="BOG 2017" w:hAnsi="BOG 2017" w:cs="Calibri"/>
          <w:lang w:val="en-AS"/>
        </w:rPr>
        <w:t>რომელიც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უნდა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გაიცეს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მოთხოვნიდან</w:t>
      </w:r>
      <w:proofErr w:type="spellEnd"/>
      <w:r w:rsidRPr="00CB0FA9">
        <w:rPr>
          <w:rFonts w:ascii="BOG 2017" w:hAnsi="BOG 2017" w:cs="Calibri"/>
          <w:lang w:val="en-AS"/>
        </w:rPr>
        <w:t xml:space="preserve"> 10 </w:t>
      </w:r>
      <w:proofErr w:type="spellStart"/>
      <w:r w:rsidRPr="00CB0FA9">
        <w:rPr>
          <w:rFonts w:ascii="BOG 2017" w:hAnsi="BOG 2017" w:cs="Calibri"/>
          <w:lang w:val="en-AS"/>
        </w:rPr>
        <w:t>სამუშაო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დღეში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07B99138" w14:textId="2BD07A83" w:rsidR="00492F21" w:rsidRPr="00CB0FA9" w:rsidRDefault="00492F21" w:rsidP="00492F21">
      <w:pPr>
        <w:rPr>
          <w:rFonts w:ascii="BOG 2017" w:hAnsi="BOG 2017" w:cs="Calibri"/>
          <w:lang w:val="en-AS"/>
        </w:rPr>
      </w:pPr>
      <w:r w:rsidRPr="00CC2F6A">
        <w:rPr>
          <w:rFonts w:ascii="BOG 2017" w:hAnsi="BOG 2017" w:cs="Calibri"/>
          <w:b/>
          <w:bCs/>
          <w:lang w:val="en-AS"/>
        </w:rPr>
        <w:t>2.</w:t>
      </w:r>
      <w:proofErr w:type="gramStart"/>
      <w:r w:rsidRPr="00CC2F6A">
        <w:rPr>
          <w:rFonts w:ascii="BOG 2017" w:hAnsi="BOG 2017" w:cs="Calibri"/>
          <w:b/>
          <w:bCs/>
          <w:lang w:val="en-AS"/>
        </w:rPr>
        <w:t>5</w:t>
      </w:r>
      <w:r w:rsidRPr="00CB0FA9">
        <w:rPr>
          <w:rFonts w:ascii="BOG 2017" w:hAnsi="BOG 2017" w:cs="Calibri"/>
          <w:lang w:val="en-AS"/>
        </w:rPr>
        <w:t>.უკვე</w:t>
      </w:r>
      <w:proofErr w:type="gramEnd"/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დადასტურებულ</w:t>
      </w:r>
      <w:proofErr w:type="spellEnd"/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შეკვეთებზე</w:t>
      </w:r>
      <w:proofErr w:type="spellEnd"/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არ</w:t>
      </w:r>
      <w:proofErr w:type="spellEnd"/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ვრცელდება</w:t>
      </w:r>
      <w:proofErr w:type="spellEnd"/>
      <w:r w:rsidR="00EF4BDD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ფასის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კორექტირება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იგი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მოქმედებს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მხოლოდ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მომავალ</w:t>
      </w:r>
      <w:proofErr w:type="spellEnd"/>
      <w:r w:rsidRPr="00CB0FA9">
        <w:rPr>
          <w:rFonts w:ascii="BOG 2017" w:hAnsi="BOG 2017" w:cs="Calibri"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lang w:val="en-AS"/>
        </w:rPr>
        <w:t>პარტიებზე</w:t>
      </w:r>
      <w:proofErr w:type="spellEnd"/>
      <w:r w:rsidRPr="00CB0FA9">
        <w:rPr>
          <w:rFonts w:ascii="BOG 2017" w:hAnsi="BOG 2017" w:cs="Calibri"/>
          <w:lang w:val="en-AS"/>
        </w:rPr>
        <w:t>.</w:t>
      </w:r>
    </w:p>
    <w:p w14:paraId="7504B708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35C0D7C5">
          <v:rect id="_x0000_i1039" style="width:0;height:1.5pt" o:hralign="center" o:hrstd="t" o:hr="t" fillcolor="#a0a0a0" stroked="f"/>
        </w:pict>
      </w:r>
    </w:p>
    <w:p w14:paraId="50EE95C2" w14:textId="5A02D9AE" w:rsidR="00492F21" w:rsidRPr="00EF4BDD" w:rsidRDefault="00492F21" w:rsidP="00EF4BDD">
      <w:pPr>
        <w:pStyle w:val="ListParagraph"/>
        <w:numPr>
          <w:ilvl w:val="0"/>
          <w:numId w:val="42"/>
        </w:numPr>
        <w:rPr>
          <w:rFonts w:ascii="BOG 2017" w:hAnsi="BOG 2017" w:cs="Calibri"/>
          <w:b/>
          <w:bCs/>
          <w:color w:val="F79646" w:themeColor="accent6"/>
          <w:u w:val="single"/>
          <w:lang w:val="en-AS"/>
        </w:rPr>
      </w:pPr>
      <w:proofErr w:type="spellStart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>ფასების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>შემცირების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u w:val="single"/>
          <w:lang w:val="en-AS"/>
        </w:rPr>
        <w:t>მექანიზმი</w:t>
      </w:r>
      <w:proofErr w:type="spellEnd"/>
    </w:p>
    <w:p w14:paraId="004108FF" w14:textId="77777777" w:rsidR="00EF4BDD" w:rsidRPr="00EF4BDD" w:rsidRDefault="00EF4BDD" w:rsidP="00EF4BDD">
      <w:pPr>
        <w:pStyle w:val="ListParagraph"/>
        <w:rPr>
          <w:rFonts w:ascii="BOG 2017" w:hAnsi="BOG 2017" w:cs="Calibri"/>
          <w:b/>
          <w:bCs/>
          <w:color w:val="F79646" w:themeColor="accent6"/>
          <w:u w:val="single"/>
          <w:lang w:val="en-AS"/>
        </w:rPr>
      </w:pPr>
    </w:p>
    <w:p w14:paraId="6BF40406" w14:textId="0D22143F" w:rsidR="00492F21" w:rsidRPr="00CB0FA9" w:rsidRDefault="00CC2F6A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t>4</w:t>
      </w:r>
      <w:r w:rsidR="00492F21" w:rsidRPr="00CB0FA9">
        <w:rPr>
          <w:rFonts w:ascii="BOG 2017" w:hAnsi="BOG 2017" w:cs="Calibri"/>
          <w:lang w:val="en-AS"/>
        </w:rPr>
        <w:t xml:space="preserve">.1. </w:t>
      </w:r>
      <w:proofErr w:type="spellStart"/>
      <w:r w:rsidR="00273988" w:rsidRPr="00CB0FA9">
        <w:rPr>
          <w:rFonts w:ascii="BOG 2017" w:hAnsi="BOG 2017" w:cs="Calibri"/>
          <w:lang w:val="en-AS"/>
        </w:rPr>
        <w:t>სამართლიან</w:t>
      </w:r>
      <w:proofErr w:type="spellEnd"/>
      <w:r w:rsidR="00273988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273988" w:rsidRPr="00CB0FA9">
        <w:rPr>
          <w:rFonts w:ascii="BOG 2017" w:hAnsi="BOG 2017" w:cs="Calibri"/>
          <w:lang w:val="en-AS"/>
        </w:rPr>
        <w:t>პრინციპებზე</w:t>
      </w:r>
      <w:proofErr w:type="spellEnd"/>
      <w:r w:rsidR="00273988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273988" w:rsidRPr="00CB0FA9">
        <w:rPr>
          <w:rFonts w:ascii="BOG 2017" w:hAnsi="BOG 2017" w:cs="Calibri"/>
          <w:lang w:val="en-AS"/>
        </w:rPr>
        <w:t>გათვლილ</w:t>
      </w:r>
      <w:r w:rsidR="00273988">
        <w:rPr>
          <w:rFonts w:ascii="BOG 2017" w:hAnsi="BOG 2017" w:cs="Calibri"/>
          <w:lang w:val="en-AS"/>
        </w:rPr>
        <w:t>ი</w:t>
      </w:r>
      <w:proofErr w:type="spellEnd"/>
      <w:r w:rsidR="00273988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273988" w:rsidRPr="00CB0FA9">
        <w:rPr>
          <w:rFonts w:ascii="BOG 2017" w:hAnsi="BOG 2017" w:cs="Calibri"/>
          <w:lang w:val="en-AS"/>
        </w:rPr>
        <w:t>თანამშრომლობას</w:t>
      </w:r>
      <w:r w:rsidR="00273988">
        <w:rPr>
          <w:rFonts w:ascii="BOG 2017" w:hAnsi="BOG 2017" w:cs="Calibri"/>
          <w:lang w:val="en-AS"/>
        </w:rPr>
        <w:t>თის</w:t>
      </w:r>
      <w:proofErr w:type="spellEnd"/>
      <w:r w:rsidR="00273988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იმ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შემთხვევაში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თუ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ინდექსის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ცვლილება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ფასების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კლების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მიმართულებით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გადააჭარბებს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-5% </w:t>
      </w:r>
      <w:proofErr w:type="spellStart"/>
      <w:r w:rsidR="00492F21" w:rsidRPr="00CB0FA9">
        <w:rPr>
          <w:rFonts w:ascii="BOG 2017" w:hAnsi="BOG 2017" w:cs="Calibri"/>
          <w:lang w:val="en-AS"/>
        </w:rPr>
        <w:t>ზღვარს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მომწოდებელი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ვალდებულია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შეამციროს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ფასები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ანალოგიური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პრინციპით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. </w:t>
      </w:r>
    </w:p>
    <w:p w14:paraId="0B4B3E23" w14:textId="77777777" w:rsidR="00492F21" w:rsidRPr="00CB0FA9" w:rsidRDefault="00000000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pict w14:anchorId="42226FD7">
          <v:rect id="_x0000_i1040" style="width:0;height:1.5pt" o:hralign="center" o:hrstd="t" o:hr="t" fillcolor="#a0a0a0" stroked="f"/>
        </w:pict>
      </w:r>
    </w:p>
    <w:p w14:paraId="609B842D" w14:textId="79975520" w:rsidR="00492F21" w:rsidRPr="00EF4BDD" w:rsidRDefault="00492F21" w:rsidP="00EF4BDD">
      <w:pPr>
        <w:pStyle w:val="ListParagraph"/>
        <w:numPr>
          <w:ilvl w:val="0"/>
          <w:numId w:val="42"/>
        </w:numPr>
        <w:rPr>
          <w:rFonts w:ascii="BOG 2017" w:hAnsi="BOG 2017" w:cs="Calibri"/>
          <w:b/>
          <w:bCs/>
          <w:color w:val="F79646" w:themeColor="accent6"/>
          <w:lang w:val="en-AS"/>
        </w:rPr>
      </w:pPr>
      <w:proofErr w:type="spell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ფიქსირებული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ფასების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შენარჩუნების</w:t>
      </w:r>
      <w:proofErr w:type="spellEnd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 xml:space="preserve"> </w:t>
      </w:r>
      <w:proofErr w:type="spellStart"/>
      <w:r w:rsidRPr="00EF4BDD">
        <w:rPr>
          <w:rFonts w:ascii="BOG 2017" w:hAnsi="BOG 2017" w:cs="Calibri"/>
          <w:b/>
          <w:bCs/>
          <w:color w:val="F79646" w:themeColor="accent6"/>
          <w:lang w:val="en-AS"/>
        </w:rPr>
        <w:t>პრიორიტეტი</w:t>
      </w:r>
      <w:proofErr w:type="spellEnd"/>
    </w:p>
    <w:p w14:paraId="1D62FD2C" w14:textId="77777777" w:rsidR="00EF4BDD" w:rsidRPr="00EF4BDD" w:rsidRDefault="00EF4BDD" w:rsidP="00EF4BDD">
      <w:pPr>
        <w:pStyle w:val="ListParagraph"/>
        <w:rPr>
          <w:rFonts w:ascii="BOG 2017" w:hAnsi="BOG 2017" w:cs="Calibri"/>
          <w:color w:val="F79646" w:themeColor="accent6"/>
          <w:lang w:val="en-AS"/>
        </w:rPr>
      </w:pPr>
    </w:p>
    <w:p w14:paraId="492AACC8" w14:textId="231FC5A3" w:rsidR="00492F21" w:rsidRPr="00CB0FA9" w:rsidRDefault="00CC2F6A" w:rsidP="00492F21">
      <w:pPr>
        <w:rPr>
          <w:rFonts w:ascii="BOG 2017" w:hAnsi="BOG 2017" w:cs="Calibri"/>
          <w:lang w:val="en-AS"/>
        </w:rPr>
      </w:pPr>
      <w:r>
        <w:rPr>
          <w:rFonts w:ascii="BOG 2017" w:hAnsi="BOG 2017" w:cs="Calibri"/>
          <w:lang w:val="en-AS"/>
        </w:rPr>
        <w:t>5</w:t>
      </w:r>
      <w:r w:rsidR="00492F21" w:rsidRPr="00CB0FA9">
        <w:rPr>
          <w:rFonts w:ascii="BOG 2017" w:hAnsi="BOG 2017" w:cs="Calibri"/>
          <w:lang w:val="en-AS"/>
        </w:rPr>
        <w:t xml:space="preserve">.1. </w:t>
      </w:r>
      <w:proofErr w:type="spellStart"/>
      <w:r w:rsidR="00492F21" w:rsidRPr="00CB0FA9">
        <w:rPr>
          <w:rFonts w:ascii="BOG 2017" w:hAnsi="BOG 2017" w:cs="Calibri"/>
          <w:lang w:val="en-AS"/>
        </w:rPr>
        <w:t>ბანკი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ანიჭებს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უპირატესობას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შეთავაზებებს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რომლებშიც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მიმწოდებელი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მზადაა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უზრუნველყოს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მთელი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12 </w:t>
      </w:r>
      <w:proofErr w:type="spellStart"/>
      <w:r w:rsidR="00492F21" w:rsidRPr="00CB0FA9">
        <w:rPr>
          <w:rFonts w:ascii="BOG 2017" w:hAnsi="BOG 2017" w:cs="Calibri"/>
          <w:lang w:val="en-AS"/>
        </w:rPr>
        <w:t>თვის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ფიქსირებული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ფასები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კორექტირების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მექანიზმის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გამოყენების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გარეშეც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, </w:t>
      </w:r>
      <w:proofErr w:type="spellStart"/>
      <w:r w:rsidR="00492F21" w:rsidRPr="00CB0FA9">
        <w:rPr>
          <w:rFonts w:ascii="BOG 2017" w:hAnsi="BOG 2017" w:cs="Calibri"/>
          <w:lang w:val="en-AS"/>
        </w:rPr>
        <w:t>გარდა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უკიდურესი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საბაზრო</w:t>
      </w:r>
      <w:proofErr w:type="spellEnd"/>
      <w:r w:rsidR="00492F21" w:rsidRPr="00CB0FA9">
        <w:rPr>
          <w:rFonts w:ascii="BOG 2017" w:hAnsi="BOG 2017" w:cs="Calibri"/>
          <w:lang w:val="en-AS"/>
        </w:rPr>
        <w:t xml:space="preserve"> </w:t>
      </w:r>
      <w:proofErr w:type="spellStart"/>
      <w:r w:rsidR="00492F21" w:rsidRPr="00CB0FA9">
        <w:rPr>
          <w:rFonts w:ascii="BOG 2017" w:hAnsi="BOG 2017" w:cs="Calibri"/>
          <w:lang w:val="en-AS"/>
        </w:rPr>
        <w:t>მერყეობისა</w:t>
      </w:r>
      <w:proofErr w:type="spellEnd"/>
      <w:r w:rsidR="00492F21" w:rsidRPr="00CB0FA9">
        <w:rPr>
          <w:rFonts w:ascii="BOG 2017" w:hAnsi="BOG 2017" w:cs="Calibri"/>
          <w:lang w:val="en-AS"/>
        </w:rPr>
        <w:t>.</w:t>
      </w:r>
    </w:p>
    <w:p w14:paraId="053346DB" w14:textId="77777777" w:rsidR="00492F21" w:rsidRPr="00CB0FA9" w:rsidRDefault="00492F21" w:rsidP="00492F21">
      <w:pPr>
        <w:rPr>
          <w:rFonts w:ascii="BOG 2017" w:hAnsi="BOG 2017" w:cs="Calibri"/>
          <w:lang w:val="en-AS"/>
        </w:rPr>
      </w:pPr>
    </w:p>
    <w:p w14:paraId="1B31FD01" w14:textId="77777777" w:rsidR="00492F21" w:rsidRDefault="00492F21" w:rsidP="00492F21">
      <w:pPr>
        <w:rPr>
          <w:rFonts w:ascii="BOG 2017" w:hAnsi="BOG 2017" w:cs="Calibri"/>
          <w:b/>
          <w:bCs/>
          <w:lang w:val="en-AS"/>
        </w:rPr>
      </w:pPr>
    </w:p>
    <w:p w14:paraId="306C838A" w14:textId="77777777" w:rsidR="00EF4BDD" w:rsidRDefault="00EF4BDD" w:rsidP="00492F21">
      <w:pPr>
        <w:rPr>
          <w:rFonts w:ascii="BOG 2017" w:hAnsi="BOG 2017" w:cs="Calibri"/>
          <w:b/>
          <w:bCs/>
          <w:lang w:val="en-AS"/>
        </w:rPr>
      </w:pPr>
    </w:p>
    <w:p w14:paraId="679AA759" w14:textId="77777777" w:rsidR="00EF4BDD" w:rsidRDefault="00EF4BDD" w:rsidP="00492F21">
      <w:pPr>
        <w:rPr>
          <w:rFonts w:ascii="BOG 2017" w:hAnsi="BOG 2017" w:cs="Calibri"/>
          <w:b/>
          <w:bCs/>
          <w:lang w:val="en-AS"/>
        </w:rPr>
      </w:pPr>
    </w:p>
    <w:p w14:paraId="75FEB230" w14:textId="77777777" w:rsidR="00EF4BDD" w:rsidRPr="00CB0FA9" w:rsidRDefault="00EF4BDD" w:rsidP="00492F21">
      <w:pPr>
        <w:rPr>
          <w:rFonts w:ascii="BOG 2017" w:hAnsi="BOG 2017" w:cs="Calibri"/>
          <w:b/>
          <w:bCs/>
          <w:lang w:val="en-AS"/>
        </w:rPr>
      </w:pPr>
    </w:p>
    <w:p w14:paraId="67C3C0BD" w14:textId="77777777" w:rsidR="00492F21" w:rsidRPr="00CB0FA9" w:rsidRDefault="00492F21" w:rsidP="00492F21">
      <w:pPr>
        <w:rPr>
          <w:rFonts w:ascii="BOG 2017" w:hAnsi="BOG 2017" w:cs="Calibri"/>
          <w:b/>
          <w:bCs/>
          <w:lang w:val="en-AS"/>
        </w:rPr>
      </w:pPr>
    </w:p>
    <w:p w14:paraId="5BC60766" w14:textId="77777777" w:rsidR="00492F21" w:rsidRPr="00CB0FA9" w:rsidRDefault="00492F21" w:rsidP="00492F21">
      <w:pPr>
        <w:rPr>
          <w:rFonts w:ascii="BOG 2017" w:hAnsi="BOG 2017" w:cs="Calibri"/>
          <w:b/>
          <w:bCs/>
          <w:lang w:val="en-AS"/>
        </w:rPr>
      </w:pPr>
      <w:proofErr w:type="spellStart"/>
      <w:r w:rsidRPr="00CB0FA9">
        <w:rPr>
          <w:rFonts w:ascii="BOG 2017" w:hAnsi="BOG 2017" w:cs="Calibri"/>
          <w:b/>
          <w:bCs/>
          <w:lang w:val="en-AS"/>
        </w:rPr>
        <w:t>კითხვების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შემთხვევაში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დაუკავშირდით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>:</w:t>
      </w:r>
    </w:p>
    <w:p w14:paraId="5716ADBE" w14:textId="77777777" w:rsidR="00492F21" w:rsidRPr="00CB0FA9" w:rsidRDefault="00492F21" w:rsidP="00492F21">
      <w:pPr>
        <w:rPr>
          <w:rFonts w:ascii="BOG 2017" w:hAnsi="BOG 2017" w:cs="Calibri"/>
          <w:b/>
          <w:bCs/>
          <w:lang w:val="en-AS"/>
        </w:rPr>
      </w:pPr>
    </w:p>
    <w:p w14:paraId="1C143C20" w14:textId="77777777" w:rsidR="00492F21" w:rsidRPr="00CB0FA9" w:rsidRDefault="00492F21" w:rsidP="00492F21">
      <w:pPr>
        <w:rPr>
          <w:rFonts w:ascii="BOG 2017" w:hAnsi="BOG 2017" w:cs="Calibri"/>
          <w:b/>
          <w:bCs/>
          <w:lang w:val="en-AS"/>
        </w:rPr>
      </w:pPr>
      <w:proofErr w:type="spellStart"/>
      <w:r w:rsidRPr="00CB0FA9">
        <w:rPr>
          <w:rFonts w:ascii="BOG 2017" w:hAnsi="BOG 2017" w:cs="Calibri"/>
          <w:b/>
          <w:bCs/>
          <w:lang w:val="en-AS"/>
        </w:rPr>
        <w:t>ბექა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</w:t>
      </w:r>
      <w:proofErr w:type="spellStart"/>
      <w:r w:rsidRPr="00CB0FA9">
        <w:rPr>
          <w:rFonts w:ascii="BOG 2017" w:hAnsi="BOG 2017" w:cs="Calibri"/>
          <w:b/>
          <w:bCs/>
          <w:lang w:val="en-AS"/>
        </w:rPr>
        <w:t>მუმლაძე</w:t>
      </w:r>
      <w:proofErr w:type="spellEnd"/>
      <w:r w:rsidRPr="00CB0FA9">
        <w:rPr>
          <w:rFonts w:ascii="BOG 2017" w:hAnsi="BOG 2017" w:cs="Calibri"/>
          <w:b/>
          <w:bCs/>
          <w:lang w:val="en-AS"/>
        </w:rPr>
        <w:t xml:space="preserve"> 551462003</w:t>
      </w:r>
    </w:p>
    <w:p w14:paraId="4F5352E5" w14:textId="77777777" w:rsidR="00492F21" w:rsidRPr="00CB0FA9" w:rsidRDefault="00492F21" w:rsidP="00492F21">
      <w:pPr>
        <w:rPr>
          <w:rFonts w:ascii="BOG 2017" w:hAnsi="BOG 2017" w:cs="Calibri"/>
        </w:rPr>
      </w:pPr>
      <w:r w:rsidRPr="00CB0FA9">
        <w:rPr>
          <w:rFonts w:ascii="BOG 2017" w:hAnsi="BOG 2017" w:cs="Calibri"/>
          <w:b/>
          <w:bCs/>
        </w:rPr>
        <w:t>b.mumladze@bog.ge</w:t>
      </w:r>
    </w:p>
    <w:p w14:paraId="3D98C0FD" w14:textId="77777777" w:rsidR="006A6566" w:rsidRPr="00CB0FA9" w:rsidRDefault="006A6566" w:rsidP="00492F21">
      <w:pPr>
        <w:rPr>
          <w:rFonts w:ascii="BOG 2017" w:hAnsi="BOG 2017"/>
        </w:rPr>
      </w:pPr>
    </w:p>
    <w:sectPr w:rsidR="006A6566" w:rsidRPr="00CB0FA9" w:rsidSect="00FE6E42">
      <w:footerReference w:type="default" r:id="rId9"/>
      <w:headerReference w:type="first" r:id="rId10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0DC5" w14:textId="77777777" w:rsidR="00EC186E" w:rsidRDefault="00EC186E" w:rsidP="002E7950">
      <w:r>
        <w:separator/>
      </w:r>
    </w:p>
  </w:endnote>
  <w:endnote w:type="continuationSeparator" w:id="0">
    <w:p w14:paraId="4BDDE347" w14:textId="77777777" w:rsidR="00EC186E" w:rsidRDefault="00EC186E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502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10145427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D40C92" w:rsidRPr="00DF4821" w:rsidRDefault="00D40C9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3D1581">
              <w:rPr>
                <w:bCs/>
                <w:noProof/>
                <w:sz w:val="16"/>
                <w:szCs w:val="16"/>
              </w:rPr>
              <w:t>3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3D1581">
              <w:rPr>
                <w:bCs/>
                <w:noProof/>
                <w:sz w:val="16"/>
                <w:szCs w:val="16"/>
              </w:rPr>
              <w:t>4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ABDA" w14:textId="77777777" w:rsidR="00EC186E" w:rsidRDefault="00EC186E" w:rsidP="002E7950">
      <w:r>
        <w:separator/>
      </w:r>
    </w:p>
  </w:footnote>
  <w:footnote w:type="continuationSeparator" w:id="0">
    <w:p w14:paraId="122F9DE5" w14:textId="77777777" w:rsidR="00EC186E" w:rsidRDefault="00EC186E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D40C92" w:rsidRDefault="00D40C9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2" style="width:0;height:1.5pt" o:hralign="center" o:bullet="t" o:hrstd="t" o:hr="t" fillcolor="#a0a0a0" stroked="f"/>
    </w:pict>
  </w:numPicBullet>
  <w:abstractNum w:abstractNumId="0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512977"/>
    <w:multiLevelType w:val="hybridMultilevel"/>
    <w:tmpl w:val="D5E087F0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5C137C"/>
    <w:multiLevelType w:val="multilevel"/>
    <w:tmpl w:val="5062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2636"/>
    <w:multiLevelType w:val="hybridMultilevel"/>
    <w:tmpl w:val="90E08C56"/>
    <w:lvl w:ilvl="0" w:tplc="2AE4DA2E">
      <w:start w:val="1"/>
      <w:numFmt w:val="decimal"/>
      <w:lvlText w:val="%1."/>
      <w:lvlJc w:val="left"/>
      <w:pPr>
        <w:ind w:left="644" w:hanging="360"/>
      </w:pPr>
      <w:rPr>
        <w:rFonts w:hint="default"/>
        <w:color w:val="E36C0A" w:themeColor="accent6" w:themeShade="BF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C404B"/>
    <w:multiLevelType w:val="multilevel"/>
    <w:tmpl w:val="7FC8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C6310"/>
    <w:multiLevelType w:val="multilevel"/>
    <w:tmpl w:val="389E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7AE0"/>
    <w:multiLevelType w:val="hybridMultilevel"/>
    <w:tmpl w:val="38B260E2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5140"/>
    <w:multiLevelType w:val="hybridMultilevel"/>
    <w:tmpl w:val="70E2F406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C7426"/>
    <w:multiLevelType w:val="hybridMultilevel"/>
    <w:tmpl w:val="71C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15BE"/>
    <w:multiLevelType w:val="hybridMultilevel"/>
    <w:tmpl w:val="C2E211E8"/>
    <w:lvl w:ilvl="0" w:tplc="FD66C1B4">
      <w:numFmt w:val="bullet"/>
      <w:lvlText w:val=""/>
      <w:lvlJc w:val="left"/>
      <w:pPr>
        <w:ind w:left="1080" w:hanging="360"/>
      </w:pPr>
      <w:rPr>
        <w:rFonts w:ascii="Symbol" w:eastAsia="Times New Roman" w:hAnsi="Symbol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2BF5AEA"/>
    <w:multiLevelType w:val="hybridMultilevel"/>
    <w:tmpl w:val="191CC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341F6"/>
    <w:multiLevelType w:val="multilevel"/>
    <w:tmpl w:val="793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F8D096A"/>
    <w:multiLevelType w:val="hybridMultilevel"/>
    <w:tmpl w:val="92E6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3" w15:restartNumberingAfterBreak="0">
    <w:nsid w:val="57396D06"/>
    <w:multiLevelType w:val="multilevel"/>
    <w:tmpl w:val="BA48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DA5374"/>
    <w:multiLevelType w:val="multilevel"/>
    <w:tmpl w:val="BD7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11174"/>
    <w:multiLevelType w:val="multilevel"/>
    <w:tmpl w:val="77B6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B7EEA"/>
    <w:multiLevelType w:val="hybridMultilevel"/>
    <w:tmpl w:val="99AAADB6"/>
    <w:lvl w:ilvl="0" w:tplc="D35A9AA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01607"/>
    <w:multiLevelType w:val="hybridMultilevel"/>
    <w:tmpl w:val="7610BD68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8F34C6"/>
    <w:multiLevelType w:val="multilevel"/>
    <w:tmpl w:val="85A0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ED49B1"/>
    <w:multiLevelType w:val="multilevel"/>
    <w:tmpl w:val="B77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60C71"/>
    <w:multiLevelType w:val="multilevel"/>
    <w:tmpl w:val="100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C357A8"/>
    <w:multiLevelType w:val="multilevel"/>
    <w:tmpl w:val="264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3340A"/>
    <w:multiLevelType w:val="multilevel"/>
    <w:tmpl w:val="2C5C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47FE9"/>
    <w:multiLevelType w:val="hybridMultilevel"/>
    <w:tmpl w:val="A03C9D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E5D7F6E"/>
    <w:multiLevelType w:val="multilevel"/>
    <w:tmpl w:val="06A8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332608">
    <w:abstractNumId w:val="22"/>
  </w:num>
  <w:num w:numId="2" w16cid:durableId="1589846274">
    <w:abstractNumId w:val="5"/>
  </w:num>
  <w:num w:numId="3" w16cid:durableId="1185285271">
    <w:abstractNumId w:val="38"/>
  </w:num>
  <w:num w:numId="4" w16cid:durableId="1263876332">
    <w:abstractNumId w:val="21"/>
  </w:num>
  <w:num w:numId="5" w16cid:durableId="1376273244">
    <w:abstractNumId w:val="19"/>
  </w:num>
  <w:num w:numId="6" w16cid:durableId="1342704710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141390266">
    <w:abstractNumId w:val="10"/>
  </w:num>
  <w:num w:numId="8" w16cid:durableId="1232813267">
    <w:abstractNumId w:val="27"/>
  </w:num>
  <w:num w:numId="9" w16cid:durableId="202719825">
    <w:abstractNumId w:val="36"/>
  </w:num>
  <w:num w:numId="10" w16cid:durableId="217786892">
    <w:abstractNumId w:val="6"/>
  </w:num>
  <w:num w:numId="11" w16cid:durableId="544484742">
    <w:abstractNumId w:val="30"/>
  </w:num>
  <w:num w:numId="12" w16cid:durableId="1598562988">
    <w:abstractNumId w:val="1"/>
  </w:num>
  <w:num w:numId="13" w16cid:durableId="344135806">
    <w:abstractNumId w:val="3"/>
  </w:num>
  <w:num w:numId="14" w16cid:durableId="104544158">
    <w:abstractNumId w:val="40"/>
  </w:num>
  <w:num w:numId="15" w16cid:durableId="1207911453">
    <w:abstractNumId w:val="11"/>
  </w:num>
  <w:num w:numId="16" w16cid:durableId="1880966643">
    <w:abstractNumId w:val="25"/>
  </w:num>
  <w:num w:numId="17" w16cid:durableId="1139956261">
    <w:abstractNumId w:val="0"/>
  </w:num>
  <w:num w:numId="18" w16cid:durableId="994260054">
    <w:abstractNumId w:val="0"/>
  </w:num>
  <w:num w:numId="19" w16cid:durableId="753939785">
    <w:abstractNumId w:val="41"/>
  </w:num>
  <w:num w:numId="20" w16cid:durableId="536509159">
    <w:abstractNumId w:val="33"/>
  </w:num>
  <w:num w:numId="21" w16cid:durableId="1913537138">
    <w:abstractNumId w:val="16"/>
  </w:num>
  <w:num w:numId="22" w16cid:durableId="658580197">
    <w:abstractNumId w:val="20"/>
  </w:num>
  <w:num w:numId="23" w16cid:durableId="550191296">
    <w:abstractNumId w:val="12"/>
  </w:num>
  <w:num w:numId="24" w16cid:durableId="221794387">
    <w:abstractNumId w:val="2"/>
  </w:num>
  <w:num w:numId="25" w16cid:durableId="1798722613">
    <w:abstractNumId w:val="29"/>
  </w:num>
  <w:num w:numId="26" w16cid:durableId="2141260913">
    <w:abstractNumId w:val="28"/>
  </w:num>
  <w:num w:numId="27" w16cid:durableId="682828323">
    <w:abstractNumId w:val="14"/>
  </w:num>
  <w:num w:numId="28" w16cid:durableId="115219954">
    <w:abstractNumId w:val="37"/>
  </w:num>
  <w:num w:numId="29" w16cid:durableId="992367787">
    <w:abstractNumId w:val="39"/>
  </w:num>
  <w:num w:numId="30" w16cid:durableId="528641829">
    <w:abstractNumId w:val="42"/>
  </w:num>
  <w:num w:numId="31" w16cid:durableId="999310443">
    <w:abstractNumId w:val="32"/>
  </w:num>
  <w:num w:numId="32" w16cid:durableId="277957639">
    <w:abstractNumId w:val="24"/>
  </w:num>
  <w:num w:numId="33" w16cid:durableId="1898012726">
    <w:abstractNumId w:val="18"/>
  </w:num>
  <w:num w:numId="34" w16cid:durableId="883059119">
    <w:abstractNumId w:val="15"/>
  </w:num>
  <w:num w:numId="35" w16cid:durableId="2064478958">
    <w:abstractNumId w:val="13"/>
  </w:num>
  <w:num w:numId="36" w16cid:durableId="1794446176">
    <w:abstractNumId w:val="17"/>
  </w:num>
  <w:num w:numId="37" w16cid:durableId="1670478570">
    <w:abstractNumId w:val="26"/>
  </w:num>
  <w:num w:numId="38" w16cid:durableId="1962875110">
    <w:abstractNumId w:val="23"/>
  </w:num>
  <w:num w:numId="39" w16cid:durableId="459425617">
    <w:abstractNumId w:val="31"/>
  </w:num>
  <w:num w:numId="40" w16cid:durableId="803932594">
    <w:abstractNumId w:val="9"/>
  </w:num>
  <w:num w:numId="41" w16cid:durableId="2057004575">
    <w:abstractNumId w:val="8"/>
  </w:num>
  <w:num w:numId="42" w16cid:durableId="683282466">
    <w:abstractNumId w:val="35"/>
  </w:num>
  <w:num w:numId="43" w16cid:durableId="580725568">
    <w:abstractNumId w:val="4"/>
  </w:num>
  <w:num w:numId="44" w16cid:durableId="923614110">
    <w:abstractNumId w:val="34"/>
  </w:num>
  <w:num w:numId="45" w16cid:durableId="142437538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CBD"/>
    <w:rsid w:val="00002D69"/>
    <w:rsid w:val="000030FF"/>
    <w:rsid w:val="0000315A"/>
    <w:rsid w:val="0000386E"/>
    <w:rsid w:val="00003D16"/>
    <w:rsid w:val="00004421"/>
    <w:rsid w:val="00004E6D"/>
    <w:rsid w:val="0000523F"/>
    <w:rsid w:val="00005327"/>
    <w:rsid w:val="00005749"/>
    <w:rsid w:val="00006F84"/>
    <w:rsid w:val="000073BC"/>
    <w:rsid w:val="00007650"/>
    <w:rsid w:val="00007F09"/>
    <w:rsid w:val="0001066A"/>
    <w:rsid w:val="0001074A"/>
    <w:rsid w:val="000108F3"/>
    <w:rsid w:val="00010FEB"/>
    <w:rsid w:val="000118FA"/>
    <w:rsid w:val="0001258F"/>
    <w:rsid w:val="00012B58"/>
    <w:rsid w:val="00012EBC"/>
    <w:rsid w:val="0001415A"/>
    <w:rsid w:val="00014307"/>
    <w:rsid w:val="000143A6"/>
    <w:rsid w:val="0001478F"/>
    <w:rsid w:val="0001798C"/>
    <w:rsid w:val="00017FF3"/>
    <w:rsid w:val="00017FF9"/>
    <w:rsid w:val="00020414"/>
    <w:rsid w:val="0002214B"/>
    <w:rsid w:val="00022489"/>
    <w:rsid w:val="00022497"/>
    <w:rsid w:val="000231FE"/>
    <w:rsid w:val="00023CF3"/>
    <w:rsid w:val="00024097"/>
    <w:rsid w:val="000246DB"/>
    <w:rsid w:val="0002474C"/>
    <w:rsid w:val="00025322"/>
    <w:rsid w:val="00025604"/>
    <w:rsid w:val="0002594C"/>
    <w:rsid w:val="000263C2"/>
    <w:rsid w:val="000269EA"/>
    <w:rsid w:val="000277BB"/>
    <w:rsid w:val="00027A32"/>
    <w:rsid w:val="000311C0"/>
    <w:rsid w:val="000318F7"/>
    <w:rsid w:val="00031BBA"/>
    <w:rsid w:val="00031EDB"/>
    <w:rsid w:val="00031F41"/>
    <w:rsid w:val="00032179"/>
    <w:rsid w:val="000321AE"/>
    <w:rsid w:val="0003274A"/>
    <w:rsid w:val="000340CA"/>
    <w:rsid w:val="000343B8"/>
    <w:rsid w:val="00034CDF"/>
    <w:rsid w:val="00035EF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238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36E"/>
    <w:rsid w:val="000557D3"/>
    <w:rsid w:val="000564FF"/>
    <w:rsid w:val="000567C9"/>
    <w:rsid w:val="00056B8C"/>
    <w:rsid w:val="00057B3E"/>
    <w:rsid w:val="00060712"/>
    <w:rsid w:val="00060C94"/>
    <w:rsid w:val="0006131E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4A8"/>
    <w:rsid w:val="0007758E"/>
    <w:rsid w:val="000803FD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E9"/>
    <w:rsid w:val="00085259"/>
    <w:rsid w:val="00086A67"/>
    <w:rsid w:val="00086C06"/>
    <w:rsid w:val="0008768B"/>
    <w:rsid w:val="00087E82"/>
    <w:rsid w:val="00091897"/>
    <w:rsid w:val="0009194B"/>
    <w:rsid w:val="00091E01"/>
    <w:rsid w:val="000925C4"/>
    <w:rsid w:val="0009292C"/>
    <w:rsid w:val="000931E3"/>
    <w:rsid w:val="00093221"/>
    <w:rsid w:val="00093A19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887"/>
    <w:rsid w:val="00097B60"/>
    <w:rsid w:val="00097BB3"/>
    <w:rsid w:val="000A0936"/>
    <w:rsid w:val="000A1471"/>
    <w:rsid w:val="000A14B6"/>
    <w:rsid w:val="000A22A4"/>
    <w:rsid w:val="000A24E4"/>
    <w:rsid w:val="000A338F"/>
    <w:rsid w:val="000A35E3"/>
    <w:rsid w:val="000A3D6C"/>
    <w:rsid w:val="000A5D9C"/>
    <w:rsid w:val="000A629B"/>
    <w:rsid w:val="000A6350"/>
    <w:rsid w:val="000A7A48"/>
    <w:rsid w:val="000B03DE"/>
    <w:rsid w:val="000B0E85"/>
    <w:rsid w:val="000B1253"/>
    <w:rsid w:val="000B128E"/>
    <w:rsid w:val="000B16C5"/>
    <w:rsid w:val="000B19A6"/>
    <w:rsid w:val="000B1E2A"/>
    <w:rsid w:val="000B2686"/>
    <w:rsid w:val="000B2BD8"/>
    <w:rsid w:val="000B3D46"/>
    <w:rsid w:val="000B44A8"/>
    <w:rsid w:val="000B57AD"/>
    <w:rsid w:val="000B5BDF"/>
    <w:rsid w:val="000B714E"/>
    <w:rsid w:val="000B732B"/>
    <w:rsid w:val="000B7E1D"/>
    <w:rsid w:val="000C0204"/>
    <w:rsid w:val="000C31CB"/>
    <w:rsid w:val="000C3473"/>
    <w:rsid w:val="000C37C9"/>
    <w:rsid w:val="000C4314"/>
    <w:rsid w:val="000C44E7"/>
    <w:rsid w:val="000C5E85"/>
    <w:rsid w:val="000C61FD"/>
    <w:rsid w:val="000C6C1E"/>
    <w:rsid w:val="000D04A7"/>
    <w:rsid w:val="000D0C8B"/>
    <w:rsid w:val="000D19A9"/>
    <w:rsid w:val="000D1CB3"/>
    <w:rsid w:val="000D27D5"/>
    <w:rsid w:val="000D4311"/>
    <w:rsid w:val="000D43FE"/>
    <w:rsid w:val="000D456F"/>
    <w:rsid w:val="000D5BE6"/>
    <w:rsid w:val="000D5F93"/>
    <w:rsid w:val="000D6391"/>
    <w:rsid w:val="000D6CF4"/>
    <w:rsid w:val="000D726C"/>
    <w:rsid w:val="000D78A1"/>
    <w:rsid w:val="000E1BCE"/>
    <w:rsid w:val="000E1EDA"/>
    <w:rsid w:val="000E2623"/>
    <w:rsid w:val="000E31E2"/>
    <w:rsid w:val="000E31E3"/>
    <w:rsid w:val="000E356C"/>
    <w:rsid w:val="000E3BE9"/>
    <w:rsid w:val="000E44E7"/>
    <w:rsid w:val="000E54AE"/>
    <w:rsid w:val="000E5EB5"/>
    <w:rsid w:val="000E611B"/>
    <w:rsid w:val="000E61B0"/>
    <w:rsid w:val="000E6BB7"/>
    <w:rsid w:val="000E704E"/>
    <w:rsid w:val="000E70FD"/>
    <w:rsid w:val="000E7F79"/>
    <w:rsid w:val="000F04E0"/>
    <w:rsid w:val="000F06A9"/>
    <w:rsid w:val="000F0BBD"/>
    <w:rsid w:val="000F0E0E"/>
    <w:rsid w:val="000F215F"/>
    <w:rsid w:val="000F24AC"/>
    <w:rsid w:val="000F2787"/>
    <w:rsid w:val="000F30A4"/>
    <w:rsid w:val="000F33B1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241"/>
    <w:rsid w:val="001074CE"/>
    <w:rsid w:val="00107920"/>
    <w:rsid w:val="00107BB1"/>
    <w:rsid w:val="0011047F"/>
    <w:rsid w:val="00110782"/>
    <w:rsid w:val="00111B5E"/>
    <w:rsid w:val="00113DDE"/>
    <w:rsid w:val="001140C1"/>
    <w:rsid w:val="00114101"/>
    <w:rsid w:val="0011443C"/>
    <w:rsid w:val="00115AE8"/>
    <w:rsid w:val="00115AF2"/>
    <w:rsid w:val="00115C49"/>
    <w:rsid w:val="00116055"/>
    <w:rsid w:val="00116159"/>
    <w:rsid w:val="00116A8E"/>
    <w:rsid w:val="00116D13"/>
    <w:rsid w:val="00116DC8"/>
    <w:rsid w:val="001179E5"/>
    <w:rsid w:val="00117B66"/>
    <w:rsid w:val="00117CEE"/>
    <w:rsid w:val="0012020D"/>
    <w:rsid w:val="00120D01"/>
    <w:rsid w:val="001211B8"/>
    <w:rsid w:val="001213EB"/>
    <w:rsid w:val="001219EE"/>
    <w:rsid w:val="00122826"/>
    <w:rsid w:val="00124109"/>
    <w:rsid w:val="0012468F"/>
    <w:rsid w:val="00124C9C"/>
    <w:rsid w:val="0012529B"/>
    <w:rsid w:val="00126394"/>
    <w:rsid w:val="001268B8"/>
    <w:rsid w:val="00126B63"/>
    <w:rsid w:val="00126F8A"/>
    <w:rsid w:val="001302F4"/>
    <w:rsid w:val="00130BC3"/>
    <w:rsid w:val="00130F4D"/>
    <w:rsid w:val="00131071"/>
    <w:rsid w:val="00131088"/>
    <w:rsid w:val="001311B8"/>
    <w:rsid w:val="0013237C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6F06"/>
    <w:rsid w:val="00137225"/>
    <w:rsid w:val="0013798D"/>
    <w:rsid w:val="0014083E"/>
    <w:rsid w:val="00142356"/>
    <w:rsid w:val="00142F76"/>
    <w:rsid w:val="00143216"/>
    <w:rsid w:val="00143D02"/>
    <w:rsid w:val="00144599"/>
    <w:rsid w:val="0014491E"/>
    <w:rsid w:val="0014496E"/>
    <w:rsid w:val="00144C7C"/>
    <w:rsid w:val="00145167"/>
    <w:rsid w:val="00145AA9"/>
    <w:rsid w:val="00145C47"/>
    <w:rsid w:val="00146AAB"/>
    <w:rsid w:val="00146BCF"/>
    <w:rsid w:val="0014760D"/>
    <w:rsid w:val="0014776E"/>
    <w:rsid w:val="00147AC7"/>
    <w:rsid w:val="0015053C"/>
    <w:rsid w:val="00150B52"/>
    <w:rsid w:val="001512F8"/>
    <w:rsid w:val="001516EE"/>
    <w:rsid w:val="001517E8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5FE6"/>
    <w:rsid w:val="0016643D"/>
    <w:rsid w:val="001665D6"/>
    <w:rsid w:val="0016683C"/>
    <w:rsid w:val="00166934"/>
    <w:rsid w:val="0016740D"/>
    <w:rsid w:val="00170F53"/>
    <w:rsid w:val="001710A9"/>
    <w:rsid w:val="00171141"/>
    <w:rsid w:val="001714C1"/>
    <w:rsid w:val="00171BAC"/>
    <w:rsid w:val="00171DA2"/>
    <w:rsid w:val="00171FAE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09AC"/>
    <w:rsid w:val="001812F0"/>
    <w:rsid w:val="00181B3F"/>
    <w:rsid w:val="0018222C"/>
    <w:rsid w:val="00183591"/>
    <w:rsid w:val="0018557C"/>
    <w:rsid w:val="001864ED"/>
    <w:rsid w:val="0018736F"/>
    <w:rsid w:val="00187CD4"/>
    <w:rsid w:val="00190134"/>
    <w:rsid w:val="00190682"/>
    <w:rsid w:val="00190B82"/>
    <w:rsid w:val="00190CEC"/>
    <w:rsid w:val="00190E7F"/>
    <w:rsid w:val="0019136A"/>
    <w:rsid w:val="00192FBF"/>
    <w:rsid w:val="001930CE"/>
    <w:rsid w:val="00193857"/>
    <w:rsid w:val="00193943"/>
    <w:rsid w:val="00194097"/>
    <w:rsid w:val="001942DE"/>
    <w:rsid w:val="00194E43"/>
    <w:rsid w:val="00194F64"/>
    <w:rsid w:val="001955D6"/>
    <w:rsid w:val="001968BE"/>
    <w:rsid w:val="00196982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42D7"/>
    <w:rsid w:val="001A4676"/>
    <w:rsid w:val="001A5339"/>
    <w:rsid w:val="001A644B"/>
    <w:rsid w:val="001A65B2"/>
    <w:rsid w:val="001A688F"/>
    <w:rsid w:val="001A6ED1"/>
    <w:rsid w:val="001A7191"/>
    <w:rsid w:val="001A7D80"/>
    <w:rsid w:val="001A7F24"/>
    <w:rsid w:val="001B111F"/>
    <w:rsid w:val="001B1918"/>
    <w:rsid w:val="001B1C5B"/>
    <w:rsid w:val="001B2305"/>
    <w:rsid w:val="001B2D52"/>
    <w:rsid w:val="001B32D3"/>
    <w:rsid w:val="001B36DE"/>
    <w:rsid w:val="001B3E4E"/>
    <w:rsid w:val="001B4BFC"/>
    <w:rsid w:val="001B5452"/>
    <w:rsid w:val="001B55E7"/>
    <w:rsid w:val="001B5A0D"/>
    <w:rsid w:val="001B6C69"/>
    <w:rsid w:val="001B7104"/>
    <w:rsid w:val="001B74DE"/>
    <w:rsid w:val="001B75F8"/>
    <w:rsid w:val="001B7D4D"/>
    <w:rsid w:val="001C15B4"/>
    <w:rsid w:val="001C23FF"/>
    <w:rsid w:val="001C323F"/>
    <w:rsid w:val="001C4243"/>
    <w:rsid w:val="001C4426"/>
    <w:rsid w:val="001C46A9"/>
    <w:rsid w:val="001C5599"/>
    <w:rsid w:val="001C5959"/>
    <w:rsid w:val="001C5E59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134"/>
    <w:rsid w:val="001D233D"/>
    <w:rsid w:val="001D273A"/>
    <w:rsid w:val="001D4216"/>
    <w:rsid w:val="001D49B4"/>
    <w:rsid w:val="001D6A62"/>
    <w:rsid w:val="001D7735"/>
    <w:rsid w:val="001E002D"/>
    <w:rsid w:val="001E0FD8"/>
    <w:rsid w:val="001E1F56"/>
    <w:rsid w:val="001E27E5"/>
    <w:rsid w:val="001E32D3"/>
    <w:rsid w:val="001E39A5"/>
    <w:rsid w:val="001E47E0"/>
    <w:rsid w:val="001E49A0"/>
    <w:rsid w:val="001E4F67"/>
    <w:rsid w:val="001E5C74"/>
    <w:rsid w:val="001E650C"/>
    <w:rsid w:val="001E6835"/>
    <w:rsid w:val="001E6B1A"/>
    <w:rsid w:val="001E774F"/>
    <w:rsid w:val="001E7E50"/>
    <w:rsid w:val="001F0696"/>
    <w:rsid w:val="001F0E1A"/>
    <w:rsid w:val="001F0EC2"/>
    <w:rsid w:val="001F114B"/>
    <w:rsid w:val="001F12F7"/>
    <w:rsid w:val="001F2A41"/>
    <w:rsid w:val="001F3250"/>
    <w:rsid w:val="001F3B3B"/>
    <w:rsid w:val="001F3D3B"/>
    <w:rsid w:val="001F3E45"/>
    <w:rsid w:val="001F553C"/>
    <w:rsid w:val="001F6D96"/>
    <w:rsid w:val="001F6E52"/>
    <w:rsid w:val="001F7A7C"/>
    <w:rsid w:val="001F7AC5"/>
    <w:rsid w:val="002003C1"/>
    <w:rsid w:val="00200583"/>
    <w:rsid w:val="0020065D"/>
    <w:rsid w:val="0020101B"/>
    <w:rsid w:val="00201259"/>
    <w:rsid w:val="00201EDE"/>
    <w:rsid w:val="002026A8"/>
    <w:rsid w:val="002033F0"/>
    <w:rsid w:val="00203EEA"/>
    <w:rsid w:val="0020591D"/>
    <w:rsid w:val="00205CC4"/>
    <w:rsid w:val="002060C1"/>
    <w:rsid w:val="002071D4"/>
    <w:rsid w:val="002075F3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7A5"/>
    <w:rsid w:val="002158A2"/>
    <w:rsid w:val="00215A71"/>
    <w:rsid w:val="00215ACE"/>
    <w:rsid w:val="00215BCC"/>
    <w:rsid w:val="00215BDA"/>
    <w:rsid w:val="00217173"/>
    <w:rsid w:val="0021722C"/>
    <w:rsid w:val="002174BC"/>
    <w:rsid w:val="00217967"/>
    <w:rsid w:val="00217D35"/>
    <w:rsid w:val="00217DDD"/>
    <w:rsid w:val="00221609"/>
    <w:rsid w:val="00221970"/>
    <w:rsid w:val="00222A32"/>
    <w:rsid w:val="00223C24"/>
    <w:rsid w:val="00224A59"/>
    <w:rsid w:val="0022546A"/>
    <w:rsid w:val="00225AE4"/>
    <w:rsid w:val="002263BB"/>
    <w:rsid w:val="00226A61"/>
    <w:rsid w:val="00227008"/>
    <w:rsid w:val="00227091"/>
    <w:rsid w:val="00227616"/>
    <w:rsid w:val="00227DC9"/>
    <w:rsid w:val="00227E9C"/>
    <w:rsid w:val="00230C86"/>
    <w:rsid w:val="00231598"/>
    <w:rsid w:val="00232D57"/>
    <w:rsid w:val="00233329"/>
    <w:rsid w:val="00233542"/>
    <w:rsid w:val="00234468"/>
    <w:rsid w:val="0023463F"/>
    <w:rsid w:val="00234CB3"/>
    <w:rsid w:val="002352BE"/>
    <w:rsid w:val="00235503"/>
    <w:rsid w:val="00235DC7"/>
    <w:rsid w:val="00235E37"/>
    <w:rsid w:val="002361C4"/>
    <w:rsid w:val="002362E2"/>
    <w:rsid w:val="0023664F"/>
    <w:rsid w:val="00236E06"/>
    <w:rsid w:val="00240016"/>
    <w:rsid w:val="00240460"/>
    <w:rsid w:val="00241A05"/>
    <w:rsid w:val="00242E02"/>
    <w:rsid w:val="00243407"/>
    <w:rsid w:val="002447B5"/>
    <w:rsid w:val="00247498"/>
    <w:rsid w:val="0024769D"/>
    <w:rsid w:val="002506A4"/>
    <w:rsid w:val="002509E3"/>
    <w:rsid w:val="00250A35"/>
    <w:rsid w:val="00250BC1"/>
    <w:rsid w:val="00251149"/>
    <w:rsid w:val="00251564"/>
    <w:rsid w:val="002518AE"/>
    <w:rsid w:val="00251AFF"/>
    <w:rsid w:val="002520F4"/>
    <w:rsid w:val="0025272F"/>
    <w:rsid w:val="00253E92"/>
    <w:rsid w:val="0025512F"/>
    <w:rsid w:val="00255297"/>
    <w:rsid w:val="0025594A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2D0"/>
    <w:rsid w:val="00265447"/>
    <w:rsid w:val="00265970"/>
    <w:rsid w:val="0026664B"/>
    <w:rsid w:val="0026668F"/>
    <w:rsid w:val="002678DF"/>
    <w:rsid w:val="0027027E"/>
    <w:rsid w:val="002716DC"/>
    <w:rsid w:val="002719EA"/>
    <w:rsid w:val="00271B0A"/>
    <w:rsid w:val="00272054"/>
    <w:rsid w:val="002727FD"/>
    <w:rsid w:val="00272A5D"/>
    <w:rsid w:val="00272DFA"/>
    <w:rsid w:val="00273147"/>
    <w:rsid w:val="00273897"/>
    <w:rsid w:val="00273988"/>
    <w:rsid w:val="00273F01"/>
    <w:rsid w:val="00273F34"/>
    <w:rsid w:val="002740C3"/>
    <w:rsid w:val="00274FEF"/>
    <w:rsid w:val="002764A0"/>
    <w:rsid w:val="00277745"/>
    <w:rsid w:val="002777EF"/>
    <w:rsid w:val="002779A0"/>
    <w:rsid w:val="00277BAE"/>
    <w:rsid w:val="00280168"/>
    <w:rsid w:val="002803F8"/>
    <w:rsid w:val="00280EC4"/>
    <w:rsid w:val="00280FC9"/>
    <w:rsid w:val="00282BD4"/>
    <w:rsid w:val="00282D42"/>
    <w:rsid w:val="002838F4"/>
    <w:rsid w:val="002839D2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6CC"/>
    <w:rsid w:val="00290D20"/>
    <w:rsid w:val="00290EFA"/>
    <w:rsid w:val="00291A36"/>
    <w:rsid w:val="00292E5D"/>
    <w:rsid w:val="002941A2"/>
    <w:rsid w:val="00294865"/>
    <w:rsid w:val="00294B09"/>
    <w:rsid w:val="00296292"/>
    <w:rsid w:val="00297837"/>
    <w:rsid w:val="0029799A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83E"/>
    <w:rsid w:val="002A5C3D"/>
    <w:rsid w:val="002A5D9F"/>
    <w:rsid w:val="002A68B1"/>
    <w:rsid w:val="002A7836"/>
    <w:rsid w:val="002A7BA8"/>
    <w:rsid w:val="002A7ECC"/>
    <w:rsid w:val="002B0092"/>
    <w:rsid w:val="002B090B"/>
    <w:rsid w:val="002B152E"/>
    <w:rsid w:val="002B1E33"/>
    <w:rsid w:val="002B26E0"/>
    <w:rsid w:val="002B3A06"/>
    <w:rsid w:val="002B3F08"/>
    <w:rsid w:val="002B424B"/>
    <w:rsid w:val="002B43D5"/>
    <w:rsid w:val="002B49B8"/>
    <w:rsid w:val="002B5083"/>
    <w:rsid w:val="002B50ED"/>
    <w:rsid w:val="002B528C"/>
    <w:rsid w:val="002B53C6"/>
    <w:rsid w:val="002B545D"/>
    <w:rsid w:val="002B5FEB"/>
    <w:rsid w:val="002B60FC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0BA6"/>
    <w:rsid w:val="002C18D9"/>
    <w:rsid w:val="002C1E25"/>
    <w:rsid w:val="002C3E9C"/>
    <w:rsid w:val="002C47F7"/>
    <w:rsid w:val="002C4BF6"/>
    <w:rsid w:val="002C5181"/>
    <w:rsid w:val="002C6163"/>
    <w:rsid w:val="002C6515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BCB"/>
    <w:rsid w:val="002D2F37"/>
    <w:rsid w:val="002D35D0"/>
    <w:rsid w:val="002D37D6"/>
    <w:rsid w:val="002D3D66"/>
    <w:rsid w:val="002D3D80"/>
    <w:rsid w:val="002D40A9"/>
    <w:rsid w:val="002D4F9F"/>
    <w:rsid w:val="002D5363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B45"/>
    <w:rsid w:val="002E5267"/>
    <w:rsid w:val="002E543D"/>
    <w:rsid w:val="002E55A1"/>
    <w:rsid w:val="002E5A1F"/>
    <w:rsid w:val="002E672F"/>
    <w:rsid w:val="002E6E04"/>
    <w:rsid w:val="002E74E3"/>
    <w:rsid w:val="002E7950"/>
    <w:rsid w:val="002F01B1"/>
    <w:rsid w:val="002F0507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06F5"/>
    <w:rsid w:val="00300D74"/>
    <w:rsid w:val="00301170"/>
    <w:rsid w:val="00302F0A"/>
    <w:rsid w:val="0030434B"/>
    <w:rsid w:val="0030468F"/>
    <w:rsid w:val="00304760"/>
    <w:rsid w:val="00304F1A"/>
    <w:rsid w:val="00305561"/>
    <w:rsid w:val="00305C80"/>
    <w:rsid w:val="00305DD7"/>
    <w:rsid w:val="00307564"/>
    <w:rsid w:val="0030774D"/>
    <w:rsid w:val="00310146"/>
    <w:rsid w:val="003109D7"/>
    <w:rsid w:val="00310DA1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54D5"/>
    <w:rsid w:val="0031560E"/>
    <w:rsid w:val="0031588A"/>
    <w:rsid w:val="003160B1"/>
    <w:rsid w:val="00316710"/>
    <w:rsid w:val="003172CE"/>
    <w:rsid w:val="003174D5"/>
    <w:rsid w:val="00317FB6"/>
    <w:rsid w:val="003209B1"/>
    <w:rsid w:val="00321C0A"/>
    <w:rsid w:val="0032253E"/>
    <w:rsid w:val="003226E2"/>
    <w:rsid w:val="003244E9"/>
    <w:rsid w:val="003245E3"/>
    <w:rsid w:val="00324E28"/>
    <w:rsid w:val="003252BE"/>
    <w:rsid w:val="003256D9"/>
    <w:rsid w:val="00325EEF"/>
    <w:rsid w:val="00326068"/>
    <w:rsid w:val="0032635E"/>
    <w:rsid w:val="00326B5E"/>
    <w:rsid w:val="00326DE3"/>
    <w:rsid w:val="00327172"/>
    <w:rsid w:val="0032790D"/>
    <w:rsid w:val="003279EE"/>
    <w:rsid w:val="00327A9C"/>
    <w:rsid w:val="0033013F"/>
    <w:rsid w:val="00330780"/>
    <w:rsid w:val="0033119C"/>
    <w:rsid w:val="003317A1"/>
    <w:rsid w:val="003317AB"/>
    <w:rsid w:val="00331F26"/>
    <w:rsid w:val="0033204B"/>
    <w:rsid w:val="0033210F"/>
    <w:rsid w:val="00333986"/>
    <w:rsid w:val="00333B4D"/>
    <w:rsid w:val="00333E48"/>
    <w:rsid w:val="00334CF1"/>
    <w:rsid w:val="00334D19"/>
    <w:rsid w:val="00334F65"/>
    <w:rsid w:val="00335407"/>
    <w:rsid w:val="00335ACA"/>
    <w:rsid w:val="003378E7"/>
    <w:rsid w:val="00337A56"/>
    <w:rsid w:val="00337E6D"/>
    <w:rsid w:val="0034083C"/>
    <w:rsid w:val="003409C4"/>
    <w:rsid w:val="0034118D"/>
    <w:rsid w:val="003411F8"/>
    <w:rsid w:val="00341423"/>
    <w:rsid w:val="0034144D"/>
    <w:rsid w:val="0034287F"/>
    <w:rsid w:val="00342F75"/>
    <w:rsid w:val="003431D6"/>
    <w:rsid w:val="00343976"/>
    <w:rsid w:val="00343BB4"/>
    <w:rsid w:val="00343C27"/>
    <w:rsid w:val="003441A2"/>
    <w:rsid w:val="00344CD0"/>
    <w:rsid w:val="00344E08"/>
    <w:rsid w:val="0034508D"/>
    <w:rsid w:val="003459C0"/>
    <w:rsid w:val="0034696D"/>
    <w:rsid w:val="00346B12"/>
    <w:rsid w:val="00346F02"/>
    <w:rsid w:val="003470EE"/>
    <w:rsid w:val="003479F4"/>
    <w:rsid w:val="0035019E"/>
    <w:rsid w:val="003517DF"/>
    <w:rsid w:val="003519A0"/>
    <w:rsid w:val="0035205C"/>
    <w:rsid w:val="003529B9"/>
    <w:rsid w:val="00353759"/>
    <w:rsid w:val="003538A2"/>
    <w:rsid w:val="003539FD"/>
    <w:rsid w:val="00353CF1"/>
    <w:rsid w:val="00353DAF"/>
    <w:rsid w:val="00354037"/>
    <w:rsid w:val="0035420B"/>
    <w:rsid w:val="00354A6B"/>
    <w:rsid w:val="00356119"/>
    <w:rsid w:val="0035683E"/>
    <w:rsid w:val="00356FC3"/>
    <w:rsid w:val="003570CF"/>
    <w:rsid w:val="00357A0A"/>
    <w:rsid w:val="00357A6A"/>
    <w:rsid w:val="00357B86"/>
    <w:rsid w:val="0036076A"/>
    <w:rsid w:val="00361FEF"/>
    <w:rsid w:val="003620DC"/>
    <w:rsid w:val="0036267B"/>
    <w:rsid w:val="003632A6"/>
    <w:rsid w:val="00363D3E"/>
    <w:rsid w:val="00364342"/>
    <w:rsid w:val="003649C6"/>
    <w:rsid w:val="00364BC7"/>
    <w:rsid w:val="00367512"/>
    <w:rsid w:val="00367FC8"/>
    <w:rsid w:val="0037054E"/>
    <w:rsid w:val="00370DA1"/>
    <w:rsid w:val="00370E21"/>
    <w:rsid w:val="00370F32"/>
    <w:rsid w:val="00371B6C"/>
    <w:rsid w:val="0037274A"/>
    <w:rsid w:val="00372B15"/>
    <w:rsid w:val="00373551"/>
    <w:rsid w:val="0037500A"/>
    <w:rsid w:val="00375189"/>
    <w:rsid w:val="0037563D"/>
    <w:rsid w:val="00375E71"/>
    <w:rsid w:val="003760DF"/>
    <w:rsid w:val="00376494"/>
    <w:rsid w:val="003766BD"/>
    <w:rsid w:val="00376729"/>
    <w:rsid w:val="003768BF"/>
    <w:rsid w:val="00377BB7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A7E"/>
    <w:rsid w:val="00385AA7"/>
    <w:rsid w:val="00385AC5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376A"/>
    <w:rsid w:val="003941A9"/>
    <w:rsid w:val="00394F48"/>
    <w:rsid w:val="00395B52"/>
    <w:rsid w:val="003964D3"/>
    <w:rsid w:val="00397AEE"/>
    <w:rsid w:val="00397FCA"/>
    <w:rsid w:val="003A0275"/>
    <w:rsid w:val="003A0C08"/>
    <w:rsid w:val="003A16B3"/>
    <w:rsid w:val="003A2777"/>
    <w:rsid w:val="003A29EA"/>
    <w:rsid w:val="003A330F"/>
    <w:rsid w:val="003A38C2"/>
    <w:rsid w:val="003A4085"/>
    <w:rsid w:val="003A4278"/>
    <w:rsid w:val="003A55DE"/>
    <w:rsid w:val="003A5F81"/>
    <w:rsid w:val="003A6548"/>
    <w:rsid w:val="003A6CBF"/>
    <w:rsid w:val="003A74DB"/>
    <w:rsid w:val="003A756C"/>
    <w:rsid w:val="003B089C"/>
    <w:rsid w:val="003B09E1"/>
    <w:rsid w:val="003B1886"/>
    <w:rsid w:val="003B23A5"/>
    <w:rsid w:val="003B264D"/>
    <w:rsid w:val="003B26E8"/>
    <w:rsid w:val="003B3770"/>
    <w:rsid w:val="003B3E0D"/>
    <w:rsid w:val="003B4342"/>
    <w:rsid w:val="003B488A"/>
    <w:rsid w:val="003B4BB8"/>
    <w:rsid w:val="003B507C"/>
    <w:rsid w:val="003B6AD5"/>
    <w:rsid w:val="003B6B0B"/>
    <w:rsid w:val="003B7CAD"/>
    <w:rsid w:val="003C0344"/>
    <w:rsid w:val="003C034D"/>
    <w:rsid w:val="003C0F4B"/>
    <w:rsid w:val="003C0F56"/>
    <w:rsid w:val="003C1BF2"/>
    <w:rsid w:val="003C32FB"/>
    <w:rsid w:val="003C330B"/>
    <w:rsid w:val="003C3468"/>
    <w:rsid w:val="003C3479"/>
    <w:rsid w:val="003C34DD"/>
    <w:rsid w:val="003C37AE"/>
    <w:rsid w:val="003C3A85"/>
    <w:rsid w:val="003C4035"/>
    <w:rsid w:val="003C4E06"/>
    <w:rsid w:val="003C69DA"/>
    <w:rsid w:val="003C6A44"/>
    <w:rsid w:val="003C6E06"/>
    <w:rsid w:val="003C6E17"/>
    <w:rsid w:val="003C6EDD"/>
    <w:rsid w:val="003C7867"/>
    <w:rsid w:val="003C7C12"/>
    <w:rsid w:val="003C7E20"/>
    <w:rsid w:val="003D14DB"/>
    <w:rsid w:val="003D1581"/>
    <w:rsid w:val="003D2199"/>
    <w:rsid w:val="003D2F87"/>
    <w:rsid w:val="003D354A"/>
    <w:rsid w:val="003D3F6D"/>
    <w:rsid w:val="003D42D8"/>
    <w:rsid w:val="003D4841"/>
    <w:rsid w:val="003D4B3D"/>
    <w:rsid w:val="003D4B74"/>
    <w:rsid w:val="003D4C86"/>
    <w:rsid w:val="003D51AB"/>
    <w:rsid w:val="003D54BA"/>
    <w:rsid w:val="003D588A"/>
    <w:rsid w:val="003D58D7"/>
    <w:rsid w:val="003D6D9D"/>
    <w:rsid w:val="003D71A5"/>
    <w:rsid w:val="003E0692"/>
    <w:rsid w:val="003E0EC0"/>
    <w:rsid w:val="003E11E4"/>
    <w:rsid w:val="003E130F"/>
    <w:rsid w:val="003E1A68"/>
    <w:rsid w:val="003E1D4C"/>
    <w:rsid w:val="003E1E12"/>
    <w:rsid w:val="003E2129"/>
    <w:rsid w:val="003E2A25"/>
    <w:rsid w:val="003E4C37"/>
    <w:rsid w:val="003E4DD8"/>
    <w:rsid w:val="003E517C"/>
    <w:rsid w:val="003E649A"/>
    <w:rsid w:val="003E7346"/>
    <w:rsid w:val="003E73C1"/>
    <w:rsid w:val="003E74AE"/>
    <w:rsid w:val="003E77B9"/>
    <w:rsid w:val="003F07B6"/>
    <w:rsid w:val="003F11A7"/>
    <w:rsid w:val="003F17C1"/>
    <w:rsid w:val="003F4B1B"/>
    <w:rsid w:val="003F55E2"/>
    <w:rsid w:val="003F59E6"/>
    <w:rsid w:val="003F5D76"/>
    <w:rsid w:val="003F65A3"/>
    <w:rsid w:val="003F71D9"/>
    <w:rsid w:val="003F77EE"/>
    <w:rsid w:val="003F78D6"/>
    <w:rsid w:val="003F793F"/>
    <w:rsid w:val="003F7A13"/>
    <w:rsid w:val="003F7A4C"/>
    <w:rsid w:val="00400A22"/>
    <w:rsid w:val="00400A4A"/>
    <w:rsid w:val="00400AD9"/>
    <w:rsid w:val="00400EBA"/>
    <w:rsid w:val="00401387"/>
    <w:rsid w:val="004015FD"/>
    <w:rsid w:val="00401AD5"/>
    <w:rsid w:val="00401F7F"/>
    <w:rsid w:val="00402027"/>
    <w:rsid w:val="00402FB0"/>
    <w:rsid w:val="00403571"/>
    <w:rsid w:val="00403594"/>
    <w:rsid w:val="00403E3E"/>
    <w:rsid w:val="0040424A"/>
    <w:rsid w:val="00404A37"/>
    <w:rsid w:val="00405870"/>
    <w:rsid w:val="0040599F"/>
    <w:rsid w:val="0040655A"/>
    <w:rsid w:val="00406D4A"/>
    <w:rsid w:val="00406ED0"/>
    <w:rsid w:val="00407446"/>
    <w:rsid w:val="00407CD9"/>
    <w:rsid w:val="00410A7A"/>
    <w:rsid w:val="00410B46"/>
    <w:rsid w:val="00411423"/>
    <w:rsid w:val="00412156"/>
    <w:rsid w:val="00412818"/>
    <w:rsid w:val="004129C5"/>
    <w:rsid w:val="004131A7"/>
    <w:rsid w:val="004131EF"/>
    <w:rsid w:val="00413484"/>
    <w:rsid w:val="00414728"/>
    <w:rsid w:val="00414938"/>
    <w:rsid w:val="0041544E"/>
    <w:rsid w:val="004154E6"/>
    <w:rsid w:val="00415766"/>
    <w:rsid w:val="00415C7C"/>
    <w:rsid w:val="00415EF5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584"/>
    <w:rsid w:val="0042695A"/>
    <w:rsid w:val="0043020D"/>
    <w:rsid w:val="004303B2"/>
    <w:rsid w:val="00431269"/>
    <w:rsid w:val="00431A5B"/>
    <w:rsid w:val="0043224F"/>
    <w:rsid w:val="004323E2"/>
    <w:rsid w:val="00432716"/>
    <w:rsid w:val="00432C25"/>
    <w:rsid w:val="00432FAD"/>
    <w:rsid w:val="00433A40"/>
    <w:rsid w:val="00433E23"/>
    <w:rsid w:val="004341A5"/>
    <w:rsid w:val="00435309"/>
    <w:rsid w:val="00435CF8"/>
    <w:rsid w:val="00437114"/>
    <w:rsid w:val="00437221"/>
    <w:rsid w:val="00437458"/>
    <w:rsid w:val="00437719"/>
    <w:rsid w:val="0043793A"/>
    <w:rsid w:val="00437BFD"/>
    <w:rsid w:val="004409EA"/>
    <w:rsid w:val="00440ACE"/>
    <w:rsid w:val="00440CC8"/>
    <w:rsid w:val="00440D85"/>
    <w:rsid w:val="0044158E"/>
    <w:rsid w:val="00441D80"/>
    <w:rsid w:val="004425F8"/>
    <w:rsid w:val="0044265C"/>
    <w:rsid w:val="004435B8"/>
    <w:rsid w:val="00443E2C"/>
    <w:rsid w:val="0044438E"/>
    <w:rsid w:val="004449A0"/>
    <w:rsid w:val="00444CDF"/>
    <w:rsid w:val="004453DF"/>
    <w:rsid w:val="00445669"/>
    <w:rsid w:val="004458B4"/>
    <w:rsid w:val="00446D25"/>
    <w:rsid w:val="00446E07"/>
    <w:rsid w:val="00450B85"/>
    <w:rsid w:val="00450C61"/>
    <w:rsid w:val="00451F8F"/>
    <w:rsid w:val="004520DE"/>
    <w:rsid w:val="00452A29"/>
    <w:rsid w:val="0045357D"/>
    <w:rsid w:val="004537DB"/>
    <w:rsid w:val="00453D7B"/>
    <w:rsid w:val="00454EB4"/>
    <w:rsid w:val="00455405"/>
    <w:rsid w:val="0045593B"/>
    <w:rsid w:val="0045593E"/>
    <w:rsid w:val="004563D5"/>
    <w:rsid w:val="00456E35"/>
    <w:rsid w:val="00456E46"/>
    <w:rsid w:val="00457B3B"/>
    <w:rsid w:val="00457CD4"/>
    <w:rsid w:val="004607DB"/>
    <w:rsid w:val="004608D7"/>
    <w:rsid w:val="00460B4B"/>
    <w:rsid w:val="00460BF8"/>
    <w:rsid w:val="004617B1"/>
    <w:rsid w:val="00461B7D"/>
    <w:rsid w:val="00461D27"/>
    <w:rsid w:val="00461E69"/>
    <w:rsid w:val="00463854"/>
    <w:rsid w:val="004648D2"/>
    <w:rsid w:val="00464B3E"/>
    <w:rsid w:val="00466AC5"/>
    <w:rsid w:val="00467787"/>
    <w:rsid w:val="00470528"/>
    <w:rsid w:val="0047065B"/>
    <w:rsid w:val="00470DEE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AA0"/>
    <w:rsid w:val="00477B55"/>
    <w:rsid w:val="00477CBE"/>
    <w:rsid w:val="00477DAD"/>
    <w:rsid w:val="004808FD"/>
    <w:rsid w:val="00480DC1"/>
    <w:rsid w:val="0048101D"/>
    <w:rsid w:val="004813DF"/>
    <w:rsid w:val="00481452"/>
    <w:rsid w:val="004827AD"/>
    <w:rsid w:val="00483AE2"/>
    <w:rsid w:val="00485776"/>
    <w:rsid w:val="00485969"/>
    <w:rsid w:val="0048665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2F21"/>
    <w:rsid w:val="00493C93"/>
    <w:rsid w:val="00495300"/>
    <w:rsid w:val="00495306"/>
    <w:rsid w:val="004953FF"/>
    <w:rsid w:val="00495BF3"/>
    <w:rsid w:val="00497118"/>
    <w:rsid w:val="00497676"/>
    <w:rsid w:val="004A02DA"/>
    <w:rsid w:val="004A0A79"/>
    <w:rsid w:val="004A14BC"/>
    <w:rsid w:val="004A1619"/>
    <w:rsid w:val="004A25B4"/>
    <w:rsid w:val="004A3C39"/>
    <w:rsid w:val="004A4487"/>
    <w:rsid w:val="004A44B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CCE"/>
    <w:rsid w:val="004B1EB5"/>
    <w:rsid w:val="004B33D2"/>
    <w:rsid w:val="004B3679"/>
    <w:rsid w:val="004B3D3A"/>
    <w:rsid w:val="004B4286"/>
    <w:rsid w:val="004B432A"/>
    <w:rsid w:val="004B4EAB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5879"/>
    <w:rsid w:val="004C5E64"/>
    <w:rsid w:val="004C6068"/>
    <w:rsid w:val="004C6156"/>
    <w:rsid w:val="004C6393"/>
    <w:rsid w:val="004C667C"/>
    <w:rsid w:val="004C6C65"/>
    <w:rsid w:val="004C6D35"/>
    <w:rsid w:val="004C719F"/>
    <w:rsid w:val="004C7931"/>
    <w:rsid w:val="004C7F99"/>
    <w:rsid w:val="004D04CE"/>
    <w:rsid w:val="004D0805"/>
    <w:rsid w:val="004D0A46"/>
    <w:rsid w:val="004D10F0"/>
    <w:rsid w:val="004D14E7"/>
    <w:rsid w:val="004D32B5"/>
    <w:rsid w:val="004D4300"/>
    <w:rsid w:val="004D486D"/>
    <w:rsid w:val="004D529D"/>
    <w:rsid w:val="004D70F4"/>
    <w:rsid w:val="004D74D4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48E8"/>
    <w:rsid w:val="004E528A"/>
    <w:rsid w:val="004E539D"/>
    <w:rsid w:val="004E55D6"/>
    <w:rsid w:val="004E5C02"/>
    <w:rsid w:val="004E5E27"/>
    <w:rsid w:val="004E64F3"/>
    <w:rsid w:val="004E6C46"/>
    <w:rsid w:val="004F09B8"/>
    <w:rsid w:val="004F0BC8"/>
    <w:rsid w:val="004F0CB3"/>
    <w:rsid w:val="004F10D7"/>
    <w:rsid w:val="004F1F22"/>
    <w:rsid w:val="004F2168"/>
    <w:rsid w:val="004F2214"/>
    <w:rsid w:val="004F3210"/>
    <w:rsid w:val="004F345D"/>
    <w:rsid w:val="004F3F1C"/>
    <w:rsid w:val="004F40BA"/>
    <w:rsid w:val="004F45D5"/>
    <w:rsid w:val="004F45F4"/>
    <w:rsid w:val="004F4894"/>
    <w:rsid w:val="004F60CF"/>
    <w:rsid w:val="004F71A5"/>
    <w:rsid w:val="00500331"/>
    <w:rsid w:val="00500461"/>
    <w:rsid w:val="0050050A"/>
    <w:rsid w:val="0050064A"/>
    <w:rsid w:val="00501201"/>
    <w:rsid w:val="00502418"/>
    <w:rsid w:val="00502BE0"/>
    <w:rsid w:val="00503183"/>
    <w:rsid w:val="00503BD9"/>
    <w:rsid w:val="00503BE3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2D1E"/>
    <w:rsid w:val="005135B1"/>
    <w:rsid w:val="00513C78"/>
    <w:rsid w:val="00514355"/>
    <w:rsid w:val="005143CC"/>
    <w:rsid w:val="005143D9"/>
    <w:rsid w:val="00514AAB"/>
    <w:rsid w:val="00514FDE"/>
    <w:rsid w:val="0051588D"/>
    <w:rsid w:val="00516250"/>
    <w:rsid w:val="005209D7"/>
    <w:rsid w:val="00520A3B"/>
    <w:rsid w:val="0052112C"/>
    <w:rsid w:val="005218A5"/>
    <w:rsid w:val="0052246E"/>
    <w:rsid w:val="0052265A"/>
    <w:rsid w:val="00522734"/>
    <w:rsid w:val="005231BD"/>
    <w:rsid w:val="00523A98"/>
    <w:rsid w:val="005252D8"/>
    <w:rsid w:val="00525339"/>
    <w:rsid w:val="005255D9"/>
    <w:rsid w:val="005257FC"/>
    <w:rsid w:val="00525FF7"/>
    <w:rsid w:val="0052642A"/>
    <w:rsid w:val="005302EF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D12"/>
    <w:rsid w:val="00537157"/>
    <w:rsid w:val="005401DD"/>
    <w:rsid w:val="00540DAB"/>
    <w:rsid w:val="005419A8"/>
    <w:rsid w:val="00541C9B"/>
    <w:rsid w:val="00541CBA"/>
    <w:rsid w:val="005426D6"/>
    <w:rsid w:val="00542DE1"/>
    <w:rsid w:val="00543A30"/>
    <w:rsid w:val="00543DDD"/>
    <w:rsid w:val="00543EF7"/>
    <w:rsid w:val="00545273"/>
    <w:rsid w:val="005460EB"/>
    <w:rsid w:val="0054768E"/>
    <w:rsid w:val="00547E9F"/>
    <w:rsid w:val="0055005E"/>
    <w:rsid w:val="0055057D"/>
    <w:rsid w:val="00551CCE"/>
    <w:rsid w:val="005521A9"/>
    <w:rsid w:val="00552C9F"/>
    <w:rsid w:val="00552DF3"/>
    <w:rsid w:val="00553830"/>
    <w:rsid w:val="005538C0"/>
    <w:rsid w:val="005538FB"/>
    <w:rsid w:val="0055436F"/>
    <w:rsid w:val="005550FD"/>
    <w:rsid w:val="00555CF3"/>
    <w:rsid w:val="005569F8"/>
    <w:rsid w:val="00556AD8"/>
    <w:rsid w:val="00560453"/>
    <w:rsid w:val="005612DB"/>
    <w:rsid w:val="00561BBE"/>
    <w:rsid w:val="00561C2C"/>
    <w:rsid w:val="00561F77"/>
    <w:rsid w:val="005629EA"/>
    <w:rsid w:val="00562A0F"/>
    <w:rsid w:val="00562B2B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7D4"/>
    <w:rsid w:val="00573840"/>
    <w:rsid w:val="0057394E"/>
    <w:rsid w:val="00574EEC"/>
    <w:rsid w:val="00575CF9"/>
    <w:rsid w:val="00576356"/>
    <w:rsid w:val="0057686D"/>
    <w:rsid w:val="00576C4D"/>
    <w:rsid w:val="005770C3"/>
    <w:rsid w:val="005777CF"/>
    <w:rsid w:val="0058056E"/>
    <w:rsid w:val="005806CC"/>
    <w:rsid w:val="005816DD"/>
    <w:rsid w:val="005822C4"/>
    <w:rsid w:val="00582A68"/>
    <w:rsid w:val="00583E86"/>
    <w:rsid w:val="00584171"/>
    <w:rsid w:val="005845D7"/>
    <w:rsid w:val="00584701"/>
    <w:rsid w:val="0058473C"/>
    <w:rsid w:val="005852E3"/>
    <w:rsid w:val="005852FF"/>
    <w:rsid w:val="00585529"/>
    <w:rsid w:val="00586A4B"/>
    <w:rsid w:val="00586B01"/>
    <w:rsid w:val="005875D1"/>
    <w:rsid w:val="00591263"/>
    <w:rsid w:val="005918C7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97B5F"/>
    <w:rsid w:val="005A00F8"/>
    <w:rsid w:val="005A12FF"/>
    <w:rsid w:val="005A14E8"/>
    <w:rsid w:val="005A2328"/>
    <w:rsid w:val="005A2BE9"/>
    <w:rsid w:val="005A2F45"/>
    <w:rsid w:val="005A3103"/>
    <w:rsid w:val="005A35BC"/>
    <w:rsid w:val="005A4702"/>
    <w:rsid w:val="005A5FB8"/>
    <w:rsid w:val="005A6A1C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61B1"/>
    <w:rsid w:val="005B7257"/>
    <w:rsid w:val="005C17FD"/>
    <w:rsid w:val="005C26CF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6A4"/>
    <w:rsid w:val="005C7A36"/>
    <w:rsid w:val="005D085B"/>
    <w:rsid w:val="005D18AA"/>
    <w:rsid w:val="005D1A47"/>
    <w:rsid w:val="005D358F"/>
    <w:rsid w:val="005D3DA3"/>
    <w:rsid w:val="005D40F5"/>
    <w:rsid w:val="005D5EAF"/>
    <w:rsid w:val="005D629D"/>
    <w:rsid w:val="005D65B2"/>
    <w:rsid w:val="005D7032"/>
    <w:rsid w:val="005D755A"/>
    <w:rsid w:val="005E1A54"/>
    <w:rsid w:val="005E1B28"/>
    <w:rsid w:val="005E2EA5"/>
    <w:rsid w:val="005E30C3"/>
    <w:rsid w:val="005E33AA"/>
    <w:rsid w:val="005E3995"/>
    <w:rsid w:val="005E3BFC"/>
    <w:rsid w:val="005E3D83"/>
    <w:rsid w:val="005E3F5D"/>
    <w:rsid w:val="005E4082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45C6"/>
    <w:rsid w:val="005F46D2"/>
    <w:rsid w:val="005F480C"/>
    <w:rsid w:val="005F5000"/>
    <w:rsid w:val="005F59B0"/>
    <w:rsid w:val="005F60AD"/>
    <w:rsid w:val="005F6BFF"/>
    <w:rsid w:val="005F6F02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56A"/>
    <w:rsid w:val="0060487E"/>
    <w:rsid w:val="00604CE1"/>
    <w:rsid w:val="00605399"/>
    <w:rsid w:val="00605483"/>
    <w:rsid w:val="006054A9"/>
    <w:rsid w:val="00605792"/>
    <w:rsid w:val="00606154"/>
    <w:rsid w:val="0060763B"/>
    <w:rsid w:val="00607B21"/>
    <w:rsid w:val="00610904"/>
    <w:rsid w:val="00610C96"/>
    <w:rsid w:val="006114D2"/>
    <w:rsid w:val="00611F57"/>
    <w:rsid w:val="006121B9"/>
    <w:rsid w:val="00612C4F"/>
    <w:rsid w:val="00612E1F"/>
    <w:rsid w:val="006138C5"/>
    <w:rsid w:val="00613997"/>
    <w:rsid w:val="00613B0B"/>
    <w:rsid w:val="00615AA3"/>
    <w:rsid w:val="00615BCD"/>
    <w:rsid w:val="00616029"/>
    <w:rsid w:val="00616478"/>
    <w:rsid w:val="00616D6C"/>
    <w:rsid w:val="00616FBA"/>
    <w:rsid w:val="00617752"/>
    <w:rsid w:val="0061795C"/>
    <w:rsid w:val="00617E93"/>
    <w:rsid w:val="0062025D"/>
    <w:rsid w:val="00621DC7"/>
    <w:rsid w:val="00622975"/>
    <w:rsid w:val="00622BC6"/>
    <w:rsid w:val="00622D6A"/>
    <w:rsid w:val="0062326F"/>
    <w:rsid w:val="006234D9"/>
    <w:rsid w:val="00623D34"/>
    <w:rsid w:val="00623EC7"/>
    <w:rsid w:val="00624A48"/>
    <w:rsid w:val="0062526A"/>
    <w:rsid w:val="00625784"/>
    <w:rsid w:val="00626040"/>
    <w:rsid w:val="006267DC"/>
    <w:rsid w:val="006269F0"/>
    <w:rsid w:val="00626C16"/>
    <w:rsid w:val="00626C93"/>
    <w:rsid w:val="00627D89"/>
    <w:rsid w:val="00630155"/>
    <w:rsid w:val="0063030D"/>
    <w:rsid w:val="00630AE6"/>
    <w:rsid w:val="0063128C"/>
    <w:rsid w:val="0063268A"/>
    <w:rsid w:val="00632696"/>
    <w:rsid w:val="00633247"/>
    <w:rsid w:val="00633A1D"/>
    <w:rsid w:val="00633F2A"/>
    <w:rsid w:val="006340B2"/>
    <w:rsid w:val="006358A9"/>
    <w:rsid w:val="006359E5"/>
    <w:rsid w:val="00636438"/>
    <w:rsid w:val="00636756"/>
    <w:rsid w:val="0064065C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091F"/>
    <w:rsid w:val="00651252"/>
    <w:rsid w:val="00651AAE"/>
    <w:rsid w:val="00651C45"/>
    <w:rsid w:val="00652C70"/>
    <w:rsid w:val="00653248"/>
    <w:rsid w:val="0065340B"/>
    <w:rsid w:val="00653558"/>
    <w:rsid w:val="00654C44"/>
    <w:rsid w:val="006556AE"/>
    <w:rsid w:val="006557B0"/>
    <w:rsid w:val="00656CAE"/>
    <w:rsid w:val="00656E94"/>
    <w:rsid w:val="00656F89"/>
    <w:rsid w:val="0065705B"/>
    <w:rsid w:val="00661C66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675C4"/>
    <w:rsid w:val="0067036B"/>
    <w:rsid w:val="00671369"/>
    <w:rsid w:val="0067141B"/>
    <w:rsid w:val="006714BE"/>
    <w:rsid w:val="00672CE9"/>
    <w:rsid w:val="00672DA6"/>
    <w:rsid w:val="00675024"/>
    <w:rsid w:val="00675395"/>
    <w:rsid w:val="00675D22"/>
    <w:rsid w:val="0067617C"/>
    <w:rsid w:val="00677238"/>
    <w:rsid w:val="00680BA0"/>
    <w:rsid w:val="00681E07"/>
    <w:rsid w:val="006825DB"/>
    <w:rsid w:val="00682A4F"/>
    <w:rsid w:val="00683398"/>
    <w:rsid w:val="0068548E"/>
    <w:rsid w:val="00685955"/>
    <w:rsid w:val="0068699D"/>
    <w:rsid w:val="00687063"/>
    <w:rsid w:val="00687159"/>
    <w:rsid w:val="00687AA4"/>
    <w:rsid w:val="00687BA6"/>
    <w:rsid w:val="00687C0E"/>
    <w:rsid w:val="006914A5"/>
    <w:rsid w:val="0069294A"/>
    <w:rsid w:val="0069313A"/>
    <w:rsid w:val="006938CA"/>
    <w:rsid w:val="006957F6"/>
    <w:rsid w:val="006960A5"/>
    <w:rsid w:val="006974CF"/>
    <w:rsid w:val="00697D48"/>
    <w:rsid w:val="006A05D2"/>
    <w:rsid w:val="006A0968"/>
    <w:rsid w:val="006A344A"/>
    <w:rsid w:val="006A3BC6"/>
    <w:rsid w:val="006A6566"/>
    <w:rsid w:val="006A6D40"/>
    <w:rsid w:val="006A7041"/>
    <w:rsid w:val="006A78C3"/>
    <w:rsid w:val="006B06CF"/>
    <w:rsid w:val="006B12F6"/>
    <w:rsid w:val="006B1F77"/>
    <w:rsid w:val="006B2454"/>
    <w:rsid w:val="006B2485"/>
    <w:rsid w:val="006B2596"/>
    <w:rsid w:val="006B2EA9"/>
    <w:rsid w:val="006B385B"/>
    <w:rsid w:val="006B3D20"/>
    <w:rsid w:val="006B422F"/>
    <w:rsid w:val="006B5C90"/>
    <w:rsid w:val="006B5DC5"/>
    <w:rsid w:val="006B6016"/>
    <w:rsid w:val="006B721D"/>
    <w:rsid w:val="006B749B"/>
    <w:rsid w:val="006B7CAC"/>
    <w:rsid w:val="006C0CC8"/>
    <w:rsid w:val="006C1021"/>
    <w:rsid w:val="006C126E"/>
    <w:rsid w:val="006C2151"/>
    <w:rsid w:val="006C24BC"/>
    <w:rsid w:val="006C2633"/>
    <w:rsid w:val="006C2851"/>
    <w:rsid w:val="006C42A5"/>
    <w:rsid w:val="006C4B7A"/>
    <w:rsid w:val="006C4D77"/>
    <w:rsid w:val="006C5649"/>
    <w:rsid w:val="006C5A9F"/>
    <w:rsid w:val="006C5AF5"/>
    <w:rsid w:val="006C7157"/>
    <w:rsid w:val="006C7CF5"/>
    <w:rsid w:val="006C7D61"/>
    <w:rsid w:val="006D0852"/>
    <w:rsid w:val="006D09AF"/>
    <w:rsid w:val="006D0C57"/>
    <w:rsid w:val="006D1552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1925"/>
    <w:rsid w:val="006E2358"/>
    <w:rsid w:val="006E3589"/>
    <w:rsid w:val="006E3AE2"/>
    <w:rsid w:val="006E59F0"/>
    <w:rsid w:val="006E5E92"/>
    <w:rsid w:val="006E780A"/>
    <w:rsid w:val="006F06FD"/>
    <w:rsid w:val="006F144D"/>
    <w:rsid w:val="006F1B23"/>
    <w:rsid w:val="006F1FEC"/>
    <w:rsid w:val="006F2601"/>
    <w:rsid w:val="006F2762"/>
    <w:rsid w:val="006F3955"/>
    <w:rsid w:val="006F3EF6"/>
    <w:rsid w:val="006F43D9"/>
    <w:rsid w:val="006F4C53"/>
    <w:rsid w:val="006F4F05"/>
    <w:rsid w:val="006F57D0"/>
    <w:rsid w:val="006F5896"/>
    <w:rsid w:val="006F66AE"/>
    <w:rsid w:val="006F70BB"/>
    <w:rsid w:val="006F77C6"/>
    <w:rsid w:val="006F795E"/>
    <w:rsid w:val="00700A3A"/>
    <w:rsid w:val="00700FC2"/>
    <w:rsid w:val="00701039"/>
    <w:rsid w:val="007014C1"/>
    <w:rsid w:val="00702918"/>
    <w:rsid w:val="00702B62"/>
    <w:rsid w:val="007030D8"/>
    <w:rsid w:val="007033BF"/>
    <w:rsid w:val="007038FE"/>
    <w:rsid w:val="007045A1"/>
    <w:rsid w:val="007045B6"/>
    <w:rsid w:val="00706141"/>
    <w:rsid w:val="007063CD"/>
    <w:rsid w:val="0070647B"/>
    <w:rsid w:val="00706AEE"/>
    <w:rsid w:val="007071AE"/>
    <w:rsid w:val="007071C3"/>
    <w:rsid w:val="00707AF1"/>
    <w:rsid w:val="00710B36"/>
    <w:rsid w:val="00710E1C"/>
    <w:rsid w:val="007117DA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E08"/>
    <w:rsid w:val="00726E44"/>
    <w:rsid w:val="00730752"/>
    <w:rsid w:val="00731013"/>
    <w:rsid w:val="007310BD"/>
    <w:rsid w:val="007310CE"/>
    <w:rsid w:val="00731542"/>
    <w:rsid w:val="0073238A"/>
    <w:rsid w:val="0073337A"/>
    <w:rsid w:val="00733FCF"/>
    <w:rsid w:val="007344D6"/>
    <w:rsid w:val="00734735"/>
    <w:rsid w:val="00735599"/>
    <w:rsid w:val="0073566B"/>
    <w:rsid w:val="00735DD8"/>
    <w:rsid w:val="007360BE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3F7"/>
    <w:rsid w:val="00744499"/>
    <w:rsid w:val="007444E2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47F39"/>
    <w:rsid w:val="00750B4A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5407"/>
    <w:rsid w:val="00755A30"/>
    <w:rsid w:val="00756276"/>
    <w:rsid w:val="007571BF"/>
    <w:rsid w:val="00757AD6"/>
    <w:rsid w:val="00757D54"/>
    <w:rsid w:val="007600C9"/>
    <w:rsid w:val="007603FE"/>
    <w:rsid w:val="00760A3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6C1"/>
    <w:rsid w:val="00765EDF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0F4F"/>
    <w:rsid w:val="007710F6"/>
    <w:rsid w:val="007722F1"/>
    <w:rsid w:val="0077232B"/>
    <w:rsid w:val="007727D8"/>
    <w:rsid w:val="00772814"/>
    <w:rsid w:val="00772979"/>
    <w:rsid w:val="00772980"/>
    <w:rsid w:val="00772D3C"/>
    <w:rsid w:val="0077451E"/>
    <w:rsid w:val="007750EA"/>
    <w:rsid w:val="00776E04"/>
    <w:rsid w:val="00777666"/>
    <w:rsid w:val="007778A1"/>
    <w:rsid w:val="00777B3E"/>
    <w:rsid w:val="00780331"/>
    <w:rsid w:val="00781436"/>
    <w:rsid w:val="007824D8"/>
    <w:rsid w:val="0078274B"/>
    <w:rsid w:val="00782F73"/>
    <w:rsid w:val="00784712"/>
    <w:rsid w:val="00784897"/>
    <w:rsid w:val="007848C0"/>
    <w:rsid w:val="00784B7E"/>
    <w:rsid w:val="00784D9F"/>
    <w:rsid w:val="00784EE9"/>
    <w:rsid w:val="007874AC"/>
    <w:rsid w:val="00787D4C"/>
    <w:rsid w:val="007905C3"/>
    <w:rsid w:val="00790DEB"/>
    <w:rsid w:val="007929C0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6E4"/>
    <w:rsid w:val="007A282A"/>
    <w:rsid w:val="007A399C"/>
    <w:rsid w:val="007A3B50"/>
    <w:rsid w:val="007A4F26"/>
    <w:rsid w:val="007A531D"/>
    <w:rsid w:val="007A6255"/>
    <w:rsid w:val="007A71B0"/>
    <w:rsid w:val="007A7DD9"/>
    <w:rsid w:val="007B0004"/>
    <w:rsid w:val="007B03B5"/>
    <w:rsid w:val="007B085E"/>
    <w:rsid w:val="007B0BE1"/>
    <w:rsid w:val="007B2515"/>
    <w:rsid w:val="007B2C73"/>
    <w:rsid w:val="007B4882"/>
    <w:rsid w:val="007B5196"/>
    <w:rsid w:val="007B54B5"/>
    <w:rsid w:val="007B58BB"/>
    <w:rsid w:val="007B58C3"/>
    <w:rsid w:val="007B5F5F"/>
    <w:rsid w:val="007B6378"/>
    <w:rsid w:val="007B6444"/>
    <w:rsid w:val="007B6D43"/>
    <w:rsid w:val="007C039D"/>
    <w:rsid w:val="007C0636"/>
    <w:rsid w:val="007C0DE6"/>
    <w:rsid w:val="007C1319"/>
    <w:rsid w:val="007C1612"/>
    <w:rsid w:val="007C1A23"/>
    <w:rsid w:val="007C2B8B"/>
    <w:rsid w:val="007C3BF5"/>
    <w:rsid w:val="007C3E60"/>
    <w:rsid w:val="007C48EF"/>
    <w:rsid w:val="007C541E"/>
    <w:rsid w:val="007C5AE6"/>
    <w:rsid w:val="007C5FA2"/>
    <w:rsid w:val="007C61A6"/>
    <w:rsid w:val="007C6795"/>
    <w:rsid w:val="007C683E"/>
    <w:rsid w:val="007C6966"/>
    <w:rsid w:val="007C6F6C"/>
    <w:rsid w:val="007C7B45"/>
    <w:rsid w:val="007D0196"/>
    <w:rsid w:val="007D0377"/>
    <w:rsid w:val="007D1224"/>
    <w:rsid w:val="007D1B37"/>
    <w:rsid w:val="007D1F0F"/>
    <w:rsid w:val="007D2C87"/>
    <w:rsid w:val="007D3000"/>
    <w:rsid w:val="007D35A2"/>
    <w:rsid w:val="007D3C3E"/>
    <w:rsid w:val="007D613A"/>
    <w:rsid w:val="007D63F4"/>
    <w:rsid w:val="007D6B78"/>
    <w:rsid w:val="007D70C0"/>
    <w:rsid w:val="007D785A"/>
    <w:rsid w:val="007D7882"/>
    <w:rsid w:val="007D7EA7"/>
    <w:rsid w:val="007E0114"/>
    <w:rsid w:val="007E0672"/>
    <w:rsid w:val="007E0755"/>
    <w:rsid w:val="007E1455"/>
    <w:rsid w:val="007E2AC4"/>
    <w:rsid w:val="007E2C71"/>
    <w:rsid w:val="007E31BE"/>
    <w:rsid w:val="007E356E"/>
    <w:rsid w:val="007E3709"/>
    <w:rsid w:val="007E3B15"/>
    <w:rsid w:val="007E49D4"/>
    <w:rsid w:val="007E4C81"/>
    <w:rsid w:val="007E5751"/>
    <w:rsid w:val="007E62C3"/>
    <w:rsid w:val="007E692A"/>
    <w:rsid w:val="007E71B8"/>
    <w:rsid w:val="007E7766"/>
    <w:rsid w:val="007F00B4"/>
    <w:rsid w:val="007F169C"/>
    <w:rsid w:val="007F171C"/>
    <w:rsid w:val="007F2E83"/>
    <w:rsid w:val="007F403A"/>
    <w:rsid w:val="007F4CF2"/>
    <w:rsid w:val="007F5EDB"/>
    <w:rsid w:val="007F60AE"/>
    <w:rsid w:val="007F63BB"/>
    <w:rsid w:val="007F6AAC"/>
    <w:rsid w:val="007F6FF5"/>
    <w:rsid w:val="007F7859"/>
    <w:rsid w:val="007F7A4A"/>
    <w:rsid w:val="0080044C"/>
    <w:rsid w:val="008007EB"/>
    <w:rsid w:val="008011AE"/>
    <w:rsid w:val="008012E9"/>
    <w:rsid w:val="00801678"/>
    <w:rsid w:val="00801A78"/>
    <w:rsid w:val="00802273"/>
    <w:rsid w:val="00802CCE"/>
    <w:rsid w:val="0080313C"/>
    <w:rsid w:val="00803277"/>
    <w:rsid w:val="008037B9"/>
    <w:rsid w:val="00804158"/>
    <w:rsid w:val="00804C65"/>
    <w:rsid w:val="00804F66"/>
    <w:rsid w:val="00806106"/>
    <w:rsid w:val="008062D0"/>
    <w:rsid w:val="008066FA"/>
    <w:rsid w:val="00806F9C"/>
    <w:rsid w:val="00807E89"/>
    <w:rsid w:val="0081049E"/>
    <w:rsid w:val="00810866"/>
    <w:rsid w:val="0081089C"/>
    <w:rsid w:val="00810A8A"/>
    <w:rsid w:val="0081100F"/>
    <w:rsid w:val="00811C70"/>
    <w:rsid w:val="00812548"/>
    <w:rsid w:val="00812742"/>
    <w:rsid w:val="00813290"/>
    <w:rsid w:val="00814176"/>
    <w:rsid w:val="0081558D"/>
    <w:rsid w:val="00815635"/>
    <w:rsid w:val="008164D5"/>
    <w:rsid w:val="0081682E"/>
    <w:rsid w:val="00816B30"/>
    <w:rsid w:val="008175D6"/>
    <w:rsid w:val="00817F1A"/>
    <w:rsid w:val="00820596"/>
    <w:rsid w:val="00820C83"/>
    <w:rsid w:val="00820DC7"/>
    <w:rsid w:val="0082169B"/>
    <w:rsid w:val="008219A3"/>
    <w:rsid w:val="00821B23"/>
    <w:rsid w:val="008223B4"/>
    <w:rsid w:val="00822D5E"/>
    <w:rsid w:val="0082350A"/>
    <w:rsid w:val="00823710"/>
    <w:rsid w:val="00823738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2E10"/>
    <w:rsid w:val="0083402E"/>
    <w:rsid w:val="00834275"/>
    <w:rsid w:val="00834804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21D"/>
    <w:rsid w:val="008413FA"/>
    <w:rsid w:val="00841C44"/>
    <w:rsid w:val="00842282"/>
    <w:rsid w:val="00844C8C"/>
    <w:rsid w:val="008458F9"/>
    <w:rsid w:val="00846015"/>
    <w:rsid w:val="00850BA8"/>
    <w:rsid w:val="00850FFA"/>
    <w:rsid w:val="00851638"/>
    <w:rsid w:val="00851961"/>
    <w:rsid w:val="00851A2D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C79"/>
    <w:rsid w:val="00854F84"/>
    <w:rsid w:val="008563E2"/>
    <w:rsid w:val="00856C4E"/>
    <w:rsid w:val="00856F6C"/>
    <w:rsid w:val="008572F0"/>
    <w:rsid w:val="00857C30"/>
    <w:rsid w:val="00860F5A"/>
    <w:rsid w:val="008610B5"/>
    <w:rsid w:val="0086281E"/>
    <w:rsid w:val="00864618"/>
    <w:rsid w:val="00864D33"/>
    <w:rsid w:val="00864F05"/>
    <w:rsid w:val="0086555E"/>
    <w:rsid w:val="008662A8"/>
    <w:rsid w:val="00866772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029"/>
    <w:rsid w:val="00876646"/>
    <w:rsid w:val="008766C4"/>
    <w:rsid w:val="00876C6F"/>
    <w:rsid w:val="00877350"/>
    <w:rsid w:val="008774B0"/>
    <w:rsid w:val="008777C2"/>
    <w:rsid w:val="00880364"/>
    <w:rsid w:val="00880367"/>
    <w:rsid w:val="008806CB"/>
    <w:rsid w:val="0088079A"/>
    <w:rsid w:val="00880AB5"/>
    <w:rsid w:val="008811E6"/>
    <w:rsid w:val="008828A0"/>
    <w:rsid w:val="008830C6"/>
    <w:rsid w:val="00883156"/>
    <w:rsid w:val="00883679"/>
    <w:rsid w:val="00883A79"/>
    <w:rsid w:val="00883E11"/>
    <w:rsid w:val="0088507B"/>
    <w:rsid w:val="00885ACB"/>
    <w:rsid w:val="00886664"/>
    <w:rsid w:val="00886CB8"/>
    <w:rsid w:val="00887567"/>
    <w:rsid w:val="00887DFB"/>
    <w:rsid w:val="00890996"/>
    <w:rsid w:val="00890A12"/>
    <w:rsid w:val="00891AE6"/>
    <w:rsid w:val="00891C10"/>
    <w:rsid w:val="0089225F"/>
    <w:rsid w:val="008937D8"/>
    <w:rsid w:val="00893F0F"/>
    <w:rsid w:val="00894EBA"/>
    <w:rsid w:val="00894F11"/>
    <w:rsid w:val="00895BAF"/>
    <w:rsid w:val="0089688E"/>
    <w:rsid w:val="008A022E"/>
    <w:rsid w:val="008A0BA1"/>
    <w:rsid w:val="008A0C24"/>
    <w:rsid w:val="008A1085"/>
    <w:rsid w:val="008A1222"/>
    <w:rsid w:val="008A197B"/>
    <w:rsid w:val="008A1A39"/>
    <w:rsid w:val="008A1B2C"/>
    <w:rsid w:val="008A34D6"/>
    <w:rsid w:val="008A3667"/>
    <w:rsid w:val="008A4979"/>
    <w:rsid w:val="008A52B0"/>
    <w:rsid w:val="008A5B55"/>
    <w:rsid w:val="008A620F"/>
    <w:rsid w:val="008A6594"/>
    <w:rsid w:val="008A71C4"/>
    <w:rsid w:val="008B024C"/>
    <w:rsid w:val="008B1016"/>
    <w:rsid w:val="008B136C"/>
    <w:rsid w:val="008B13E6"/>
    <w:rsid w:val="008B20A5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5D86"/>
    <w:rsid w:val="008B771E"/>
    <w:rsid w:val="008B7AC8"/>
    <w:rsid w:val="008C05CF"/>
    <w:rsid w:val="008C16D2"/>
    <w:rsid w:val="008C1811"/>
    <w:rsid w:val="008C1D51"/>
    <w:rsid w:val="008C2073"/>
    <w:rsid w:val="008C2CCC"/>
    <w:rsid w:val="008C3D54"/>
    <w:rsid w:val="008C59FA"/>
    <w:rsid w:val="008C5F84"/>
    <w:rsid w:val="008C68AA"/>
    <w:rsid w:val="008C7EA5"/>
    <w:rsid w:val="008D0481"/>
    <w:rsid w:val="008D0BB7"/>
    <w:rsid w:val="008D0DB4"/>
    <w:rsid w:val="008D1174"/>
    <w:rsid w:val="008D1425"/>
    <w:rsid w:val="008D242A"/>
    <w:rsid w:val="008D26D1"/>
    <w:rsid w:val="008D2ABA"/>
    <w:rsid w:val="008D2F8D"/>
    <w:rsid w:val="008D3167"/>
    <w:rsid w:val="008D5B89"/>
    <w:rsid w:val="008D604C"/>
    <w:rsid w:val="008D6426"/>
    <w:rsid w:val="008D6A58"/>
    <w:rsid w:val="008D7975"/>
    <w:rsid w:val="008D7E76"/>
    <w:rsid w:val="008E0286"/>
    <w:rsid w:val="008E114B"/>
    <w:rsid w:val="008E2974"/>
    <w:rsid w:val="008E2AF7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3555"/>
    <w:rsid w:val="008F3D77"/>
    <w:rsid w:val="008F405E"/>
    <w:rsid w:val="008F4064"/>
    <w:rsid w:val="008F41B1"/>
    <w:rsid w:val="008F4366"/>
    <w:rsid w:val="008F4CAF"/>
    <w:rsid w:val="008F6596"/>
    <w:rsid w:val="008F67B4"/>
    <w:rsid w:val="008F6E81"/>
    <w:rsid w:val="008F798F"/>
    <w:rsid w:val="0090026C"/>
    <w:rsid w:val="00901DE0"/>
    <w:rsid w:val="009030F5"/>
    <w:rsid w:val="00903634"/>
    <w:rsid w:val="0090366A"/>
    <w:rsid w:val="009039B2"/>
    <w:rsid w:val="00903F82"/>
    <w:rsid w:val="00904107"/>
    <w:rsid w:val="009042D2"/>
    <w:rsid w:val="00905422"/>
    <w:rsid w:val="009060CC"/>
    <w:rsid w:val="00906C2E"/>
    <w:rsid w:val="00907125"/>
    <w:rsid w:val="009078D7"/>
    <w:rsid w:val="00907C6B"/>
    <w:rsid w:val="0091016E"/>
    <w:rsid w:val="009101C8"/>
    <w:rsid w:val="00910461"/>
    <w:rsid w:val="00910A4C"/>
    <w:rsid w:val="00910CEE"/>
    <w:rsid w:val="009111E7"/>
    <w:rsid w:val="00911320"/>
    <w:rsid w:val="0091309E"/>
    <w:rsid w:val="00913286"/>
    <w:rsid w:val="009132B4"/>
    <w:rsid w:val="00914816"/>
    <w:rsid w:val="00915080"/>
    <w:rsid w:val="0091522B"/>
    <w:rsid w:val="00915548"/>
    <w:rsid w:val="009171EF"/>
    <w:rsid w:val="009174F1"/>
    <w:rsid w:val="00920050"/>
    <w:rsid w:val="00920484"/>
    <w:rsid w:val="00920BDA"/>
    <w:rsid w:val="00921189"/>
    <w:rsid w:val="00921461"/>
    <w:rsid w:val="00921BA6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C9E"/>
    <w:rsid w:val="00925D68"/>
    <w:rsid w:val="009261A0"/>
    <w:rsid w:val="0092772E"/>
    <w:rsid w:val="00927C65"/>
    <w:rsid w:val="009307CA"/>
    <w:rsid w:val="009321F6"/>
    <w:rsid w:val="00932EED"/>
    <w:rsid w:val="00933B54"/>
    <w:rsid w:val="0093423E"/>
    <w:rsid w:val="00934ED6"/>
    <w:rsid w:val="009358A1"/>
    <w:rsid w:val="009368E5"/>
    <w:rsid w:val="00937127"/>
    <w:rsid w:val="009375E2"/>
    <w:rsid w:val="00937E68"/>
    <w:rsid w:val="009410E0"/>
    <w:rsid w:val="0094185D"/>
    <w:rsid w:val="009422C9"/>
    <w:rsid w:val="009424E7"/>
    <w:rsid w:val="0094257C"/>
    <w:rsid w:val="00942E07"/>
    <w:rsid w:val="009438B8"/>
    <w:rsid w:val="0094617E"/>
    <w:rsid w:val="009478BF"/>
    <w:rsid w:val="00950D07"/>
    <w:rsid w:val="009515D7"/>
    <w:rsid w:val="009520B1"/>
    <w:rsid w:val="009528B8"/>
    <w:rsid w:val="00953A21"/>
    <w:rsid w:val="00953A93"/>
    <w:rsid w:val="009542A4"/>
    <w:rsid w:val="00954E53"/>
    <w:rsid w:val="0095525A"/>
    <w:rsid w:val="00955ED4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59F"/>
    <w:rsid w:val="009728FD"/>
    <w:rsid w:val="0097328A"/>
    <w:rsid w:val="00973E93"/>
    <w:rsid w:val="00974141"/>
    <w:rsid w:val="0097440E"/>
    <w:rsid w:val="00974857"/>
    <w:rsid w:val="00974A4D"/>
    <w:rsid w:val="00974B2D"/>
    <w:rsid w:val="0097512B"/>
    <w:rsid w:val="009752C2"/>
    <w:rsid w:val="009759AC"/>
    <w:rsid w:val="009762B5"/>
    <w:rsid w:val="00976AC6"/>
    <w:rsid w:val="0097723D"/>
    <w:rsid w:val="009772BD"/>
    <w:rsid w:val="00977A11"/>
    <w:rsid w:val="0098018A"/>
    <w:rsid w:val="00980550"/>
    <w:rsid w:val="00981534"/>
    <w:rsid w:val="00982ED9"/>
    <w:rsid w:val="009833B9"/>
    <w:rsid w:val="00983A66"/>
    <w:rsid w:val="009856F6"/>
    <w:rsid w:val="00985BDC"/>
    <w:rsid w:val="0098634B"/>
    <w:rsid w:val="0098636B"/>
    <w:rsid w:val="00986BFA"/>
    <w:rsid w:val="00986E28"/>
    <w:rsid w:val="0098736C"/>
    <w:rsid w:val="009873BF"/>
    <w:rsid w:val="00987904"/>
    <w:rsid w:val="00987EF7"/>
    <w:rsid w:val="0099088D"/>
    <w:rsid w:val="009909D6"/>
    <w:rsid w:val="00990A3E"/>
    <w:rsid w:val="00990A8D"/>
    <w:rsid w:val="00990FC7"/>
    <w:rsid w:val="009917A7"/>
    <w:rsid w:val="00991A8C"/>
    <w:rsid w:val="009920A5"/>
    <w:rsid w:val="00992C36"/>
    <w:rsid w:val="009934A8"/>
    <w:rsid w:val="0099367C"/>
    <w:rsid w:val="009936BF"/>
    <w:rsid w:val="00993B8C"/>
    <w:rsid w:val="00994B5A"/>
    <w:rsid w:val="00994F70"/>
    <w:rsid w:val="00995245"/>
    <w:rsid w:val="0099578A"/>
    <w:rsid w:val="00996573"/>
    <w:rsid w:val="00996793"/>
    <w:rsid w:val="0099796E"/>
    <w:rsid w:val="00997C42"/>
    <w:rsid w:val="00997D53"/>
    <w:rsid w:val="009A045A"/>
    <w:rsid w:val="009A0663"/>
    <w:rsid w:val="009A1D50"/>
    <w:rsid w:val="009A2585"/>
    <w:rsid w:val="009A27D3"/>
    <w:rsid w:val="009A2E9B"/>
    <w:rsid w:val="009A2F24"/>
    <w:rsid w:val="009A33AA"/>
    <w:rsid w:val="009A33D6"/>
    <w:rsid w:val="009A37DB"/>
    <w:rsid w:val="009A4334"/>
    <w:rsid w:val="009A4809"/>
    <w:rsid w:val="009A4A11"/>
    <w:rsid w:val="009A4A41"/>
    <w:rsid w:val="009A50DE"/>
    <w:rsid w:val="009A60E7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3059"/>
    <w:rsid w:val="009C3845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16FE"/>
    <w:rsid w:val="009D215E"/>
    <w:rsid w:val="009D27A8"/>
    <w:rsid w:val="009D2935"/>
    <w:rsid w:val="009D2EF7"/>
    <w:rsid w:val="009D2F34"/>
    <w:rsid w:val="009D3B7C"/>
    <w:rsid w:val="009D3E40"/>
    <w:rsid w:val="009D4B42"/>
    <w:rsid w:val="009D53D0"/>
    <w:rsid w:val="009D69B0"/>
    <w:rsid w:val="009D75CC"/>
    <w:rsid w:val="009D7628"/>
    <w:rsid w:val="009D7A2F"/>
    <w:rsid w:val="009E0069"/>
    <w:rsid w:val="009E0282"/>
    <w:rsid w:val="009E06FA"/>
    <w:rsid w:val="009E17BC"/>
    <w:rsid w:val="009E198F"/>
    <w:rsid w:val="009E2023"/>
    <w:rsid w:val="009E20E2"/>
    <w:rsid w:val="009E2141"/>
    <w:rsid w:val="009E21A4"/>
    <w:rsid w:val="009E2625"/>
    <w:rsid w:val="009E3503"/>
    <w:rsid w:val="009E3909"/>
    <w:rsid w:val="009E397B"/>
    <w:rsid w:val="009E3B7B"/>
    <w:rsid w:val="009E3DCA"/>
    <w:rsid w:val="009E598F"/>
    <w:rsid w:val="009E59F2"/>
    <w:rsid w:val="009E6FBC"/>
    <w:rsid w:val="009E77DD"/>
    <w:rsid w:val="009F28DE"/>
    <w:rsid w:val="009F3EEF"/>
    <w:rsid w:val="009F3F3B"/>
    <w:rsid w:val="009F414B"/>
    <w:rsid w:val="009F427C"/>
    <w:rsid w:val="009F4880"/>
    <w:rsid w:val="009F4B72"/>
    <w:rsid w:val="009F4E32"/>
    <w:rsid w:val="009F5D62"/>
    <w:rsid w:val="009F6C2A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2CF"/>
    <w:rsid w:val="00A0482F"/>
    <w:rsid w:val="00A04F67"/>
    <w:rsid w:val="00A054B7"/>
    <w:rsid w:val="00A057D2"/>
    <w:rsid w:val="00A058BB"/>
    <w:rsid w:val="00A05C02"/>
    <w:rsid w:val="00A060AC"/>
    <w:rsid w:val="00A067A2"/>
    <w:rsid w:val="00A0695A"/>
    <w:rsid w:val="00A10F5B"/>
    <w:rsid w:val="00A1149D"/>
    <w:rsid w:val="00A12991"/>
    <w:rsid w:val="00A12EB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69D9"/>
    <w:rsid w:val="00A17273"/>
    <w:rsid w:val="00A174CC"/>
    <w:rsid w:val="00A2014F"/>
    <w:rsid w:val="00A207B1"/>
    <w:rsid w:val="00A20927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D73"/>
    <w:rsid w:val="00A3020D"/>
    <w:rsid w:val="00A305CF"/>
    <w:rsid w:val="00A30B10"/>
    <w:rsid w:val="00A30B1A"/>
    <w:rsid w:val="00A30E91"/>
    <w:rsid w:val="00A310E7"/>
    <w:rsid w:val="00A316A0"/>
    <w:rsid w:val="00A326C4"/>
    <w:rsid w:val="00A328B0"/>
    <w:rsid w:val="00A33116"/>
    <w:rsid w:val="00A331E0"/>
    <w:rsid w:val="00A34897"/>
    <w:rsid w:val="00A34C47"/>
    <w:rsid w:val="00A35630"/>
    <w:rsid w:val="00A356BC"/>
    <w:rsid w:val="00A35CEF"/>
    <w:rsid w:val="00A369C8"/>
    <w:rsid w:val="00A400C4"/>
    <w:rsid w:val="00A400F8"/>
    <w:rsid w:val="00A41949"/>
    <w:rsid w:val="00A420BA"/>
    <w:rsid w:val="00A42290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5AA0"/>
    <w:rsid w:val="00A4610D"/>
    <w:rsid w:val="00A47108"/>
    <w:rsid w:val="00A51A3A"/>
    <w:rsid w:val="00A54746"/>
    <w:rsid w:val="00A54ED6"/>
    <w:rsid w:val="00A55282"/>
    <w:rsid w:val="00A5598E"/>
    <w:rsid w:val="00A56419"/>
    <w:rsid w:val="00A5691F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25E"/>
    <w:rsid w:val="00A71499"/>
    <w:rsid w:val="00A718EF"/>
    <w:rsid w:val="00A72D7B"/>
    <w:rsid w:val="00A736C8"/>
    <w:rsid w:val="00A7417A"/>
    <w:rsid w:val="00A741B2"/>
    <w:rsid w:val="00A74799"/>
    <w:rsid w:val="00A757B4"/>
    <w:rsid w:val="00A770EB"/>
    <w:rsid w:val="00A77EB8"/>
    <w:rsid w:val="00A804F8"/>
    <w:rsid w:val="00A807D6"/>
    <w:rsid w:val="00A810E7"/>
    <w:rsid w:val="00A81C8A"/>
    <w:rsid w:val="00A82D42"/>
    <w:rsid w:val="00A82E3E"/>
    <w:rsid w:val="00A830C7"/>
    <w:rsid w:val="00A833ED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3F88"/>
    <w:rsid w:val="00A944F9"/>
    <w:rsid w:val="00A9458C"/>
    <w:rsid w:val="00A9459F"/>
    <w:rsid w:val="00A96FCB"/>
    <w:rsid w:val="00A97900"/>
    <w:rsid w:val="00A97F71"/>
    <w:rsid w:val="00AA0978"/>
    <w:rsid w:val="00AA0A22"/>
    <w:rsid w:val="00AA130F"/>
    <w:rsid w:val="00AA1C71"/>
    <w:rsid w:val="00AA2738"/>
    <w:rsid w:val="00AA2871"/>
    <w:rsid w:val="00AA2EDD"/>
    <w:rsid w:val="00AA2FE1"/>
    <w:rsid w:val="00AA3056"/>
    <w:rsid w:val="00AA348E"/>
    <w:rsid w:val="00AA3796"/>
    <w:rsid w:val="00AA4201"/>
    <w:rsid w:val="00AA425A"/>
    <w:rsid w:val="00AA431D"/>
    <w:rsid w:val="00AA4464"/>
    <w:rsid w:val="00AA598D"/>
    <w:rsid w:val="00AA691F"/>
    <w:rsid w:val="00AA6D83"/>
    <w:rsid w:val="00AB00C4"/>
    <w:rsid w:val="00AB06BD"/>
    <w:rsid w:val="00AB08F6"/>
    <w:rsid w:val="00AB09EE"/>
    <w:rsid w:val="00AB1682"/>
    <w:rsid w:val="00AB1C13"/>
    <w:rsid w:val="00AB2FB0"/>
    <w:rsid w:val="00AB3611"/>
    <w:rsid w:val="00AB37B1"/>
    <w:rsid w:val="00AB3AC7"/>
    <w:rsid w:val="00AB44EA"/>
    <w:rsid w:val="00AB5285"/>
    <w:rsid w:val="00AB52C7"/>
    <w:rsid w:val="00AB5933"/>
    <w:rsid w:val="00AB5993"/>
    <w:rsid w:val="00AB60D8"/>
    <w:rsid w:val="00AB631F"/>
    <w:rsid w:val="00AB6353"/>
    <w:rsid w:val="00AC0900"/>
    <w:rsid w:val="00AC13D1"/>
    <w:rsid w:val="00AC1462"/>
    <w:rsid w:val="00AC168D"/>
    <w:rsid w:val="00AC21E3"/>
    <w:rsid w:val="00AC267B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275"/>
    <w:rsid w:val="00AD417E"/>
    <w:rsid w:val="00AD43E2"/>
    <w:rsid w:val="00AD4549"/>
    <w:rsid w:val="00AD4696"/>
    <w:rsid w:val="00AD528A"/>
    <w:rsid w:val="00AD633B"/>
    <w:rsid w:val="00AD67F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6839"/>
    <w:rsid w:val="00AE7221"/>
    <w:rsid w:val="00AE7262"/>
    <w:rsid w:val="00AE769E"/>
    <w:rsid w:val="00AE76EF"/>
    <w:rsid w:val="00AE7863"/>
    <w:rsid w:val="00AE7CBE"/>
    <w:rsid w:val="00AF0B98"/>
    <w:rsid w:val="00AF0E68"/>
    <w:rsid w:val="00AF13F2"/>
    <w:rsid w:val="00AF24B5"/>
    <w:rsid w:val="00AF2C6E"/>
    <w:rsid w:val="00AF3382"/>
    <w:rsid w:val="00AF3BEE"/>
    <w:rsid w:val="00AF3EAC"/>
    <w:rsid w:val="00AF4278"/>
    <w:rsid w:val="00AF45C5"/>
    <w:rsid w:val="00AF4A50"/>
    <w:rsid w:val="00AF4C0D"/>
    <w:rsid w:val="00AF6AAF"/>
    <w:rsid w:val="00AF7522"/>
    <w:rsid w:val="00AF7F2C"/>
    <w:rsid w:val="00B0020E"/>
    <w:rsid w:val="00B01828"/>
    <w:rsid w:val="00B01B7C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1058A"/>
    <w:rsid w:val="00B108DD"/>
    <w:rsid w:val="00B10907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59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8D"/>
    <w:rsid w:val="00B249AE"/>
    <w:rsid w:val="00B25A19"/>
    <w:rsid w:val="00B25E40"/>
    <w:rsid w:val="00B267D3"/>
    <w:rsid w:val="00B2693E"/>
    <w:rsid w:val="00B26CDD"/>
    <w:rsid w:val="00B26E3C"/>
    <w:rsid w:val="00B30C11"/>
    <w:rsid w:val="00B30D0B"/>
    <w:rsid w:val="00B321A0"/>
    <w:rsid w:val="00B32356"/>
    <w:rsid w:val="00B32B8C"/>
    <w:rsid w:val="00B3318F"/>
    <w:rsid w:val="00B35670"/>
    <w:rsid w:val="00B3650D"/>
    <w:rsid w:val="00B36B3B"/>
    <w:rsid w:val="00B36CA6"/>
    <w:rsid w:val="00B405AE"/>
    <w:rsid w:val="00B40870"/>
    <w:rsid w:val="00B416AC"/>
    <w:rsid w:val="00B42043"/>
    <w:rsid w:val="00B42705"/>
    <w:rsid w:val="00B43048"/>
    <w:rsid w:val="00B4397C"/>
    <w:rsid w:val="00B44047"/>
    <w:rsid w:val="00B44D17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A9B"/>
    <w:rsid w:val="00B51DD1"/>
    <w:rsid w:val="00B521A1"/>
    <w:rsid w:val="00B52CB0"/>
    <w:rsid w:val="00B535E0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600D0"/>
    <w:rsid w:val="00B60688"/>
    <w:rsid w:val="00B60AF2"/>
    <w:rsid w:val="00B61CF2"/>
    <w:rsid w:val="00B61E56"/>
    <w:rsid w:val="00B6241B"/>
    <w:rsid w:val="00B62774"/>
    <w:rsid w:val="00B6301A"/>
    <w:rsid w:val="00B63DB6"/>
    <w:rsid w:val="00B63E40"/>
    <w:rsid w:val="00B641FA"/>
    <w:rsid w:val="00B6521B"/>
    <w:rsid w:val="00B65B2F"/>
    <w:rsid w:val="00B66B48"/>
    <w:rsid w:val="00B67113"/>
    <w:rsid w:val="00B67CE2"/>
    <w:rsid w:val="00B703C0"/>
    <w:rsid w:val="00B707FF"/>
    <w:rsid w:val="00B72133"/>
    <w:rsid w:val="00B72A09"/>
    <w:rsid w:val="00B73C24"/>
    <w:rsid w:val="00B74B67"/>
    <w:rsid w:val="00B754DA"/>
    <w:rsid w:val="00B75561"/>
    <w:rsid w:val="00B75B6B"/>
    <w:rsid w:val="00B75BD2"/>
    <w:rsid w:val="00B76672"/>
    <w:rsid w:val="00B76E4A"/>
    <w:rsid w:val="00B77C0F"/>
    <w:rsid w:val="00B800F3"/>
    <w:rsid w:val="00B80D57"/>
    <w:rsid w:val="00B81794"/>
    <w:rsid w:val="00B81AFF"/>
    <w:rsid w:val="00B81DC3"/>
    <w:rsid w:val="00B8270D"/>
    <w:rsid w:val="00B831E5"/>
    <w:rsid w:val="00B835C7"/>
    <w:rsid w:val="00B83F41"/>
    <w:rsid w:val="00B83F47"/>
    <w:rsid w:val="00B844CB"/>
    <w:rsid w:val="00B8474F"/>
    <w:rsid w:val="00B8498D"/>
    <w:rsid w:val="00B86145"/>
    <w:rsid w:val="00B86171"/>
    <w:rsid w:val="00B869DC"/>
    <w:rsid w:val="00B87D33"/>
    <w:rsid w:val="00B90A37"/>
    <w:rsid w:val="00B90F24"/>
    <w:rsid w:val="00B91D52"/>
    <w:rsid w:val="00B91FC5"/>
    <w:rsid w:val="00B92D9D"/>
    <w:rsid w:val="00B93647"/>
    <w:rsid w:val="00B9368F"/>
    <w:rsid w:val="00B936F2"/>
    <w:rsid w:val="00B93DDA"/>
    <w:rsid w:val="00B948F6"/>
    <w:rsid w:val="00B94B9D"/>
    <w:rsid w:val="00B953F1"/>
    <w:rsid w:val="00B95CC4"/>
    <w:rsid w:val="00B97975"/>
    <w:rsid w:val="00B97F2F"/>
    <w:rsid w:val="00BA0001"/>
    <w:rsid w:val="00BA05A6"/>
    <w:rsid w:val="00BA0D19"/>
    <w:rsid w:val="00BA1976"/>
    <w:rsid w:val="00BA1E75"/>
    <w:rsid w:val="00BA3DD8"/>
    <w:rsid w:val="00BA53B6"/>
    <w:rsid w:val="00BA59E0"/>
    <w:rsid w:val="00BA5BD9"/>
    <w:rsid w:val="00BA5C57"/>
    <w:rsid w:val="00BA69D8"/>
    <w:rsid w:val="00BA6C7A"/>
    <w:rsid w:val="00BA6C95"/>
    <w:rsid w:val="00BA726C"/>
    <w:rsid w:val="00BB072B"/>
    <w:rsid w:val="00BB1F1B"/>
    <w:rsid w:val="00BB2CD7"/>
    <w:rsid w:val="00BB2D6D"/>
    <w:rsid w:val="00BB3104"/>
    <w:rsid w:val="00BB48B6"/>
    <w:rsid w:val="00BB5D36"/>
    <w:rsid w:val="00BB633C"/>
    <w:rsid w:val="00BB6D8B"/>
    <w:rsid w:val="00BB7024"/>
    <w:rsid w:val="00BB70F0"/>
    <w:rsid w:val="00BB7AD6"/>
    <w:rsid w:val="00BC0679"/>
    <w:rsid w:val="00BC1289"/>
    <w:rsid w:val="00BC1527"/>
    <w:rsid w:val="00BC1693"/>
    <w:rsid w:val="00BC16EF"/>
    <w:rsid w:val="00BC17C8"/>
    <w:rsid w:val="00BC22F9"/>
    <w:rsid w:val="00BC3A40"/>
    <w:rsid w:val="00BC3E44"/>
    <w:rsid w:val="00BC43E2"/>
    <w:rsid w:val="00BC4693"/>
    <w:rsid w:val="00BC4D9B"/>
    <w:rsid w:val="00BC7839"/>
    <w:rsid w:val="00BC7A47"/>
    <w:rsid w:val="00BD07D5"/>
    <w:rsid w:val="00BD1E72"/>
    <w:rsid w:val="00BD26B4"/>
    <w:rsid w:val="00BD3B56"/>
    <w:rsid w:val="00BD3D00"/>
    <w:rsid w:val="00BD4E7F"/>
    <w:rsid w:val="00BD529E"/>
    <w:rsid w:val="00BD5620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860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3C5F"/>
    <w:rsid w:val="00BF4A0D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555"/>
    <w:rsid w:val="00C12615"/>
    <w:rsid w:val="00C12645"/>
    <w:rsid w:val="00C14AB6"/>
    <w:rsid w:val="00C14DC5"/>
    <w:rsid w:val="00C165BB"/>
    <w:rsid w:val="00C1664A"/>
    <w:rsid w:val="00C168D5"/>
    <w:rsid w:val="00C17331"/>
    <w:rsid w:val="00C20FD2"/>
    <w:rsid w:val="00C21421"/>
    <w:rsid w:val="00C224B2"/>
    <w:rsid w:val="00C22AFE"/>
    <w:rsid w:val="00C231A3"/>
    <w:rsid w:val="00C23366"/>
    <w:rsid w:val="00C24149"/>
    <w:rsid w:val="00C24EB4"/>
    <w:rsid w:val="00C258EB"/>
    <w:rsid w:val="00C25E91"/>
    <w:rsid w:val="00C25FC5"/>
    <w:rsid w:val="00C27063"/>
    <w:rsid w:val="00C27205"/>
    <w:rsid w:val="00C2722A"/>
    <w:rsid w:val="00C302FC"/>
    <w:rsid w:val="00C30542"/>
    <w:rsid w:val="00C30A45"/>
    <w:rsid w:val="00C31C78"/>
    <w:rsid w:val="00C31F0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7EF"/>
    <w:rsid w:val="00C41917"/>
    <w:rsid w:val="00C42F39"/>
    <w:rsid w:val="00C441AC"/>
    <w:rsid w:val="00C457C5"/>
    <w:rsid w:val="00C463D2"/>
    <w:rsid w:val="00C46668"/>
    <w:rsid w:val="00C47F23"/>
    <w:rsid w:val="00C50B02"/>
    <w:rsid w:val="00C50EB7"/>
    <w:rsid w:val="00C514B6"/>
    <w:rsid w:val="00C525A4"/>
    <w:rsid w:val="00C5283D"/>
    <w:rsid w:val="00C5397E"/>
    <w:rsid w:val="00C54199"/>
    <w:rsid w:val="00C543C0"/>
    <w:rsid w:val="00C54650"/>
    <w:rsid w:val="00C54C91"/>
    <w:rsid w:val="00C55B97"/>
    <w:rsid w:val="00C55E07"/>
    <w:rsid w:val="00C55E18"/>
    <w:rsid w:val="00C562B0"/>
    <w:rsid w:val="00C56576"/>
    <w:rsid w:val="00C56CA0"/>
    <w:rsid w:val="00C56F3C"/>
    <w:rsid w:val="00C577CB"/>
    <w:rsid w:val="00C604EB"/>
    <w:rsid w:val="00C60768"/>
    <w:rsid w:val="00C6086E"/>
    <w:rsid w:val="00C6128E"/>
    <w:rsid w:val="00C6133F"/>
    <w:rsid w:val="00C62BED"/>
    <w:rsid w:val="00C637CD"/>
    <w:rsid w:val="00C6511C"/>
    <w:rsid w:val="00C65F9F"/>
    <w:rsid w:val="00C66F17"/>
    <w:rsid w:val="00C67C0A"/>
    <w:rsid w:val="00C71874"/>
    <w:rsid w:val="00C72235"/>
    <w:rsid w:val="00C7238A"/>
    <w:rsid w:val="00C7265F"/>
    <w:rsid w:val="00C7338A"/>
    <w:rsid w:val="00C750C0"/>
    <w:rsid w:val="00C75ECB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B7C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A73"/>
    <w:rsid w:val="00C91B6C"/>
    <w:rsid w:val="00C91B86"/>
    <w:rsid w:val="00C924F0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0BC8"/>
    <w:rsid w:val="00CA1CB5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6A54"/>
    <w:rsid w:val="00CA71BB"/>
    <w:rsid w:val="00CA743C"/>
    <w:rsid w:val="00CA7A17"/>
    <w:rsid w:val="00CA7CDB"/>
    <w:rsid w:val="00CA7E43"/>
    <w:rsid w:val="00CB0FA9"/>
    <w:rsid w:val="00CB26EB"/>
    <w:rsid w:val="00CB2886"/>
    <w:rsid w:val="00CB33D8"/>
    <w:rsid w:val="00CB3550"/>
    <w:rsid w:val="00CB38CD"/>
    <w:rsid w:val="00CB3902"/>
    <w:rsid w:val="00CB423C"/>
    <w:rsid w:val="00CB46AA"/>
    <w:rsid w:val="00CB5A85"/>
    <w:rsid w:val="00CB66C0"/>
    <w:rsid w:val="00CB6A5D"/>
    <w:rsid w:val="00CB6E9D"/>
    <w:rsid w:val="00CB73F1"/>
    <w:rsid w:val="00CC06A0"/>
    <w:rsid w:val="00CC2A66"/>
    <w:rsid w:val="00CC2F6A"/>
    <w:rsid w:val="00CC4095"/>
    <w:rsid w:val="00CC4C8C"/>
    <w:rsid w:val="00CC5016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167"/>
    <w:rsid w:val="00CD14BE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6BDA"/>
    <w:rsid w:val="00CD70F5"/>
    <w:rsid w:val="00CD7649"/>
    <w:rsid w:val="00CD788A"/>
    <w:rsid w:val="00CD796B"/>
    <w:rsid w:val="00CE0BF0"/>
    <w:rsid w:val="00CE0D08"/>
    <w:rsid w:val="00CE15B4"/>
    <w:rsid w:val="00CE31D9"/>
    <w:rsid w:val="00CE6343"/>
    <w:rsid w:val="00CE7B20"/>
    <w:rsid w:val="00CE7BBA"/>
    <w:rsid w:val="00CE7CAB"/>
    <w:rsid w:val="00CF0084"/>
    <w:rsid w:val="00CF0596"/>
    <w:rsid w:val="00CF0E5B"/>
    <w:rsid w:val="00CF0E63"/>
    <w:rsid w:val="00CF3EFD"/>
    <w:rsid w:val="00CF4618"/>
    <w:rsid w:val="00CF47BF"/>
    <w:rsid w:val="00CF53A8"/>
    <w:rsid w:val="00CF545B"/>
    <w:rsid w:val="00CF553C"/>
    <w:rsid w:val="00CF57E9"/>
    <w:rsid w:val="00CF65F3"/>
    <w:rsid w:val="00CF6692"/>
    <w:rsid w:val="00CF66BB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1A29"/>
    <w:rsid w:val="00D01B3C"/>
    <w:rsid w:val="00D020D9"/>
    <w:rsid w:val="00D02A37"/>
    <w:rsid w:val="00D02CA3"/>
    <w:rsid w:val="00D02F50"/>
    <w:rsid w:val="00D03A6E"/>
    <w:rsid w:val="00D04421"/>
    <w:rsid w:val="00D04CCF"/>
    <w:rsid w:val="00D0530F"/>
    <w:rsid w:val="00D053F5"/>
    <w:rsid w:val="00D055A5"/>
    <w:rsid w:val="00D0626F"/>
    <w:rsid w:val="00D06F82"/>
    <w:rsid w:val="00D071D0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4C32"/>
    <w:rsid w:val="00D1583E"/>
    <w:rsid w:val="00D15BA8"/>
    <w:rsid w:val="00D167FC"/>
    <w:rsid w:val="00D201A1"/>
    <w:rsid w:val="00D208B7"/>
    <w:rsid w:val="00D20C31"/>
    <w:rsid w:val="00D20F8B"/>
    <w:rsid w:val="00D230EA"/>
    <w:rsid w:val="00D23DBC"/>
    <w:rsid w:val="00D23FD4"/>
    <w:rsid w:val="00D24680"/>
    <w:rsid w:val="00D24D7D"/>
    <w:rsid w:val="00D25DF2"/>
    <w:rsid w:val="00D25F3D"/>
    <w:rsid w:val="00D2678A"/>
    <w:rsid w:val="00D275E5"/>
    <w:rsid w:val="00D324B5"/>
    <w:rsid w:val="00D324EC"/>
    <w:rsid w:val="00D326D1"/>
    <w:rsid w:val="00D32A5B"/>
    <w:rsid w:val="00D331E9"/>
    <w:rsid w:val="00D34017"/>
    <w:rsid w:val="00D34C93"/>
    <w:rsid w:val="00D36A35"/>
    <w:rsid w:val="00D36A86"/>
    <w:rsid w:val="00D36EE7"/>
    <w:rsid w:val="00D36FA1"/>
    <w:rsid w:val="00D36FD8"/>
    <w:rsid w:val="00D378BD"/>
    <w:rsid w:val="00D3795D"/>
    <w:rsid w:val="00D40C92"/>
    <w:rsid w:val="00D414CA"/>
    <w:rsid w:val="00D41DCD"/>
    <w:rsid w:val="00D41EFC"/>
    <w:rsid w:val="00D42225"/>
    <w:rsid w:val="00D424A1"/>
    <w:rsid w:val="00D4289C"/>
    <w:rsid w:val="00D42C39"/>
    <w:rsid w:val="00D443FE"/>
    <w:rsid w:val="00D448A4"/>
    <w:rsid w:val="00D44958"/>
    <w:rsid w:val="00D45402"/>
    <w:rsid w:val="00D47873"/>
    <w:rsid w:val="00D47EEF"/>
    <w:rsid w:val="00D50562"/>
    <w:rsid w:val="00D50801"/>
    <w:rsid w:val="00D50A8B"/>
    <w:rsid w:val="00D51260"/>
    <w:rsid w:val="00D5130A"/>
    <w:rsid w:val="00D518D9"/>
    <w:rsid w:val="00D532EF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8C9"/>
    <w:rsid w:val="00D56939"/>
    <w:rsid w:val="00D578B3"/>
    <w:rsid w:val="00D578CB"/>
    <w:rsid w:val="00D578FE"/>
    <w:rsid w:val="00D57AF7"/>
    <w:rsid w:val="00D57FC5"/>
    <w:rsid w:val="00D60C04"/>
    <w:rsid w:val="00D60F86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0C16"/>
    <w:rsid w:val="00D7126B"/>
    <w:rsid w:val="00D7153C"/>
    <w:rsid w:val="00D71DE2"/>
    <w:rsid w:val="00D72A08"/>
    <w:rsid w:val="00D72F78"/>
    <w:rsid w:val="00D74866"/>
    <w:rsid w:val="00D74EBD"/>
    <w:rsid w:val="00D7675D"/>
    <w:rsid w:val="00D773F2"/>
    <w:rsid w:val="00D77D7C"/>
    <w:rsid w:val="00D80709"/>
    <w:rsid w:val="00D8129F"/>
    <w:rsid w:val="00D81BAF"/>
    <w:rsid w:val="00D82D74"/>
    <w:rsid w:val="00D82DE3"/>
    <w:rsid w:val="00D82ED9"/>
    <w:rsid w:val="00D82F43"/>
    <w:rsid w:val="00D83D3A"/>
    <w:rsid w:val="00D83ED6"/>
    <w:rsid w:val="00D848C5"/>
    <w:rsid w:val="00D84C2E"/>
    <w:rsid w:val="00D8506F"/>
    <w:rsid w:val="00D85BE2"/>
    <w:rsid w:val="00D86320"/>
    <w:rsid w:val="00D86758"/>
    <w:rsid w:val="00D87392"/>
    <w:rsid w:val="00D90219"/>
    <w:rsid w:val="00D91E05"/>
    <w:rsid w:val="00D91F96"/>
    <w:rsid w:val="00D92E34"/>
    <w:rsid w:val="00D93989"/>
    <w:rsid w:val="00D96C6F"/>
    <w:rsid w:val="00D96D13"/>
    <w:rsid w:val="00D96F6C"/>
    <w:rsid w:val="00D97340"/>
    <w:rsid w:val="00D97513"/>
    <w:rsid w:val="00DA02FB"/>
    <w:rsid w:val="00DA0556"/>
    <w:rsid w:val="00DA36AC"/>
    <w:rsid w:val="00DA3FE8"/>
    <w:rsid w:val="00DA6023"/>
    <w:rsid w:val="00DA606C"/>
    <w:rsid w:val="00DA6739"/>
    <w:rsid w:val="00DA6877"/>
    <w:rsid w:val="00DA6A76"/>
    <w:rsid w:val="00DA6C41"/>
    <w:rsid w:val="00DA7305"/>
    <w:rsid w:val="00DA7E14"/>
    <w:rsid w:val="00DB016D"/>
    <w:rsid w:val="00DB0547"/>
    <w:rsid w:val="00DB1EA1"/>
    <w:rsid w:val="00DB2390"/>
    <w:rsid w:val="00DB2464"/>
    <w:rsid w:val="00DB35BB"/>
    <w:rsid w:val="00DB36FF"/>
    <w:rsid w:val="00DB4286"/>
    <w:rsid w:val="00DB47E8"/>
    <w:rsid w:val="00DB4AA0"/>
    <w:rsid w:val="00DB4E3F"/>
    <w:rsid w:val="00DB5AF8"/>
    <w:rsid w:val="00DB63D4"/>
    <w:rsid w:val="00DB65C4"/>
    <w:rsid w:val="00DB6772"/>
    <w:rsid w:val="00DB7946"/>
    <w:rsid w:val="00DC0DF9"/>
    <w:rsid w:val="00DC1A55"/>
    <w:rsid w:val="00DC1FD2"/>
    <w:rsid w:val="00DC32C5"/>
    <w:rsid w:val="00DC5161"/>
    <w:rsid w:val="00DC5E33"/>
    <w:rsid w:val="00DC684C"/>
    <w:rsid w:val="00DC73DA"/>
    <w:rsid w:val="00DC7939"/>
    <w:rsid w:val="00DC7967"/>
    <w:rsid w:val="00DC7B75"/>
    <w:rsid w:val="00DD02C7"/>
    <w:rsid w:val="00DD150F"/>
    <w:rsid w:val="00DD178A"/>
    <w:rsid w:val="00DD2EAC"/>
    <w:rsid w:val="00DD398A"/>
    <w:rsid w:val="00DD4DBC"/>
    <w:rsid w:val="00DD4F4D"/>
    <w:rsid w:val="00DD5DFA"/>
    <w:rsid w:val="00DD6EBE"/>
    <w:rsid w:val="00DD740C"/>
    <w:rsid w:val="00DE0003"/>
    <w:rsid w:val="00DE02A4"/>
    <w:rsid w:val="00DE0530"/>
    <w:rsid w:val="00DE0D8F"/>
    <w:rsid w:val="00DE0E63"/>
    <w:rsid w:val="00DE1C88"/>
    <w:rsid w:val="00DE1C9F"/>
    <w:rsid w:val="00DE3D85"/>
    <w:rsid w:val="00DE42BD"/>
    <w:rsid w:val="00DE469F"/>
    <w:rsid w:val="00DE46C0"/>
    <w:rsid w:val="00DE4FD1"/>
    <w:rsid w:val="00DE5484"/>
    <w:rsid w:val="00DE5C39"/>
    <w:rsid w:val="00DE5CA7"/>
    <w:rsid w:val="00DE627D"/>
    <w:rsid w:val="00DF06EF"/>
    <w:rsid w:val="00DF0970"/>
    <w:rsid w:val="00DF0A81"/>
    <w:rsid w:val="00DF0C75"/>
    <w:rsid w:val="00DF0CC5"/>
    <w:rsid w:val="00DF2E46"/>
    <w:rsid w:val="00DF344E"/>
    <w:rsid w:val="00DF3515"/>
    <w:rsid w:val="00DF3D43"/>
    <w:rsid w:val="00DF4393"/>
    <w:rsid w:val="00DF47B3"/>
    <w:rsid w:val="00DF4821"/>
    <w:rsid w:val="00DF4BCF"/>
    <w:rsid w:val="00DF5405"/>
    <w:rsid w:val="00DF5712"/>
    <w:rsid w:val="00DF5BE2"/>
    <w:rsid w:val="00DF5C54"/>
    <w:rsid w:val="00DF6139"/>
    <w:rsid w:val="00DF61F3"/>
    <w:rsid w:val="00DF62BE"/>
    <w:rsid w:val="00DF6F0D"/>
    <w:rsid w:val="00E00EE0"/>
    <w:rsid w:val="00E0146E"/>
    <w:rsid w:val="00E01B93"/>
    <w:rsid w:val="00E01C32"/>
    <w:rsid w:val="00E0208F"/>
    <w:rsid w:val="00E021B6"/>
    <w:rsid w:val="00E03C31"/>
    <w:rsid w:val="00E04143"/>
    <w:rsid w:val="00E04697"/>
    <w:rsid w:val="00E05817"/>
    <w:rsid w:val="00E05833"/>
    <w:rsid w:val="00E05BFE"/>
    <w:rsid w:val="00E06A6B"/>
    <w:rsid w:val="00E07238"/>
    <w:rsid w:val="00E0730A"/>
    <w:rsid w:val="00E075D5"/>
    <w:rsid w:val="00E07F8D"/>
    <w:rsid w:val="00E07FFD"/>
    <w:rsid w:val="00E102BC"/>
    <w:rsid w:val="00E10618"/>
    <w:rsid w:val="00E11ECC"/>
    <w:rsid w:val="00E12141"/>
    <w:rsid w:val="00E12C7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1D05"/>
    <w:rsid w:val="00E22166"/>
    <w:rsid w:val="00E2290E"/>
    <w:rsid w:val="00E23150"/>
    <w:rsid w:val="00E237E4"/>
    <w:rsid w:val="00E23FFA"/>
    <w:rsid w:val="00E24068"/>
    <w:rsid w:val="00E24349"/>
    <w:rsid w:val="00E24449"/>
    <w:rsid w:val="00E246DA"/>
    <w:rsid w:val="00E24B74"/>
    <w:rsid w:val="00E256F9"/>
    <w:rsid w:val="00E25885"/>
    <w:rsid w:val="00E26014"/>
    <w:rsid w:val="00E262B2"/>
    <w:rsid w:val="00E26DCE"/>
    <w:rsid w:val="00E27ACC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0993"/>
    <w:rsid w:val="00E41B58"/>
    <w:rsid w:val="00E41D4F"/>
    <w:rsid w:val="00E42B52"/>
    <w:rsid w:val="00E42C57"/>
    <w:rsid w:val="00E43188"/>
    <w:rsid w:val="00E4329D"/>
    <w:rsid w:val="00E440D4"/>
    <w:rsid w:val="00E4444C"/>
    <w:rsid w:val="00E4460B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0BC"/>
    <w:rsid w:val="00E60CF3"/>
    <w:rsid w:val="00E6166B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3B0B"/>
    <w:rsid w:val="00E74A68"/>
    <w:rsid w:val="00E74EA0"/>
    <w:rsid w:val="00E753B8"/>
    <w:rsid w:val="00E75689"/>
    <w:rsid w:val="00E75A93"/>
    <w:rsid w:val="00E80103"/>
    <w:rsid w:val="00E8027D"/>
    <w:rsid w:val="00E806D5"/>
    <w:rsid w:val="00E80E96"/>
    <w:rsid w:val="00E81721"/>
    <w:rsid w:val="00E81BED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A89"/>
    <w:rsid w:val="00E8651C"/>
    <w:rsid w:val="00E86561"/>
    <w:rsid w:val="00E86D31"/>
    <w:rsid w:val="00E8751F"/>
    <w:rsid w:val="00E87EF6"/>
    <w:rsid w:val="00E9020F"/>
    <w:rsid w:val="00E90A82"/>
    <w:rsid w:val="00E90D89"/>
    <w:rsid w:val="00E9185C"/>
    <w:rsid w:val="00E92E2B"/>
    <w:rsid w:val="00E93563"/>
    <w:rsid w:val="00E94452"/>
    <w:rsid w:val="00E946F6"/>
    <w:rsid w:val="00E948AB"/>
    <w:rsid w:val="00E950AB"/>
    <w:rsid w:val="00E951DB"/>
    <w:rsid w:val="00E9521B"/>
    <w:rsid w:val="00E9571D"/>
    <w:rsid w:val="00E9697B"/>
    <w:rsid w:val="00EA0D8C"/>
    <w:rsid w:val="00EA121F"/>
    <w:rsid w:val="00EA13B0"/>
    <w:rsid w:val="00EA1B2D"/>
    <w:rsid w:val="00EA1F31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464"/>
    <w:rsid w:val="00EB692C"/>
    <w:rsid w:val="00EB7F5D"/>
    <w:rsid w:val="00EC1368"/>
    <w:rsid w:val="00EC160A"/>
    <w:rsid w:val="00EC186E"/>
    <w:rsid w:val="00EC43A4"/>
    <w:rsid w:val="00EC47FC"/>
    <w:rsid w:val="00EC5C7B"/>
    <w:rsid w:val="00EC6289"/>
    <w:rsid w:val="00EC673F"/>
    <w:rsid w:val="00EC79A9"/>
    <w:rsid w:val="00EC7C0C"/>
    <w:rsid w:val="00ED0783"/>
    <w:rsid w:val="00ED09AA"/>
    <w:rsid w:val="00ED0B87"/>
    <w:rsid w:val="00ED260F"/>
    <w:rsid w:val="00ED37A4"/>
    <w:rsid w:val="00ED37AF"/>
    <w:rsid w:val="00ED485C"/>
    <w:rsid w:val="00ED4E43"/>
    <w:rsid w:val="00ED51A0"/>
    <w:rsid w:val="00ED5EAA"/>
    <w:rsid w:val="00ED5ECC"/>
    <w:rsid w:val="00ED63D8"/>
    <w:rsid w:val="00ED71F3"/>
    <w:rsid w:val="00ED7562"/>
    <w:rsid w:val="00ED7EAF"/>
    <w:rsid w:val="00EE03F9"/>
    <w:rsid w:val="00EE0470"/>
    <w:rsid w:val="00EE0632"/>
    <w:rsid w:val="00EE08BA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5B93"/>
    <w:rsid w:val="00EE608D"/>
    <w:rsid w:val="00EE60D4"/>
    <w:rsid w:val="00EE6669"/>
    <w:rsid w:val="00EE6689"/>
    <w:rsid w:val="00EF0345"/>
    <w:rsid w:val="00EF03FB"/>
    <w:rsid w:val="00EF04A7"/>
    <w:rsid w:val="00EF2283"/>
    <w:rsid w:val="00EF2601"/>
    <w:rsid w:val="00EF27BA"/>
    <w:rsid w:val="00EF2EA5"/>
    <w:rsid w:val="00EF383C"/>
    <w:rsid w:val="00EF3F51"/>
    <w:rsid w:val="00EF4098"/>
    <w:rsid w:val="00EF4134"/>
    <w:rsid w:val="00EF4716"/>
    <w:rsid w:val="00EF4BDD"/>
    <w:rsid w:val="00EF4D3A"/>
    <w:rsid w:val="00EF5604"/>
    <w:rsid w:val="00EF5772"/>
    <w:rsid w:val="00EF5A27"/>
    <w:rsid w:val="00EF753F"/>
    <w:rsid w:val="00F008CC"/>
    <w:rsid w:val="00F00CDB"/>
    <w:rsid w:val="00F01324"/>
    <w:rsid w:val="00F01479"/>
    <w:rsid w:val="00F0204E"/>
    <w:rsid w:val="00F02A75"/>
    <w:rsid w:val="00F03192"/>
    <w:rsid w:val="00F0364E"/>
    <w:rsid w:val="00F04236"/>
    <w:rsid w:val="00F0446A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839"/>
    <w:rsid w:val="00F11B83"/>
    <w:rsid w:val="00F13374"/>
    <w:rsid w:val="00F137B1"/>
    <w:rsid w:val="00F138B7"/>
    <w:rsid w:val="00F1415C"/>
    <w:rsid w:val="00F14D6A"/>
    <w:rsid w:val="00F154B9"/>
    <w:rsid w:val="00F155B0"/>
    <w:rsid w:val="00F158C5"/>
    <w:rsid w:val="00F15F72"/>
    <w:rsid w:val="00F15FEF"/>
    <w:rsid w:val="00F1611D"/>
    <w:rsid w:val="00F163B6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000"/>
    <w:rsid w:val="00F241F3"/>
    <w:rsid w:val="00F2432C"/>
    <w:rsid w:val="00F267C1"/>
    <w:rsid w:val="00F26F68"/>
    <w:rsid w:val="00F27968"/>
    <w:rsid w:val="00F27D7B"/>
    <w:rsid w:val="00F27E41"/>
    <w:rsid w:val="00F30341"/>
    <w:rsid w:val="00F322B3"/>
    <w:rsid w:val="00F33C70"/>
    <w:rsid w:val="00F343A7"/>
    <w:rsid w:val="00F364EE"/>
    <w:rsid w:val="00F366CB"/>
    <w:rsid w:val="00F372D5"/>
    <w:rsid w:val="00F3751B"/>
    <w:rsid w:val="00F37B09"/>
    <w:rsid w:val="00F404FA"/>
    <w:rsid w:val="00F40C8D"/>
    <w:rsid w:val="00F40E7A"/>
    <w:rsid w:val="00F4120B"/>
    <w:rsid w:val="00F4181A"/>
    <w:rsid w:val="00F420C8"/>
    <w:rsid w:val="00F424B8"/>
    <w:rsid w:val="00F427EF"/>
    <w:rsid w:val="00F42B20"/>
    <w:rsid w:val="00F43833"/>
    <w:rsid w:val="00F448E1"/>
    <w:rsid w:val="00F4499D"/>
    <w:rsid w:val="00F44A9F"/>
    <w:rsid w:val="00F44AFB"/>
    <w:rsid w:val="00F4669A"/>
    <w:rsid w:val="00F46707"/>
    <w:rsid w:val="00F473E6"/>
    <w:rsid w:val="00F47768"/>
    <w:rsid w:val="00F47C85"/>
    <w:rsid w:val="00F50811"/>
    <w:rsid w:val="00F50975"/>
    <w:rsid w:val="00F513B6"/>
    <w:rsid w:val="00F51C54"/>
    <w:rsid w:val="00F51D77"/>
    <w:rsid w:val="00F51E45"/>
    <w:rsid w:val="00F526ED"/>
    <w:rsid w:val="00F533F9"/>
    <w:rsid w:val="00F5425B"/>
    <w:rsid w:val="00F551D3"/>
    <w:rsid w:val="00F55354"/>
    <w:rsid w:val="00F55DB4"/>
    <w:rsid w:val="00F56068"/>
    <w:rsid w:val="00F560A0"/>
    <w:rsid w:val="00F56FBC"/>
    <w:rsid w:val="00F57641"/>
    <w:rsid w:val="00F57DD8"/>
    <w:rsid w:val="00F60D8E"/>
    <w:rsid w:val="00F61103"/>
    <w:rsid w:val="00F6169A"/>
    <w:rsid w:val="00F6191A"/>
    <w:rsid w:val="00F61C5F"/>
    <w:rsid w:val="00F63AE9"/>
    <w:rsid w:val="00F63BE8"/>
    <w:rsid w:val="00F643E4"/>
    <w:rsid w:val="00F64BB7"/>
    <w:rsid w:val="00F65667"/>
    <w:rsid w:val="00F66818"/>
    <w:rsid w:val="00F66FBF"/>
    <w:rsid w:val="00F67716"/>
    <w:rsid w:val="00F703CB"/>
    <w:rsid w:val="00F71691"/>
    <w:rsid w:val="00F71755"/>
    <w:rsid w:val="00F721EC"/>
    <w:rsid w:val="00F726FF"/>
    <w:rsid w:val="00F7365B"/>
    <w:rsid w:val="00F73858"/>
    <w:rsid w:val="00F73C33"/>
    <w:rsid w:val="00F74017"/>
    <w:rsid w:val="00F74D8F"/>
    <w:rsid w:val="00F75334"/>
    <w:rsid w:val="00F75C01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F60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9FF"/>
    <w:rsid w:val="00F97D80"/>
    <w:rsid w:val="00FA012F"/>
    <w:rsid w:val="00FA0C0A"/>
    <w:rsid w:val="00FA100D"/>
    <w:rsid w:val="00FA1015"/>
    <w:rsid w:val="00FA1E14"/>
    <w:rsid w:val="00FA1E75"/>
    <w:rsid w:val="00FA2BA2"/>
    <w:rsid w:val="00FA2F16"/>
    <w:rsid w:val="00FA3200"/>
    <w:rsid w:val="00FA6DC0"/>
    <w:rsid w:val="00FA70A8"/>
    <w:rsid w:val="00FA71DB"/>
    <w:rsid w:val="00FB099F"/>
    <w:rsid w:val="00FB0A98"/>
    <w:rsid w:val="00FB0DAA"/>
    <w:rsid w:val="00FB0F4E"/>
    <w:rsid w:val="00FB1052"/>
    <w:rsid w:val="00FB19DD"/>
    <w:rsid w:val="00FB2072"/>
    <w:rsid w:val="00FB291F"/>
    <w:rsid w:val="00FB2C42"/>
    <w:rsid w:val="00FB4A98"/>
    <w:rsid w:val="00FB5103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5E08"/>
    <w:rsid w:val="00FC66FD"/>
    <w:rsid w:val="00FC745C"/>
    <w:rsid w:val="00FC74E6"/>
    <w:rsid w:val="00FC7C1B"/>
    <w:rsid w:val="00FD0205"/>
    <w:rsid w:val="00FD0248"/>
    <w:rsid w:val="00FD0550"/>
    <w:rsid w:val="00FD05DA"/>
    <w:rsid w:val="00FD0899"/>
    <w:rsid w:val="00FD09E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ABD"/>
    <w:rsid w:val="00FE2B1D"/>
    <w:rsid w:val="00FE3B89"/>
    <w:rsid w:val="00FE3C1C"/>
    <w:rsid w:val="00FE440F"/>
    <w:rsid w:val="00FE59D1"/>
    <w:rsid w:val="00FE6326"/>
    <w:rsid w:val="00FE690A"/>
    <w:rsid w:val="00FE6E42"/>
    <w:rsid w:val="00FE7020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453"/>
    <w:rsid w:val="00FF6700"/>
    <w:rsid w:val="00FF6C81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01EADF4E-6586-42A2-8088-C444C7E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302F4"/>
    <w:pPr>
      <w:jc w:val="left"/>
    </w:pPr>
    <w:rPr>
      <w:rFonts w:asciiTheme="minorHAnsi" w:hAnsiTheme="minorHAns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2F4"/>
    <w:rPr>
      <w:rFonts w:asciiTheme="minorHAnsi" w:hAnsiTheme="minorHAns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1302F4"/>
    <w:rPr>
      <w:vertAlign w:val="superscript"/>
    </w:rPr>
  </w:style>
  <w:style w:type="paragraph" w:customStyle="1" w:styleId="q">
    <w:name w:val="q"/>
    <w:basedOn w:val="Normal"/>
    <w:rsid w:val="00D812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A0F06A-5BCA-47C9-AE60-DC0F2EC7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Beka Mumladze</cp:lastModifiedBy>
  <cp:revision>45</cp:revision>
  <cp:lastPrinted>2019-10-17T14:03:00Z</cp:lastPrinted>
  <dcterms:created xsi:type="dcterms:W3CDTF">2024-04-04T16:02:00Z</dcterms:created>
  <dcterms:modified xsi:type="dcterms:W3CDTF">2025-12-08T12:10:00Z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