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E588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ტექნიკური დავალება</w:t>
      </w:r>
    </w:p>
    <w:p w14:paraId="01FA9F5A" w14:textId="5D158293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გლდანი – 6000 მ³ რეზერვუარის დონის კონტროლისა და დისტანციური მართვის სისტემის მოწყობა</w:t>
      </w:r>
    </w:p>
    <w:p w14:paraId="06BFE670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27207DAB">
          <v:rect id="_x0000_i1025" style="width:0;height:1.5pt" o:hralign="center" o:hrstd="t" o:hr="t" fillcolor="#a0a0a0" stroked="f"/>
        </w:pict>
      </w:r>
    </w:p>
    <w:p w14:paraId="0AF806A6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1. ზოგადი ინფორმაცია</w:t>
      </w:r>
    </w:p>
    <w:p w14:paraId="6823BC00" w14:textId="2693A7F8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b/>
          <w:bCs/>
          <w:lang w:val="ka-GE"/>
        </w:rPr>
        <w:t>პროექტის დასახელება:</w:t>
      </w:r>
      <w:r w:rsidRPr="00A133E4">
        <w:rPr>
          <w:rFonts w:ascii="Sylfaen" w:hAnsi="Sylfaen"/>
          <w:lang w:val="ka-GE"/>
        </w:rPr>
        <w:br/>
        <w:t>გლდანის 6000 მ³ მოცულობის რეზერვუარის დონის კონტროლისა და ტუმბ</w:t>
      </w:r>
      <w:r>
        <w:rPr>
          <w:rFonts w:ascii="Sylfaen" w:hAnsi="Sylfaen"/>
          <w:lang w:val="ka-GE"/>
        </w:rPr>
        <w:t>ო</w:t>
      </w:r>
      <w:r w:rsidRPr="00A133E4">
        <w:rPr>
          <w:rFonts w:ascii="Sylfaen" w:hAnsi="Sylfaen"/>
          <w:lang w:val="ka-GE"/>
        </w:rPr>
        <w:t xml:space="preserve"> აგრეგატის ავტომატიზირებული მართვის სისტემ</w:t>
      </w:r>
      <w:r>
        <w:rPr>
          <w:rFonts w:ascii="Sylfaen" w:hAnsi="Sylfaen"/>
          <w:lang w:val="ka-GE"/>
        </w:rPr>
        <w:t>ის მოწყობა</w:t>
      </w:r>
    </w:p>
    <w:p w14:paraId="3DF0354E" w14:textId="2E3F80BD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b/>
          <w:bCs/>
          <w:lang w:val="ka-GE"/>
        </w:rPr>
        <w:t>ობიექტის ადგილმდებარეობა:</w:t>
      </w:r>
      <w:r w:rsidRPr="00A133E4">
        <w:rPr>
          <w:rFonts w:ascii="Sylfaen" w:hAnsi="Sylfaen"/>
          <w:lang w:val="ka-GE"/>
        </w:rPr>
        <w:br/>
        <w:t>ქ. თბილისი,</w:t>
      </w:r>
      <w:r>
        <w:rPr>
          <w:rFonts w:ascii="Sylfaen" w:hAnsi="Sylfaen"/>
          <w:lang w:val="ka-GE"/>
        </w:rPr>
        <w:t xml:space="preserve"> ტუმბო სადგური</w:t>
      </w:r>
      <w:r w:rsidRPr="00A133E4">
        <w:rPr>
          <w:rFonts w:ascii="Sylfaen" w:hAnsi="Sylfaen"/>
          <w:lang w:val="ka-GE"/>
        </w:rPr>
        <w:t xml:space="preserve"> გლდანი</w:t>
      </w:r>
    </w:p>
    <w:p w14:paraId="4339B419" w14:textId="77777777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b/>
          <w:bCs/>
          <w:lang w:val="ka-GE"/>
        </w:rPr>
        <w:t>დამკვეთი:</w:t>
      </w:r>
      <w:r w:rsidRPr="00A133E4">
        <w:rPr>
          <w:rFonts w:ascii="Sylfaen" w:hAnsi="Sylfaen"/>
          <w:lang w:val="ka-GE"/>
        </w:rPr>
        <w:br/>
        <w:t>GWP</w:t>
      </w:r>
    </w:p>
    <w:p w14:paraId="1410E5E2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2481C152">
          <v:rect id="_x0000_i1026" style="width:0;height:1.5pt" o:hralign="center" o:hrstd="t" o:hr="t" fillcolor="#a0a0a0" stroked="f"/>
        </w:pict>
      </w:r>
    </w:p>
    <w:p w14:paraId="674FDD06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2. პროექტის მიზანი</w:t>
      </w:r>
    </w:p>
    <w:p w14:paraId="7DDF2BC8" w14:textId="457D0D3E" w:rsidR="00A133E4" w:rsidRPr="00A133E4" w:rsidRDefault="00A133E4" w:rsidP="002443A0">
      <w:pPr>
        <w:jc w:val="both"/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პროექტის მიზანია გლდანში არსებული 6000 მ³ მოცულობის წყლის რეზერვუარის დონის უწყვეტი, ზუსტი და ავტომატიზებული კონტროლის უზრუნველყოფა.</w:t>
      </w:r>
    </w:p>
    <w:p w14:paraId="759F9A7A" w14:textId="35D44BB1" w:rsidR="00A133E4" w:rsidRPr="00A133E4" w:rsidRDefault="00A133E4" w:rsidP="002443A0">
      <w:pPr>
        <w:jc w:val="both"/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 xml:space="preserve">დონის კონტროლი უნდა განხორციელდეს რეზერვუარზე დამონტაჟებული დონმზომის საშუალებით, ხოლო მიღებული სიგნალის საფუძველზე უნდა ხდებოდეს სატუმბი სადგურში მოქმედი სიხშირული გარდამქმნელის (VFD) მართვა. მართვის ალგორითმმა უნდა უზრუნველყოს რეზერვუარში განსაზღვრული </w:t>
      </w:r>
      <w:r>
        <w:rPr>
          <w:rFonts w:ascii="Sylfaen" w:hAnsi="Sylfaen"/>
          <w:lang w:val="ka-GE"/>
        </w:rPr>
        <w:t>ფიქსირებული</w:t>
      </w:r>
      <w:r w:rsidRPr="00A133E4">
        <w:rPr>
          <w:rFonts w:ascii="Sylfaen" w:hAnsi="Sylfaen"/>
          <w:lang w:val="ka-GE"/>
        </w:rPr>
        <w:t xml:space="preserve"> დონის სტაბილური შენარჩუნება, როგორც ნორმალურ, ისე გარდამავალი რეჟიმების პირობებში.</w:t>
      </w:r>
    </w:p>
    <w:p w14:paraId="06F64039" w14:textId="77777777" w:rsidR="00A133E4" w:rsidRPr="00A133E4" w:rsidRDefault="00A86D88" w:rsidP="002443A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20E2231C">
          <v:rect id="_x0000_i1027" style="width:0;height:1.5pt" o:hralign="center" o:hrstd="t" o:hr="t" fillcolor="#a0a0a0" stroked="f"/>
        </w:pict>
      </w:r>
    </w:p>
    <w:p w14:paraId="300A6E99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3. არსებული მდგომარეობის აღწერა</w:t>
      </w:r>
    </w:p>
    <w:p w14:paraId="1B41BDA6" w14:textId="77777777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ამჟამად მოქმედი სისტემის მახასიათებლებია:</w:t>
      </w:r>
    </w:p>
    <w:p w14:paraId="44154985" w14:textId="77777777" w:rsidR="00A133E4" w:rsidRPr="00A133E4" w:rsidRDefault="00A133E4" w:rsidP="00A133E4">
      <w:pPr>
        <w:numPr>
          <w:ilvl w:val="0"/>
          <w:numId w:val="2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რეზერვუარი იკვებება სატუმბი სადგურიდან;</w:t>
      </w:r>
    </w:p>
    <w:p w14:paraId="7FB24057" w14:textId="77777777" w:rsidR="00A133E4" w:rsidRPr="00A133E4" w:rsidRDefault="00A133E4" w:rsidP="00A133E4">
      <w:pPr>
        <w:numPr>
          <w:ilvl w:val="0"/>
          <w:numId w:val="2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მუშაობს ერთი ტუმბო</w:t>
      </w:r>
      <w:r w:rsidRPr="00A133E4">
        <w:rPr>
          <w:rFonts w:ascii="Sylfaen" w:hAnsi="Sylfaen"/>
          <w:lang w:val="ka-GE"/>
        </w:rPr>
        <w:noBreakHyphen/>
        <w:t>აგრეგატი, რომელიც რეგულირდება სიხშირული გარდამქმნელის მეშვეობით;</w:t>
      </w:r>
    </w:p>
    <w:p w14:paraId="745B3F51" w14:textId="0ABFC37C" w:rsidR="00A133E4" w:rsidRPr="00A133E4" w:rsidRDefault="00A133E4" w:rsidP="00A133E4">
      <w:pPr>
        <w:numPr>
          <w:ilvl w:val="0"/>
          <w:numId w:val="2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lastRenderedPageBreak/>
        <w:t>წყლის მიწოდების კონტროლი ხორციელდება  გამსვლელ წნევიან მილზე დამონტაჟებული წნევის სენსორის მიხედვით</w:t>
      </w:r>
      <w:r>
        <w:rPr>
          <w:rFonts w:ascii="Sylfaen" w:hAnsi="Sylfaen"/>
          <w:lang w:val="ka-GE"/>
        </w:rPr>
        <w:t>.</w:t>
      </w:r>
    </w:p>
    <w:p w14:paraId="6B98EE0D" w14:textId="77777777" w:rsidR="00A133E4" w:rsidRPr="00A133E4" w:rsidRDefault="00A133E4" w:rsidP="00A133E4">
      <w:pPr>
        <w:numPr>
          <w:ilvl w:val="0"/>
          <w:numId w:val="2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დონის პირდაპირი გაზომვა არ ხორციელდება.</w:t>
      </w:r>
    </w:p>
    <w:p w14:paraId="17C9D218" w14:textId="361769BC" w:rsidR="00A133E4" w:rsidRPr="00A133E4" w:rsidRDefault="00EB4C8C" w:rsidP="002443A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348DAC00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1E69A51E">
          <v:rect id="_x0000_i1028" style="width:0;height:1.5pt" o:hralign="center" o:hrstd="t" o:hr="t" fillcolor="#a0a0a0" stroked="f"/>
        </w:pict>
      </w:r>
    </w:p>
    <w:p w14:paraId="3A0C4834" w14:textId="0D83BC3D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4. პროექტის მოცულობა</w:t>
      </w:r>
    </w:p>
    <w:p w14:paraId="043AC252" w14:textId="59CB8A06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 xml:space="preserve">შემსრულებელმა კომპანიამ უნდა უზრუნველყოს სრულყოფილი ავტომატიზაციის სისტემის </w:t>
      </w:r>
      <w:r w:rsidR="00D10259">
        <w:rPr>
          <w:rFonts w:ascii="Sylfaen" w:hAnsi="Sylfaen"/>
          <w:lang w:val="ka-GE"/>
        </w:rPr>
        <w:t>მოწყობა</w:t>
      </w:r>
      <w:r w:rsidRPr="00A133E4">
        <w:rPr>
          <w:rFonts w:ascii="Sylfaen" w:hAnsi="Sylfaen"/>
          <w:lang w:val="ka-GE"/>
        </w:rPr>
        <w:t>, რომელიც მოიცავს:</w:t>
      </w:r>
    </w:p>
    <w:p w14:paraId="5D3D6595" w14:textId="77777777" w:rsidR="00A133E4" w:rsidRPr="00A133E4" w:rsidRDefault="00A133E4" w:rsidP="00A133E4">
      <w:pPr>
        <w:numPr>
          <w:ilvl w:val="0"/>
          <w:numId w:val="3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სისტემის საინჟინრო დაგეგმვასა და არქიტექტურის ჩამოყალიბებას;</w:t>
      </w:r>
    </w:p>
    <w:p w14:paraId="176EDBE6" w14:textId="77777777" w:rsidR="00A133E4" w:rsidRPr="00A133E4" w:rsidRDefault="00A133E4" w:rsidP="00A133E4">
      <w:pPr>
        <w:numPr>
          <w:ilvl w:val="0"/>
          <w:numId w:val="3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ტექნიკური მოწყობილობების მიწოდებას, მონტაჟსა და ინტეგრაციას;</w:t>
      </w:r>
    </w:p>
    <w:p w14:paraId="12F6C712" w14:textId="77777777" w:rsidR="00A133E4" w:rsidRPr="00A133E4" w:rsidRDefault="00A133E4" w:rsidP="00A133E4">
      <w:pPr>
        <w:numPr>
          <w:ilvl w:val="0"/>
          <w:numId w:val="3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პროგრამულ და ტექნიკურ კონფიგურაციას;</w:t>
      </w:r>
    </w:p>
    <w:p w14:paraId="203FC014" w14:textId="77777777" w:rsidR="00A133E4" w:rsidRPr="00A133E4" w:rsidRDefault="00A133E4" w:rsidP="00A133E4">
      <w:pPr>
        <w:numPr>
          <w:ilvl w:val="0"/>
          <w:numId w:val="3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ფუნქციურ, ინდივიდუალურ და ინტეგრირებულ ტესტირებას;</w:t>
      </w:r>
    </w:p>
    <w:p w14:paraId="48B87E21" w14:textId="77777777" w:rsidR="00A133E4" w:rsidRPr="00A133E4" w:rsidRDefault="00A133E4" w:rsidP="00A133E4">
      <w:pPr>
        <w:numPr>
          <w:ilvl w:val="0"/>
          <w:numId w:val="3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დისტანციური მონიტორინგისა და მართვის შესაძლებლობის უზრუნველყოფას;</w:t>
      </w:r>
    </w:p>
    <w:p w14:paraId="68CBA109" w14:textId="77777777" w:rsidR="00A133E4" w:rsidRPr="00A133E4" w:rsidRDefault="00A133E4" w:rsidP="00A133E4">
      <w:pPr>
        <w:numPr>
          <w:ilvl w:val="0"/>
          <w:numId w:val="3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სისტემის გამართულ მდგომარეობაში ჩაბარებას დამკვეთისთვის.</w:t>
      </w:r>
    </w:p>
    <w:p w14:paraId="66EDC96F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55F02F5D">
          <v:rect id="_x0000_i1029" style="width:0;height:1.5pt" o:hralign="center" o:hrstd="t" o:hr="t" fillcolor="#a0a0a0" stroked="f"/>
        </w:pict>
      </w:r>
    </w:p>
    <w:p w14:paraId="4B558822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5. ფუნქციური მოთხოვნები</w:t>
      </w:r>
    </w:p>
    <w:p w14:paraId="2B544DE7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5.1 წყლის დონის გაზომვა</w:t>
      </w:r>
    </w:p>
    <w:p w14:paraId="5C3D70AE" w14:textId="5C32CCDE" w:rsidR="00A133E4" w:rsidRPr="00A133E4" w:rsidRDefault="00A133E4" w:rsidP="00A133E4">
      <w:pPr>
        <w:numPr>
          <w:ilvl w:val="0"/>
          <w:numId w:val="4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 xml:space="preserve">რეზერვუარზე უნდა დამონტაჟდეს </w:t>
      </w:r>
      <w:r>
        <w:rPr>
          <w:rFonts w:ascii="Sylfaen" w:hAnsi="Sylfaen"/>
          <w:lang w:val="ka-GE"/>
        </w:rPr>
        <w:t xml:space="preserve">ულტრაბგერითი </w:t>
      </w:r>
      <w:r w:rsidRPr="00A133E4">
        <w:rPr>
          <w:rFonts w:ascii="Sylfaen" w:hAnsi="Sylfaen"/>
          <w:lang w:val="ka-GE"/>
        </w:rPr>
        <w:t>წყლის დონმზომი;</w:t>
      </w:r>
    </w:p>
    <w:p w14:paraId="3C18B447" w14:textId="77777777" w:rsidR="00A133E4" w:rsidRPr="00A133E4" w:rsidRDefault="00A133E4" w:rsidP="00A133E4">
      <w:pPr>
        <w:numPr>
          <w:ilvl w:val="0"/>
          <w:numId w:val="4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დონმზომმა უნდა უზრუნველყოს გაზომვის სიზუსტე და სტაბილურობა მთელ სამუშაო დიაპაზონში;</w:t>
      </w:r>
    </w:p>
    <w:p w14:paraId="1AC8E54E" w14:textId="77777777" w:rsidR="00A133E4" w:rsidRPr="00A133E4" w:rsidRDefault="00A133E4" w:rsidP="00A133E4">
      <w:pPr>
        <w:numPr>
          <w:ilvl w:val="0"/>
          <w:numId w:val="4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გაზომილი დონის მნიშვნელობა უნდა გადაიცეს მართვის სისტემაში რეალურ დროში.</w:t>
      </w:r>
    </w:p>
    <w:p w14:paraId="2811AF30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7A55D6DA">
          <v:rect id="_x0000_i1030" style="width:0;height:1.5pt" o:hralign="center" o:hrstd="t" o:hr="t" fillcolor="#a0a0a0" stroked="f"/>
        </w:pict>
      </w:r>
    </w:p>
    <w:p w14:paraId="497A93B6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5.2 სიგნალის დამუშავება და მართვა</w:t>
      </w:r>
    </w:p>
    <w:p w14:paraId="7E818DB2" w14:textId="73425F04" w:rsidR="00A133E4" w:rsidRPr="00A133E4" w:rsidRDefault="00A133E4" w:rsidP="00A133E4">
      <w:pPr>
        <w:numPr>
          <w:ilvl w:val="0"/>
          <w:numId w:val="5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სატუმბ სადგურში უნდა განხორციელდეს მართვის სისტემის ინტეგრაცია;</w:t>
      </w:r>
    </w:p>
    <w:p w14:paraId="4B25EB09" w14:textId="77777777" w:rsidR="00A133E4" w:rsidRPr="00A133E4" w:rsidRDefault="00A133E4" w:rsidP="00A133E4">
      <w:pPr>
        <w:numPr>
          <w:ilvl w:val="0"/>
          <w:numId w:val="5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lastRenderedPageBreak/>
        <w:t xml:space="preserve">რეზერვუარიდან მიღებული დონის მონაცემი უნდა გარდაიქმნას </w:t>
      </w:r>
      <w:r w:rsidRPr="00A133E4">
        <w:rPr>
          <w:rFonts w:ascii="Sylfaen" w:hAnsi="Sylfaen"/>
          <w:b/>
          <w:bCs/>
          <w:lang w:val="ka-GE"/>
        </w:rPr>
        <w:t>სტანდარტულ 4–20 mA ანალოგურ სიგნალად</w:t>
      </w:r>
      <w:r w:rsidRPr="00A133E4">
        <w:rPr>
          <w:rFonts w:ascii="Sylfaen" w:hAnsi="Sylfaen"/>
          <w:lang w:val="ka-GE"/>
        </w:rPr>
        <w:t>;</w:t>
      </w:r>
    </w:p>
    <w:p w14:paraId="08B69E67" w14:textId="77777777" w:rsidR="00A133E4" w:rsidRPr="00A133E4" w:rsidRDefault="00A133E4" w:rsidP="00A133E4">
      <w:pPr>
        <w:numPr>
          <w:ilvl w:val="0"/>
          <w:numId w:val="5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აღნიშნული ანალოგური სიგნალი გამოყენებული უნდა იყოს სიხშირული გარდამქმნელის უკუკავშირის სიგნალად;</w:t>
      </w:r>
    </w:p>
    <w:p w14:paraId="60E778A2" w14:textId="77777777" w:rsidR="00A133E4" w:rsidRPr="00A133E4" w:rsidRDefault="00A133E4" w:rsidP="00A133E4">
      <w:pPr>
        <w:numPr>
          <w:ilvl w:val="0"/>
          <w:numId w:val="5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სიხშირული გარდამქმნელი უნდა მართავდეს ტუმბო</w:t>
      </w:r>
      <w:r w:rsidRPr="00A133E4">
        <w:rPr>
          <w:rFonts w:ascii="Sylfaen" w:hAnsi="Sylfaen"/>
          <w:lang w:val="ka-GE"/>
        </w:rPr>
        <w:noBreakHyphen/>
        <w:t>აგრეგატს ისე, რომ უზრუნველყოფილი იყოს რეზერვუარის ოპტიმალური დონის შენარჩუნება.</w:t>
      </w:r>
    </w:p>
    <w:p w14:paraId="2B0BC6EE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4A2061C1">
          <v:rect id="_x0000_i1031" style="width:0;height:1.5pt" o:hralign="center" o:hrstd="t" o:hr="t" fillcolor="#a0a0a0" stroked="f"/>
        </w:pict>
      </w:r>
    </w:p>
    <w:p w14:paraId="7DDB5766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5.3 მონიტორინგისა და დისტანციური მართვის ფუნქციები</w:t>
      </w:r>
    </w:p>
    <w:p w14:paraId="62B4D412" w14:textId="77777777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სისტემამ უნდა უზრუნველყოს რეალურ დროში შემდეგი პარამეტრების მონიტორინგი და დაფიქსირება:</w:t>
      </w:r>
    </w:p>
    <w:p w14:paraId="4E38A5A8" w14:textId="53BBAE66" w:rsidR="00A133E4" w:rsidRPr="00A133E4" w:rsidRDefault="00A133E4" w:rsidP="00A133E4">
      <w:pPr>
        <w:numPr>
          <w:ilvl w:val="0"/>
          <w:numId w:val="6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ელექტროძრავის მიერ მოხმარებული სიმძლავრე</w:t>
      </w:r>
      <w:r w:rsidR="00C636E3">
        <w:rPr>
          <w:rFonts w:ascii="Sylfaen" w:hAnsi="Sylfaen"/>
          <w:lang w:val="ka-GE"/>
        </w:rPr>
        <w:t>.</w:t>
      </w:r>
    </w:p>
    <w:p w14:paraId="6E38062E" w14:textId="424AAF18" w:rsidR="00A133E4" w:rsidRPr="00A133E4" w:rsidRDefault="00A133E4" w:rsidP="00A133E4">
      <w:pPr>
        <w:numPr>
          <w:ilvl w:val="0"/>
          <w:numId w:val="6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დენის ძალა</w:t>
      </w:r>
      <w:r w:rsidR="00C636E3">
        <w:rPr>
          <w:rFonts w:ascii="Sylfaen" w:hAnsi="Sylfaen"/>
          <w:lang w:val="ka-GE"/>
        </w:rPr>
        <w:t>.</w:t>
      </w:r>
    </w:p>
    <w:p w14:paraId="7651FEFB" w14:textId="23176287" w:rsidR="00A133E4" w:rsidRPr="00A133E4" w:rsidRDefault="00A133E4" w:rsidP="00A133E4">
      <w:pPr>
        <w:numPr>
          <w:ilvl w:val="0"/>
          <w:numId w:val="6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ძაბვა</w:t>
      </w:r>
      <w:r w:rsidR="00C636E3">
        <w:rPr>
          <w:rFonts w:ascii="Sylfaen" w:hAnsi="Sylfaen"/>
          <w:lang w:val="ka-GE"/>
        </w:rPr>
        <w:t>.</w:t>
      </w:r>
    </w:p>
    <w:p w14:paraId="42AFCF28" w14:textId="545D14AA" w:rsidR="00A133E4" w:rsidRPr="00A133E4" w:rsidRDefault="00A133E4" w:rsidP="00A133E4">
      <w:pPr>
        <w:numPr>
          <w:ilvl w:val="0"/>
          <w:numId w:val="6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ბრუნთა რიცხვი</w:t>
      </w:r>
      <w:r w:rsidR="00C636E3">
        <w:rPr>
          <w:rFonts w:ascii="Sylfaen" w:hAnsi="Sylfaen"/>
          <w:lang w:val="ka-GE"/>
        </w:rPr>
        <w:t>.</w:t>
      </w:r>
      <w:r w:rsidR="00C636E3">
        <w:rPr>
          <w:rFonts w:ascii="Sylfaen" w:hAnsi="Sylfaen"/>
          <w:lang w:val="ka-GE"/>
        </w:rPr>
        <w:tab/>
      </w:r>
    </w:p>
    <w:p w14:paraId="6DAB01A1" w14:textId="09C4940D" w:rsidR="00A133E4" w:rsidRPr="00A133E4" w:rsidRDefault="00A133E4" w:rsidP="00A133E4">
      <w:pPr>
        <w:numPr>
          <w:ilvl w:val="0"/>
          <w:numId w:val="6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შემწოვ და დამწნეხ მილსადენებზე არსებული წნევა</w:t>
      </w:r>
      <w:r w:rsidR="00C636E3">
        <w:rPr>
          <w:rFonts w:ascii="Sylfaen" w:hAnsi="Sylfaen"/>
          <w:lang w:val="ka-GE"/>
        </w:rPr>
        <w:t>.</w:t>
      </w:r>
    </w:p>
    <w:p w14:paraId="546A5DFF" w14:textId="77777777" w:rsidR="00A133E4" w:rsidRPr="00A133E4" w:rsidRDefault="00A133E4" w:rsidP="00A133E4">
      <w:pPr>
        <w:numPr>
          <w:ilvl w:val="0"/>
          <w:numId w:val="6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ავარიული მდგომარეობები და საგანგაშო სიგნალები.</w:t>
      </w:r>
    </w:p>
    <w:p w14:paraId="0FA4D7AE" w14:textId="77777777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ასევე უნდა იყოს შესაძლებელი:</w:t>
      </w:r>
    </w:p>
    <w:p w14:paraId="41F2F219" w14:textId="53AFC352" w:rsidR="00A133E4" w:rsidRPr="00A133E4" w:rsidRDefault="00A133E4" w:rsidP="00A133E4">
      <w:pPr>
        <w:numPr>
          <w:ilvl w:val="0"/>
          <w:numId w:val="7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ტუმბო</w:t>
      </w:r>
      <w:r w:rsidRPr="00A133E4">
        <w:rPr>
          <w:rFonts w:ascii="Sylfaen" w:hAnsi="Sylfaen"/>
          <w:lang w:val="ka-GE"/>
        </w:rPr>
        <w:noBreakHyphen/>
        <w:t>აგრეგატის დისტანციური ჩართვა</w:t>
      </w:r>
      <w:r w:rsidR="00C636E3">
        <w:rPr>
          <w:rFonts w:ascii="Sylfaen" w:hAnsi="Sylfaen"/>
          <w:lang w:val="ka-GE"/>
        </w:rPr>
        <w:t>.</w:t>
      </w:r>
    </w:p>
    <w:p w14:paraId="203E724A" w14:textId="24BD3529" w:rsidR="00A133E4" w:rsidRPr="00A133E4" w:rsidRDefault="00A133E4" w:rsidP="00A133E4">
      <w:pPr>
        <w:numPr>
          <w:ilvl w:val="0"/>
          <w:numId w:val="7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ტუმბო</w:t>
      </w:r>
      <w:r w:rsidRPr="00A133E4">
        <w:rPr>
          <w:rFonts w:ascii="Sylfaen" w:hAnsi="Sylfaen"/>
          <w:lang w:val="ka-GE"/>
        </w:rPr>
        <w:noBreakHyphen/>
        <w:t>აგრეგატის დისტანციური გამორთვა</w:t>
      </w:r>
      <w:r w:rsidR="00C636E3">
        <w:rPr>
          <w:rFonts w:ascii="Sylfaen" w:hAnsi="Sylfaen"/>
          <w:lang w:val="ka-GE"/>
        </w:rPr>
        <w:t>.</w:t>
      </w:r>
    </w:p>
    <w:p w14:paraId="16B3461F" w14:textId="77777777" w:rsidR="00A133E4" w:rsidRPr="00A133E4" w:rsidRDefault="00A133E4" w:rsidP="00A133E4">
      <w:pPr>
        <w:numPr>
          <w:ilvl w:val="0"/>
          <w:numId w:val="7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სიხშირული გარდამქმნელის დისტანციური გადატვირთვა (Reset).</w:t>
      </w:r>
    </w:p>
    <w:p w14:paraId="7695C071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57530CFE">
          <v:rect id="_x0000_i1032" style="width:0;height:1.5pt" o:hralign="center" o:hrstd="t" o:hr="t" fillcolor="#a0a0a0" stroked="f"/>
        </w:pict>
      </w:r>
    </w:p>
    <w:p w14:paraId="6A049D31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6. ტექნიკური მოთხოვნები</w:t>
      </w:r>
    </w:p>
    <w:p w14:paraId="4E0F619A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6.1 მართვისა და გადაცემის მოწყობილობები</w:t>
      </w:r>
    </w:p>
    <w:p w14:paraId="3F203400" w14:textId="20FFF470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გადამცემ და მმართველ მოწყობილობად სავალდებულოდ გამოყენებულ</w:t>
      </w:r>
      <w:r w:rsidR="00C636E3">
        <w:rPr>
          <w:rFonts w:ascii="Sylfaen" w:hAnsi="Sylfaen"/>
          <w:lang w:val="ka-GE"/>
        </w:rPr>
        <w:t xml:space="preserve"> </w:t>
      </w:r>
      <w:r w:rsidR="00C636E3" w:rsidRPr="00C636E3">
        <w:rPr>
          <w:rFonts w:ascii="Sylfaen" w:hAnsi="Sylfaen"/>
          <w:lang w:val="ka-GE"/>
        </w:rPr>
        <w:t>უნდა</w:t>
      </w:r>
      <w:r w:rsidR="00C636E3">
        <w:rPr>
          <w:rFonts w:ascii="Sylfaen" w:hAnsi="Sylfaen"/>
          <w:lang w:val="ka-GE"/>
        </w:rPr>
        <w:t xml:space="preserve"> </w:t>
      </w:r>
      <w:r w:rsidRPr="00A133E4">
        <w:rPr>
          <w:rFonts w:ascii="Sylfaen" w:hAnsi="Sylfaen"/>
          <w:lang w:val="ka-GE"/>
        </w:rPr>
        <w:t>იქნას:</w:t>
      </w:r>
    </w:p>
    <w:p w14:paraId="5177C2C9" w14:textId="6E66E7A1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b/>
          <w:bCs/>
          <w:lang w:val="ka-GE"/>
        </w:rPr>
        <w:t>Microcom-ის ბრენდის RTU – Hermes M103</w:t>
      </w:r>
      <w:r w:rsidR="00C636E3">
        <w:rPr>
          <w:rFonts w:ascii="Sylfaen" w:hAnsi="Sylfaen"/>
          <w:b/>
          <w:bCs/>
          <w:lang w:val="ka-GE"/>
        </w:rPr>
        <w:t xml:space="preserve"> და ულტრაბგერითი დონმზომი</w:t>
      </w:r>
    </w:p>
    <w:p w14:paraId="7A786A3D" w14:textId="034F4045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lastRenderedPageBreak/>
        <w:t xml:space="preserve">აღნიშნული RTU-ს </w:t>
      </w:r>
      <w:r w:rsidR="00C636E3">
        <w:rPr>
          <w:rFonts w:ascii="Sylfaen" w:hAnsi="Sylfaen"/>
          <w:lang w:val="ka-GE"/>
        </w:rPr>
        <w:t xml:space="preserve">, ამოცანის გადასაჭრელად საჭირო </w:t>
      </w:r>
      <w:r w:rsidRPr="00A133E4">
        <w:rPr>
          <w:rFonts w:ascii="Sylfaen" w:hAnsi="Sylfaen"/>
          <w:lang w:val="ka-GE"/>
        </w:rPr>
        <w:t>სრული კომპლექტი</w:t>
      </w:r>
      <w:r w:rsidR="00C636E3">
        <w:rPr>
          <w:rFonts w:ascii="Sylfaen" w:hAnsi="Sylfaen"/>
          <w:lang w:val="ka-GE"/>
        </w:rPr>
        <w:t>,</w:t>
      </w:r>
      <w:r w:rsidRPr="00A133E4">
        <w:rPr>
          <w:rFonts w:ascii="Sylfaen" w:hAnsi="Sylfaen"/>
          <w:lang w:val="ka-GE"/>
        </w:rPr>
        <w:t xml:space="preserve"> უზრუნველყოფილი იქნება დამკვეთის (GWP) მიერ და გადაეცემა შემსრულებელ კომპანიას.</w:t>
      </w:r>
    </w:p>
    <w:p w14:paraId="7890A277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28264AFC">
          <v:rect id="_x0000_i1033" style="width:0;height:1.5pt" o:hralign="center" o:hrstd="t" o:hr="t" fillcolor="#a0a0a0" stroked="f"/>
        </w:pict>
      </w:r>
    </w:p>
    <w:p w14:paraId="5FB59641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6.2 მართვის ფარი და დამხმარე მასალები</w:t>
      </w:r>
    </w:p>
    <w:p w14:paraId="54523286" w14:textId="77777777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შემსრულებელი კომპანია საკუთარი ხარჯით ვალდებულია უზრუნველყოს:</w:t>
      </w:r>
    </w:p>
    <w:p w14:paraId="706922A2" w14:textId="77777777" w:rsidR="00A133E4" w:rsidRPr="00A133E4" w:rsidRDefault="00A133E4" w:rsidP="00A133E4">
      <w:pPr>
        <w:numPr>
          <w:ilvl w:val="0"/>
          <w:numId w:val="8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მართვის ფარის (კარადის) მიწოდება და მოწყობა;</w:t>
      </w:r>
    </w:p>
    <w:p w14:paraId="3ACFD59D" w14:textId="77777777" w:rsidR="00A133E4" w:rsidRPr="00A133E4" w:rsidRDefault="00A133E4" w:rsidP="00A133E4">
      <w:pPr>
        <w:numPr>
          <w:ilvl w:val="0"/>
          <w:numId w:val="8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რელეები და დამცავი ელემენტები;</w:t>
      </w:r>
    </w:p>
    <w:p w14:paraId="5242C971" w14:textId="77777777" w:rsidR="00A133E4" w:rsidRPr="00A133E4" w:rsidRDefault="00A133E4" w:rsidP="00A133E4">
      <w:pPr>
        <w:numPr>
          <w:ilvl w:val="0"/>
          <w:numId w:val="8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ყველა აუცილებელი დამხმარე და სახარჯი მასალა.</w:t>
      </w:r>
    </w:p>
    <w:p w14:paraId="6736D2FC" w14:textId="77777777" w:rsidR="00A133E4" w:rsidRPr="00A133E4" w:rsidRDefault="00A133E4" w:rsidP="00A133E4">
      <w:p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აღნიშნული ხარჯები უნდა აისახოს შემსრულებლის მიერ წარმოდგენილ საერთო სახელშეკრულებო ფასში.</w:t>
      </w:r>
    </w:p>
    <w:p w14:paraId="3D48ECB5" w14:textId="77777777" w:rsidR="00A133E4" w:rsidRPr="00A133E4" w:rsidRDefault="00A86D88" w:rsidP="00A1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0176FCD">
          <v:rect id="_x0000_i1034" style="width:0;height:1.5pt" o:hralign="center" o:hrstd="t" o:hr="t" fillcolor="#a0a0a0" stroked="f"/>
        </w:pict>
      </w:r>
    </w:p>
    <w:p w14:paraId="31ADA975" w14:textId="77777777" w:rsidR="00A133E4" w:rsidRPr="00A133E4" w:rsidRDefault="00A133E4" w:rsidP="00A133E4">
      <w:pPr>
        <w:rPr>
          <w:rFonts w:ascii="Sylfaen" w:hAnsi="Sylfaen"/>
          <w:b/>
          <w:bCs/>
          <w:lang w:val="ka-GE"/>
        </w:rPr>
      </w:pPr>
      <w:r w:rsidRPr="00A133E4">
        <w:rPr>
          <w:rFonts w:ascii="Sylfaen" w:hAnsi="Sylfaen"/>
          <w:b/>
          <w:bCs/>
          <w:lang w:val="ka-GE"/>
        </w:rPr>
        <w:t>7. ჩაბარება და მიღება</w:t>
      </w:r>
    </w:p>
    <w:p w14:paraId="6E4AAED7" w14:textId="77777777" w:rsidR="00A133E4" w:rsidRPr="00A133E4" w:rsidRDefault="00A133E4" w:rsidP="00A133E4">
      <w:pPr>
        <w:numPr>
          <w:ilvl w:val="0"/>
          <w:numId w:val="9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სისტემა უნდა ჩაბარდეს სრულად გამართულ, სტაბილურ და ფუნქციურ მდგომარეობაში;</w:t>
      </w:r>
    </w:p>
    <w:p w14:paraId="422256EE" w14:textId="77777777" w:rsidR="00A133E4" w:rsidRDefault="00A133E4" w:rsidP="00A133E4">
      <w:pPr>
        <w:numPr>
          <w:ilvl w:val="0"/>
          <w:numId w:val="9"/>
        </w:numPr>
        <w:rPr>
          <w:rFonts w:ascii="Sylfaen" w:hAnsi="Sylfaen"/>
          <w:lang w:val="ka-GE"/>
        </w:rPr>
      </w:pPr>
      <w:r w:rsidRPr="00A133E4">
        <w:rPr>
          <w:rFonts w:ascii="Sylfaen" w:hAnsi="Sylfaen"/>
          <w:lang w:val="ka-GE"/>
        </w:rPr>
        <w:t>განხორციელებული უნდა იყოს საცდელი გაშვება რეალურ ტექნოლოგიურ რეჟიმში;</w:t>
      </w:r>
    </w:p>
    <w:p w14:paraId="39C324AE" w14:textId="610C7EFE" w:rsidR="00C636E3" w:rsidRPr="00A133E4" w:rsidRDefault="00C636E3" w:rsidP="00A133E4">
      <w:pPr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მომზადდეს მართვის ფარის პრინციპული ელექტრო სქემა. </w:t>
      </w:r>
    </w:p>
    <w:p w14:paraId="56BFB784" w14:textId="77777777" w:rsidR="0000530F" w:rsidRPr="0000530F" w:rsidRDefault="0000530F" w:rsidP="0000530F">
      <w:pPr>
        <w:rPr>
          <w:rFonts w:ascii="Sylfaen" w:hAnsi="Sylfaen"/>
          <w:lang w:val="ka-GE"/>
        </w:rPr>
      </w:pPr>
    </w:p>
    <w:sectPr w:rsidR="0000530F" w:rsidRPr="00005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4A6"/>
    <w:multiLevelType w:val="multilevel"/>
    <w:tmpl w:val="0820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0592A"/>
    <w:multiLevelType w:val="multilevel"/>
    <w:tmpl w:val="F228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C18F4"/>
    <w:multiLevelType w:val="multilevel"/>
    <w:tmpl w:val="216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6124F"/>
    <w:multiLevelType w:val="multilevel"/>
    <w:tmpl w:val="4802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7643D"/>
    <w:multiLevelType w:val="multilevel"/>
    <w:tmpl w:val="6CD0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A5B68"/>
    <w:multiLevelType w:val="multilevel"/>
    <w:tmpl w:val="C68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44B7D"/>
    <w:multiLevelType w:val="multilevel"/>
    <w:tmpl w:val="A4D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72648"/>
    <w:multiLevelType w:val="multilevel"/>
    <w:tmpl w:val="BC6A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133AD"/>
    <w:multiLevelType w:val="multilevel"/>
    <w:tmpl w:val="4AE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678515">
    <w:abstractNumId w:val="3"/>
  </w:num>
  <w:num w:numId="2" w16cid:durableId="1247108766">
    <w:abstractNumId w:val="6"/>
  </w:num>
  <w:num w:numId="3" w16cid:durableId="1023359865">
    <w:abstractNumId w:val="2"/>
  </w:num>
  <w:num w:numId="4" w16cid:durableId="1026828317">
    <w:abstractNumId w:val="5"/>
  </w:num>
  <w:num w:numId="5" w16cid:durableId="2104449547">
    <w:abstractNumId w:val="4"/>
  </w:num>
  <w:num w:numId="6" w16cid:durableId="1112938777">
    <w:abstractNumId w:val="1"/>
  </w:num>
  <w:num w:numId="7" w16cid:durableId="2007509990">
    <w:abstractNumId w:val="0"/>
  </w:num>
  <w:num w:numId="8" w16cid:durableId="1786459258">
    <w:abstractNumId w:val="7"/>
  </w:num>
  <w:num w:numId="9" w16cid:durableId="1242834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CB"/>
    <w:rsid w:val="0000530F"/>
    <w:rsid w:val="00155D6A"/>
    <w:rsid w:val="002443A0"/>
    <w:rsid w:val="002B21BB"/>
    <w:rsid w:val="0033317B"/>
    <w:rsid w:val="00436AA3"/>
    <w:rsid w:val="00583699"/>
    <w:rsid w:val="006810EF"/>
    <w:rsid w:val="00A133E4"/>
    <w:rsid w:val="00AD79CB"/>
    <w:rsid w:val="00C636E3"/>
    <w:rsid w:val="00D10259"/>
    <w:rsid w:val="00D7502C"/>
    <w:rsid w:val="00E720E4"/>
    <w:rsid w:val="00E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5109"/>
  <w15:chartTrackingRefBased/>
  <w15:docId w15:val="{806848EE-A3C8-4288-84ED-63932252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412</Words>
  <Characters>3258</Characters>
  <Application>Microsoft Office Word</Application>
  <DocSecurity>4</DocSecurity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 Matiashvili</dc:creator>
  <cp:keywords/>
  <dc:description/>
  <cp:lastModifiedBy>Vano Tsiklauri</cp:lastModifiedBy>
  <cp:revision>2</cp:revision>
  <dcterms:created xsi:type="dcterms:W3CDTF">2026-01-27T11:23:00Z</dcterms:created>
  <dcterms:modified xsi:type="dcterms:W3CDTF">2026-01-27T11:23:00Z</dcterms:modified>
</cp:coreProperties>
</file>