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DAA5" w14:textId="77777777" w:rsidR="00D248EA" w:rsidRPr="006D5060" w:rsidRDefault="00000000">
      <w:pPr>
        <w:spacing w:after="304"/>
        <w:ind w:left="3905"/>
        <w:rPr>
          <w:sz w:val="24"/>
        </w:rPr>
      </w:pPr>
      <w:r w:rsidRPr="006D5060">
        <w:rPr>
          <w:b/>
          <w:sz w:val="24"/>
        </w:rPr>
        <w:t xml:space="preserve">BID BULLETIN # 1 </w:t>
      </w:r>
    </w:p>
    <w:p w14:paraId="19CAB91F" w14:textId="1510D4DE" w:rsidR="00D248EA" w:rsidRDefault="00C815CA" w:rsidP="008123A8">
      <w:pPr>
        <w:spacing w:after="157"/>
        <w:jc w:val="both"/>
      </w:pPr>
      <w:r>
        <w:rPr>
          <w:b/>
          <w:sz w:val="20"/>
        </w:rPr>
        <w:t xml:space="preserve">February 12, 2026 </w:t>
      </w:r>
    </w:p>
    <w:tbl>
      <w:tblPr>
        <w:tblStyle w:val="TableGrid"/>
        <w:tblW w:w="9566" w:type="dxa"/>
        <w:tblInd w:w="-103" w:type="dxa"/>
        <w:tblCellMar>
          <w:top w:w="7" w:type="dxa"/>
          <w:left w:w="36" w:type="dxa"/>
          <w:right w:w="63" w:type="dxa"/>
        </w:tblCellMar>
        <w:tblLook w:val="04A0" w:firstRow="1" w:lastRow="0" w:firstColumn="1" w:lastColumn="0" w:noHBand="0" w:noVBand="1"/>
      </w:tblPr>
      <w:tblGrid>
        <w:gridCol w:w="1514"/>
        <w:gridCol w:w="8052"/>
      </w:tblGrid>
      <w:tr w:rsidR="00D248EA" w:rsidRPr="006D5060" w14:paraId="5AD4B0E6" w14:textId="77777777" w:rsidTr="00C815CA">
        <w:trPr>
          <w:trHeight w:val="1429"/>
        </w:trPr>
        <w:tc>
          <w:tcPr>
            <w:tcW w:w="1514" w:type="dxa"/>
            <w:tcBorders>
              <w:top w:val="single" w:sz="4" w:space="0" w:color="000000"/>
              <w:left w:val="single" w:sz="4" w:space="0" w:color="000000"/>
              <w:bottom w:val="single" w:sz="4" w:space="0" w:color="000000"/>
              <w:right w:val="single" w:sz="4" w:space="0" w:color="000000"/>
            </w:tcBorders>
          </w:tcPr>
          <w:p w14:paraId="75CA9761" w14:textId="77777777" w:rsidR="00D248EA" w:rsidRPr="006D5060" w:rsidRDefault="00000000" w:rsidP="008123A8">
            <w:pPr>
              <w:ind w:left="72"/>
              <w:jc w:val="both"/>
              <w:rPr>
                <w:sz w:val="20"/>
                <w:szCs w:val="20"/>
              </w:rPr>
            </w:pPr>
            <w:r w:rsidRPr="006D5060">
              <w:rPr>
                <w:b/>
                <w:sz w:val="20"/>
                <w:szCs w:val="20"/>
              </w:rPr>
              <w:t xml:space="preserve">Reference: </w:t>
            </w:r>
          </w:p>
        </w:tc>
        <w:tc>
          <w:tcPr>
            <w:tcW w:w="8052" w:type="dxa"/>
            <w:tcBorders>
              <w:top w:val="single" w:sz="4" w:space="0" w:color="000000"/>
              <w:left w:val="single" w:sz="4" w:space="0" w:color="000000"/>
              <w:bottom w:val="single" w:sz="4" w:space="0" w:color="000000"/>
              <w:right w:val="single" w:sz="4" w:space="0" w:color="000000"/>
            </w:tcBorders>
          </w:tcPr>
          <w:p w14:paraId="414511B2" w14:textId="75C93CFB" w:rsidR="00D248EA" w:rsidRPr="006D5060" w:rsidRDefault="00000000" w:rsidP="008123A8">
            <w:pPr>
              <w:spacing w:after="105"/>
              <w:ind w:left="72"/>
              <w:jc w:val="both"/>
              <w:rPr>
                <w:b/>
                <w:sz w:val="20"/>
                <w:szCs w:val="20"/>
              </w:rPr>
            </w:pPr>
            <w:r w:rsidRPr="006D5060">
              <w:rPr>
                <w:b/>
                <w:sz w:val="20"/>
                <w:szCs w:val="20"/>
              </w:rPr>
              <w:t xml:space="preserve">Request for </w:t>
            </w:r>
            <w:r w:rsidR="00C815CA" w:rsidRPr="006D5060">
              <w:rPr>
                <w:b/>
                <w:sz w:val="20"/>
                <w:szCs w:val="20"/>
              </w:rPr>
              <w:t>Quotation (</w:t>
            </w:r>
            <w:r w:rsidR="00C815CA" w:rsidRPr="006D5060">
              <w:rPr>
                <w:rFonts w:eastAsia="Times New Roman"/>
                <w:b/>
                <w:sz w:val="20"/>
                <w:szCs w:val="20"/>
              </w:rPr>
              <w:t>RFQ) - 30000019820</w:t>
            </w:r>
          </w:p>
          <w:p w14:paraId="3FD1486F" w14:textId="1867785E" w:rsidR="00D248EA" w:rsidRPr="006D5060" w:rsidRDefault="00C815CA" w:rsidP="008123A8">
            <w:pPr>
              <w:ind w:left="72"/>
              <w:jc w:val="both"/>
              <w:rPr>
                <w:i/>
                <w:iCs/>
                <w:sz w:val="20"/>
                <w:szCs w:val="20"/>
              </w:rPr>
            </w:pPr>
            <w:r w:rsidRPr="00C815CA">
              <w:rPr>
                <w:b/>
                <w:bCs/>
                <w:i/>
                <w:iCs/>
                <w:sz w:val="20"/>
                <w:szCs w:val="20"/>
              </w:rPr>
              <w:t xml:space="preserve">Subject: </w:t>
            </w:r>
            <w:r w:rsidRPr="00C815CA">
              <w:rPr>
                <w:i/>
                <w:iCs/>
                <w:sz w:val="20"/>
                <w:szCs w:val="20"/>
              </w:rPr>
              <w:t>Request for Quotation (RFQ) for Information Campaigns to Raise Awareness in Georgian Society on</w:t>
            </w:r>
            <w:r w:rsidRPr="006D5060">
              <w:rPr>
                <w:i/>
                <w:iCs/>
                <w:sz w:val="20"/>
                <w:szCs w:val="20"/>
              </w:rPr>
              <w:t xml:space="preserve"> </w:t>
            </w:r>
            <w:r w:rsidRPr="00C815CA">
              <w:rPr>
                <w:i/>
                <w:iCs/>
                <w:sz w:val="20"/>
                <w:szCs w:val="20"/>
              </w:rPr>
              <w:t>Key Issues Related to Labour Migration, the New ETIAS</w:t>
            </w:r>
            <w:r w:rsidRPr="006D5060">
              <w:rPr>
                <w:i/>
                <w:iCs/>
                <w:sz w:val="20"/>
                <w:szCs w:val="20"/>
              </w:rPr>
              <w:t xml:space="preserve"> </w:t>
            </w:r>
            <w:r w:rsidRPr="00C815CA">
              <w:rPr>
                <w:i/>
                <w:iCs/>
                <w:sz w:val="20"/>
                <w:szCs w:val="20"/>
              </w:rPr>
              <w:t>Requirements, and the Prevention of Human Trafficking,</w:t>
            </w:r>
            <w:r w:rsidRPr="006D5060">
              <w:rPr>
                <w:i/>
                <w:iCs/>
                <w:sz w:val="20"/>
                <w:szCs w:val="20"/>
              </w:rPr>
              <w:t xml:space="preserve"> with a Particular Focus on Child Begging.</w:t>
            </w:r>
          </w:p>
        </w:tc>
      </w:tr>
      <w:tr w:rsidR="00D248EA" w:rsidRPr="006D5060" w14:paraId="33E082E4" w14:textId="77777777">
        <w:trPr>
          <w:trHeight w:val="674"/>
        </w:trPr>
        <w:tc>
          <w:tcPr>
            <w:tcW w:w="1514" w:type="dxa"/>
            <w:tcBorders>
              <w:top w:val="single" w:sz="4" w:space="0" w:color="000000"/>
              <w:left w:val="single" w:sz="4" w:space="0" w:color="000000"/>
              <w:bottom w:val="single" w:sz="4" w:space="0" w:color="000000"/>
              <w:right w:val="single" w:sz="4" w:space="0" w:color="000000"/>
            </w:tcBorders>
          </w:tcPr>
          <w:p w14:paraId="2C935AF2" w14:textId="77777777" w:rsidR="00D248EA" w:rsidRPr="006D5060" w:rsidRDefault="00000000" w:rsidP="008123A8">
            <w:pPr>
              <w:ind w:left="72"/>
              <w:jc w:val="both"/>
              <w:rPr>
                <w:sz w:val="20"/>
                <w:szCs w:val="20"/>
              </w:rPr>
            </w:pPr>
            <w:r w:rsidRPr="006D5060">
              <w:rPr>
                <w:b/>
                <w:sz w:val="20"/>
                <w:szCs w:val="20"/>
              </w:rPr>
              <w:t xml:space="preserve">Subject: </w:t>
            </w:r>
          </w:p>
        </w:tc>
        <w:tc>
          <w:tcPr>
            <w:tcW w:w="8052" w:type="dxa"/>
            <w:tcBorders>
              <w:top w:val="single" w:sz="4" w:space="0" w:color="000000"/>
              <w:left w:val="single" w:sz="4" w:space="0" w:color="000000"/>
              <w:bottom w:val="single" w:sz="4" w:space="0" w:color="000000"/>
              <w:right w:val="single" w:sz="4" w:space="0" w:color="000000"/>
            </w:tcBorders>
          </w:tcPr>
          <w:p w14:paraId="2C14C544" w14:textId="77777777" w:rsidR="00D248EA" w:rsidRPr="006D5060" w:rsidRDefault="00000000" w:rsidP="008123A8">
            <w:pPr>
              <w:ind w:left="72"/>
              <w:jc w:val="both"/>
              <w:rPr>
                <w:sz w:val="20"/>
                <w:szCs w:val="20"/>
              </w:rPr>
            </w:pPr>
            <w:r w:rsidRPr="006D5060">
              <w:rPr>
                <w:b/>
                <w:sz w:val="20"/>
                <w:szCs w:val="20"/>
              </w:rPr>
              <w:t xml:space="preserve">Responding to requests for clarification from interested suppliers </w:t>
            </w:r>
          </w:p>
        </w:tc>
      </w:tr>
      <w:tr w:rsidR="00D248EA" w:rsidRPr="006D5060" w14:paraId="414C20F3" w14:textId="77777777">
        <w:trPr>
          <w:trHeight w:val="8842"/>
        </w:trPr>
        <w:tc>
          <w:tcPr>
            <w:tcW w:w="1514" w:type="dxa"/>
            <w:tcBorders>
              <w:top w:val="single" w:sz="4" w:space="0" w:color="000000"/>
              <w:left w:val="single" w:sz="4" w:space="0" w:color="000000"/>
              <w:bottom w:val="single" w:sz="4" w:space="0" w:color="000000"/>
              <w:right w:val="single" w:sz="4" w:space="0" w:color="000000"/>
            </w:tcBorders>
          </w:tcPr>
          <w:p w14:paraId="470A3FB7" w14:textId="7DFF6C19" w:rsidR="00D248EA" w:rsidRPr="006D5060" w:rsidRDefault="00000000" w:rsidP="008123A8">
            <w:pPr>
              <w:ind w:left="72"/>
              <w:jc w:val="both"/>
              <w:rPr>
                <w:sz w:val="20"/>
                <w:szCs w:val="20"/>
              </w:rPr>
            </w:pPr>
            <w:r w:rsidRPr="006D5060">
              <w:rPr>
                <w:b/>
                <w:sz w:val="20"/>
                <w:szCs w:val="20"/>
              </w:rPr>
              <w:t xml:space="preserve">Clarifications: </w:t>
            </w:r>
          </w:p>
        </w:tc>
        <w:tc>
          <w:tcPr>
            <w:tcW w:w="8052" w:type="dxa"/>
            <w:tcBorders>
              <w:top w:val="single" w:sz="4" w:space="0" w:color="000000"/>
              <w:left w:val="single" w:sz="4" w:space="0" w:color="000000"/>
              <w:bottom w:val="single" w:sz="4" w:space="0" w:color="000000"/>
              <w:right w:val="single" w:sz="4" w:space="0" w:color="000000"/>
            </w:tcBorders>
          </w:tcPr>
          <w:p w14:paraId="3C951E1B" w14:textId="77777777" w:rsidR="00724F32" w:rsidRDefault="00000000" w:rsidP="008123A8">
            <w:pPr>
              <w:spacing w:after="105"/>
              <w:ind w:left="72"/>
              <w:jc w:val="both"/>
              <w:rPr>
                <w:b/>
                <w:sz w:val="20"/>
                <w:szCs w:val="20"/>
              </w:rPr>
            </w:pPr>
            <w:r w:rsidRPr="006D5060">
              <w:rPr>
                <w:b/>
                <w:sz w:val="20"/>
                <w:szCs w:val="20"/>
              </w:rPr>
              <w:t xml:space="preserve"> </w:t>
            </w:r>
          </w:p>
          <w:p w14:paraId="2BF57571" w14:textId="7081BF4F" w:rsidR="00694873" w:rsidRPr="006D5060" w:rsidRDefault="00694873" w:rsidP="008123A8">
            <w:pPr>
              <w:spacing w:after="105"/>
              <w:ind w:left="72"/>
              <w:jc w:val="both"/>
              <w:rPr>
                <w:b/>
                <w:sz w:val="20"/>
                <w:szCs w:val="20"/>
              </w:rPr>
            </w:pPr>
            <w:r w:rsidRPr="006D5060">
              <w:rPr>
                <w:b/>
                <w:sz w:val="20"/>
                <w:szCs w:val="20"/>
                <w:highlight w:val="lightGray"/>
              </w:rPr>
              <w:t>Question #1:</w:t>
            </w:r>
          </w:p>
          <w:p w14:paraId="372468E4" w14:textId="77777777" w:rsidR="00C815CA" w:rsidRPr="00C815CA" w:rsidRDefault="00C815CA" w:rsidP="008123A8">
            <w:pPr>
              <w:numPr>
                <w:ilvl w:val="0"/>
                <w:numId w:val="4"/>
              </w:numPr>
              <w:jc w:val="both"/>
              <w:rPr>
                <w:b/>
                <w:bCs/>
                <w:sz w:val="20"/>
                <w:szCs w:val="20"/>
              </w:rPr>
            </w:pPr>
            <w:r w:rsidRPr="00C815CA">
              <w:rPr>
                <w:b/>
                <w:bCs/>
                <w:sz w:val="20"/>
                <w:szCs w:val="20"/>
              </w:rPr>
              <w:t>Please confirm that, for submission via tenders.ge, it is sufficient to submit the completed: Annex 2, Annex 3, Annex 4, and the Vendor Information Sheet (VIS), and that no additional documents and no registration on an IOM portal are required.</w:t>
            </w:r>
          </w:p>
          <w:p w14:paraId="0AD8B73E" w14:textId="64F8AAC3" w:rsidR="00C815CA" w:rsidRPr="00C815CA" w:rsidRDefault="00C815CA" w:rsidP="008123A8">
            <w:pPr>
              <w:numPr>
                <w:ilvl w:val="0"/>
                <w:numId w:val="4"/>
              </w:numPr>
              <w:jc w:val="both"/>
              <w:rPr>
                <w:b/>
                <w:bCs/>
                <w:sz w:val="20"/>
                <w:szCs w:val="20"/>
              </w:rPr>
            </w:pPr>
            <w:r w:rsidRPr="00C815CA">
              <w:rPr>
                <w:b/>
                <w:bCs/>
                <w:sz w:val="20"/>
                <w:szCs w:val="20"/>
              </w:rPr>
              <w:t>Please confirm that “30000019820_</w:t>
            </w:r>
            <w:r w:rsidR="00694873" w:rsidRPr="006D5060">
              <w:rPr>
                <w:b/>
                <w:bCs/>
                <w:sz w:val="20"/>
                <w:szCs w:val="20"/>
              </w:rPr>
              <w:t>SUPPLIER” is</w:t>
            </w:r>
            <w:r w:rsidRPr="00C815CA">
              <w:rPr>
                <w:b/>
                <w:bCs/>
                <w:sz w:val="20"/>
                <w:szCs w:val="20"/>
              </w:rPr>
              <w:t xml:space="preserve"> for reference only.</w:t>
            </w:r>
          </w:p>
          <w:p w14:paraId="391EBBE6" w14:textId="77777777" w:rsidR="00694873" w:rsidRPr="006D5060" w:rsidRDefault="00694873" w:rsidP="008123A8">
            <w:pPr>
              <w:ind w:left="61"/>
              <w:jc w:val="both"/>
              <w:rPr>
                <w:sz w:val="20"/>
                <w:szCs w:val="20"/>
              </w:rPr>
            </w:pPr>
          </w:p>
          <w:p w14:paraId="36FA72C8" w14:textId="7B6F12F1" w:rsidR="00C815CA" w:rsidRPr="00C815CA" w:rsidRDefault="00C815CA" w:rsidP="008123A8">
            <w:pPr>
              <w:ind w:left="61"/>
              <w:jc w:val="both"/>
              <w:rPr>
                <w:i/>
                <w:iCs/>
                <w:sz w:val="20"/>
                <w:szCs w:val="20"/>
              </w:rPr>
            </w:pPr>
            <w:r w:rsidRPr="00C815CA">
              <w:rPr>
                <w:i/>
                <w:iCs/>
                <w:sz w:val="20"/>
                <w:szCs w:val="20"/>
              </w:rPr>
              <w:t>Please be advised that all quotations should be submitted through the IOM Supplier Portal via this link –</w:t>
            </w:r>
            <w:r w:rsidR="00D52E17">
              <w:rPr>
                <w:i/>
                <w:iCs/>
                <w:sz w:val="20"/>
                <w:szCs w:val="20"/>
              </w:rPr>
              <w:t xml:space="preserve"> </w:t>
            </w:r>
            <w:hyperlink r:id="rId5" w:history="1">
              <w:r w:rsidR="00D52E17" w:rsidRPr="00D52E17">
                <w:rPr>
                  <w:rStyle w:val="Hyperlink"/>
                  <w:i/>
                  <w:iCs/>
                  <w:sz w:val="20"/>
                  <w:szCs w:val="20"/>
                </w:rPr>
                <w:t>Supplier Portal Login</w:t>
              </w:r>
            </w:hyperlink>
            <w:r w:rsidRPr="00C815CA">
              <w:rPr>
                <w:i/>
                <w:iCs/>
                <w:sz w:val="20"/>
                <w:szCs w:val="20"/>
              </w:rPr>
              <w:t>, or alternatively by e-mail. Bidders not yet registered as IOM suppliers</w:t>
            </w:r>
            <w:r w:rsidRPr="00C815CA">
              <w:rPr>
                <w:b/>
                <w:bCs/>
                <w:i/>
                <w:iCs/>
                <w:sz w:val="20"/>
                <w:szCs w:val="20"/>
              </w:rPr>
              <w:t xml:space="preserve"> </w:t>
            </w:r>
            <w:r w:rsidRPr="00C815CA">
              <w:rPr>
                <w:i/>
                <w:iCs/>
                <w:sz w:val="20"/>
                <w:szCs w:val="20"/>
                <w:u w:val="single"/>
              </w:rPr>
              <w:t xml:space="preserve">are strongly encouraged to complete the self-registration process </w:t>
            </w:r>
            <w:r w:rsidR="00D52E17">
              <w:rPr>
                <w:i/>
                <w:iCs/>
                <w:sz w:val="20"/>
                <w:szCs w:val="20"/>
                <w:u w:val="single"/>
              </w:rPr>
              <w:t>(</w:t>
            </w:r>
            <w:hyperlink r:id="rId6" w:history="1">
              <w:r w:rsidR="00D52E17" w:rsidRPr="00D52E17">
                <w:rPr>
                  <w:rStyle w:val="Hyperlink"/>
                  <w:i/>
                  <w:iCs/>
                  <w:sz w:val="20"/>
                  <w:szCs w:val="20"/>
                </w:rPr>
                <w:t>Register Here</w:t>
              </w:r>
            </w:hyperlink>
            <w:r w:rsidR="00D52E17">
              <w:rPr>
                <w:i/>
                <w:iCs/>
                <w:sz w:val="20"/>
                <w:szCs w:val="20"/>
                <w:u w:val="single"/>
              </w:rPr>
              <w:t>)</w:t>
            </w:r>
            <w:r w:rsidRPr="00C815CA">
              <w:rPr>
                <w:i/>
                <w:iCs/>
                <w:sz w:val="20"/>
                <w:szCs w:val="20"/>
                <w:u w:val="single"/>
              </w:rPr>
              <w:t xml:space="preserve"> and submit bids via E-tendering (IOM Supplier Portal).</w:t>
            </w:r>
          </w:p>
          <w:p w14:paraId="41123168" w14:textId="77777777" w:rsidR="00C815CA" w:rsidRPr="00C815CA" w:rsidRDefault="00C815CA" w:rsidP="008123A8">
            <w:pPr>
              <w:ind w:left="61"/>
              <w:jc w:val="both"/>
              <w:rPr>
                <w:i/>
                <w:iCs/>
                <w:sz w:val="20"/>
                <w:szCs w:val="20"/>
              </w:rPr>
            </w:pPr>
          </w:p>
          <w:p w14:paraId="71FE38F2" w14:textId="0D0F6F5C" w:rsidR="00C815CA" w:rsidRPr="00C815CA" w:rsidRDefault="00C815CA" w:rsidP="008123A8">
            <w:pPr>
              <w:ind w:left="61"/>
              <w:jc w:val="both"/>
              <w:rPr>
                <w:i/>
                <w:iCs/>
                <w:sz w:val="20"/>
                <w:szCs w:val="20"/>
              </w:rPr>
            </w:pPr>
            <w:r w:rsidRPr="00C815CA">
              <w:rPr>
                <w:i/>
                <w:iCs/>
                <w:sz w:val="20"/>
                <w:szCs w:val="20"/>
              </w:rPr>
              <w:t xml:space="preserve">The RFQ “30000019820_SUPPLIER” contains detailed instructions and requirements. In addition to submitting completed Annex 2, Annex </w:t>
            </w:r>
            <w:r w:rsidR="00694873" w:rsidRPr="006D5060">
              <w:rPr>
                <w:i/>
                <w:iCs/>
                <w:sz w:val="20"/>
                <w:szCs w:val="20"/>
              </w:rPr>
              <w:t>3, and</w:t>
            </w:r>
            <w:r w:rsidRPr="00C815CA">
              <w:rPr>
                <w:i/>
                <w:iCs/>
                <w:sz w:val="20"/>
                <w:szCs w:val="20"/>
              </w:rPr>
              <w:t xml:space="preserve"> the Vendor Information Sheet (VIS), you must provide responses to the sections under </w:t>
            </w:r>
            <w:r w:rsidRPr="00C815CA">
              <w:rPr>
                <w:i/>
                <w:iCs/>
                <w:sz w:val="20"/>
                <w:szCs w:val="20"/>
                <w:u w:val="single"/>
              </w:rPr>
              <w:t>2. Requirements</w:t>
            </w:r>
            <w:r w:rsidRPr="00C815CA">
              <w:rPr>
                <w:i/>
                <w:iCs/>
                <w:sz w:val="20"/>
                <w:szCs w:val="20"/>
              </w:rPr>
              <w:t xml:space="preserve"> (pages 4–11), including all specified attachments. </w:t>
            </w:r>
            <w:r w:rsidR="00362406">
              <w:rPr>
                <w:i/>
                <w:iCs/>
                <w:sz w:val="20"/>
                <w:szCs w:val="20"/>
              </w:rPr>
              <w:t xml:space="preserve">If </w:t>
            </w:r>
            <w:r w:rsidRPr="00C815CA">
              <w:rPr>
                <w:i/>
                <w:iCs/>
                <w:sz w:val="20"/>
                <w:szCs w:val="20"/>
              </w:rPr>
              <w:t>submitting via IOM Supplier Portal, the system will guide you through uploading your files. If submitting via email, please ensure you include the completed pages 4–11 of the RFQ document along with all necessary attachments.</w:t>
            </w:r>
          </w:p>
          <w:p w14:paraId="40DB97C5" w14:textId="77777777" w:rsidR="00C815CA" w:rsidRPr="00C815CA" w:rsidRDefault="00C815CA" w:rsidP="008123A8">
            <w:pPr>
              <w:ind w:left="61"/>
              <w:jc w:val="both"/>
              <w:rPr>
                <w:i/>
                <w:iCs/>
                <w:sz w:val="20"/>
                <w:szCs w:val="20"/>
              </w:rPr>
            </w:pPr>
          </w:p>
          <w:p w14:paraId="435A4425" w14:textId="5FF5C7E0" w:rsidR="00C815CA" w:rsidRPr="00C815CA" w:rsidRDefault="00C815CA" w:rsidP="008123A8">
            <w:pPr>
              <w:ind w:left="61"/>
              <w:jc w:val="both"/>
              <w:rPr>
                <w:i/>
                <w:iCs/>
                <w:sz w:val="20"/>
                <w:szCs w:val="20"/>
              </w:rPr>
            </w:pPr>
            <w:r w:rsidRPr="00C815CA">
              <w:rPr>
                <w:i/>
                <w:iCs/>
                <w:sz w:val="20"/>
                <w:szCs w:val="20"/>
              </w:rPr>
              <w:t>Please note that completion of Annex 4 is not required; it is included as a sample of the General Conditions of Contract for your review.</w:t>
            </w:r>
          </w:p>
          <w:p w14:paraId="78F528A3" w14:textId="77777777" w:rsidR="00C815CA" w:rsidRPr="006D5060" w:rsidRDefault="00C815CA" w:rsidP="008123A8">
            <w:pPr>
              <w:ind w:left="61"/>
              <w:jc w:val="both"/>
              <w:rPr>
                <w:b/>
                <w:bCs/>
                <w:sz w:val="20"/>
                <w:szCs w:val="20"/>
              </w:rPr>
            </w:pPr>
          </w:p>
          <w:p w14:paraId="56D385EC" w14:textId="3416BE05" w:rsidR="00694873" w:rsidRPr="006D5060" w:rsidRDefault="00694873" w:rsidP="008123A8">
            <w:pPr>
              <w:ind w:left="61"/>
              <w:jc w:val="both"/>
              <w:rPr>
                <w:b/>
                <w:bCs/>
                <w:sz w:val="20"/>
                <w:szCs w:val="20"/>
              </w:rPr>
            </w:pPr>
            <w:r w:rsidRPr="006D5060">
              <w:rPr>
                <w:b/>
                <w:bCs/>
                <w:sz w:val="20"/>
                <w:szCs w:val="20"/>
                <w:highlight w:val="lightGray"/>
              </w:rPr>
              <w:t>Question #2:</w:t>
            </w:r>
            <w:r w:rsidRPr="006D5060">
              <w:rPr>
                <w:b/>
                <w:bCs/>
                <w:sz w:val="20"/>
                <w:szCs w:val="20"/>
              </w:rPr>
              <w:t xml:space="preserve"> </w:t>
            </w:r>
          </w:p>
          <w:p w14:paraId="7024F650" w14:textId="77777777" w:rsidR="00C815CA" w:rsidRDefault="00C815CA" w:rsidP="008123A8">
            <w:pPr>
              <w:numPr>
                <w:ilvl w:val="0"/>
                <w:numId w:val="4"/>
              </w:numPr>
              <w:jc w:val="both"/>
              <w:rPr>
                <w:b/>
                <w:bCs/>
                <w:sz w:val="20"/>
                <w:szCs w:val="20"/>
              </w:rPr>
            </w:pPr>
            <w:r w:rsidRPr="00C815CA">
              <w:rPr>
                <w:b/>
                <w:bCs/>
                <w:sz w:val="20"/>
                <w:szCs w:val="20"/>
              </w:rPr>
              <w:t xml:space="preserve">Regarding Annex 3 (Financial Proposal), in the first table listing the deliverables and corresponding prices, should these amounts already include the team remuneration and other costs detailed in the lower table titled </w:t>
            </w:r>
            <w:r w:rsidRPr="00C815CA">
              <w:rPr>
                <w:b/>
                <w:bCs/>
                <w:i/>
                <w:iCs/>
                <w:sz w:val="20"/>
                <w:szCs w:val="20"/>
              </w:rPr>
              <w:t>“Breakdown of Fees”</w:t>
            </w:r>
            <w:r w:rsidRPr="00C815CA">
              <w:rPr>
                <w:b/>
                <w:bCs/>
                <w:sz w:val="20"/>
                <w:szCs w:val="20"/>
              </w:rPr>
              <w:t xml:space="preserve">? Or should the </w:t>
            </w:r>
            <w:r w:rsidRPr="00C815CA">
              <w:rPr>
                <w:b/>
                <w:bCs/>
                <w:i/>
                <w:iCs/>
                <w:sz w:val="20"/>
                <w:szCs w:val="20"/>
              </w:rPr>
              <w:t>Breakdown of Fees</w:t>
            </w:r>
            <w:r w:rsidRPr="00C815CA">
              <w:rPr>
                <w:b/>
                <w:bCs/>
                <w:sz w:val="20"/>
                <w:szCs w:val="20"/>
              </w:rPr>
              <w:t> be added on top of the deliverable prices, meaning that the total budget would be the sum of both tables?</w:t>
            </w:r>
          </w:p>
          <w:p w14:paraId="38B00BCF" w14:textId="77777777" w:rsidR="006D5060" w:rsidRPr="00C815CA" w:rsidRDefault="006D5060" w:rsidP="008123A8">
            <w:pPr>
              <w:ind w:left="720"/>
              <w:jc w:val="both"/>
              <w:rPr>
                <w:b/>
                <w:bCs/>
                <w:sz w:val="20"/>
                <w:szCs w:val="20"/>
              </w:rPr>
            </w:pPr>
          </w:p>
          <w:p w14:paraId="550A5A11" w14:textId="77777777" w:rsidR="00C815CA" w:rsidRPr="00C815CA" w:rsidRDefault="00C815CA" w:rsidP="008123A8">
            <w:pPr>
              <w:ind w:left="61"/>
              <w:jc w:val="both"/>
              <w:rPr>
                <w:i/>
                <w:iCs/>
                <w:sz w:val="20"/>
                <w:szCs w:val="20"/>
              </w:rPr>
            </w:pPr>
            <w:r w:rsidRPr="00C815CA">
              <w:rPr>
                <w:i/>
                <w:iCs/>
                <w:sz w:val="20"/>
                <w:szCs w:val="20"/>
              </w:rPr>
              <w:t>The Total Price (refer to Table 1 of the Financial Offer) must encompass all costs associated with the preparation and delivery of all the services. Providing a Breakdown of Fees (refer to Table 2 of the Financial Offer) is at your discretion.</w:t>
            </w:r>
          </w:p>
          <w:p w14:paraId="5DBC6777" w14:textId="77777777" w:rsidR="00724F32" w:rsidRPr="006D5060" w:rsidRDefault="00724F32" w:rsidP="008123A8">
            <w:pPr>
              <w:ind w:left="61"/>
              <w:jc w:val="both"/>
              <w:rPr>
                <w:b/>
                <w:bCs/>
                <w:sz w:val="20"/>
                <w:szCs w:val="20"/>
              </w:rPr>
            </w:pPr>
          </w:p>
          <w:p w14:paraId="3F536739" w14:textId="72BA9A13" w:rsidR="00694873" w:rsidRPr="006D5060" w:rsidRDefault="00694873" w:rsidP="008123A8">
            <w:pPr>
              <w:ind w:left="61"/>
              <w:jc w:val="both"/>
              <w:rPr>
                <w:b/>
                <w:bCs/>
                <w:sz w:val="20"/>
                <w:szCs w:val="20"/>
              </w:rPr>
            </w:pPr>
            <w:r w:rsidRPr="006D5060">
              <w:rPr>
                <w:b/>
                <w:bCs/>
                <w:sz w:val="20"/>
                <w:szCs w:val="20"/>
                <w:highlight w:val="lightGray"/>
              </w:rPr>
              <w:t>Question #3:</w:t>
            </w:r>
          </w:p>
          <w:p w14:paraId="53A771A2" w14:textId="77777777" w:rsidR="00694873" w:rsidRPr="006D5060" w:rsidRDefault="00694873" w:rsidP="008123A8">
            <w:pPr>
              <w:pStyle w:val="ListParagraph"/>
              <w:numPr>
                <w:ilvl w:val="0"/>
                <w:numId w:val="10"/>
              </w:numPr>
              <w:spacing w:line="278" w:lineRule="auto"/>
              <w:jc w:val="both"/>
              <w:rPr>
                <w:b/>
                <w:bCs/>
                <w:sz w:val="20"/>
                <w:szCs w:val="20"/>
              </w:rPr>
            </w:pPr>
            <w:r w:rsidRPr="006D5060">
              <w:rPr>
                <w:b/>
                <w:bCs/>
                <w:sz w:val="20"/>
                <w:szCs w:val="20"/>
              </w:rPr>
              <w:lastRenderedPageBreak/>
              <w:t>The tender documentation contains information about a total of three lots. Is it possible to submit a proposal for all three lots? Or must an application be submitted for only one lot?</w:t>
            </w:r>
          </w:p>
          <w:p w14:paraId="59BF3901" w14:textId="77777777" w:rsidR="00694873" w:rsidRDefault="00694873" w:rsidP="008123A8">
            <w:pPr>
              <w:jc w:val="both"/>
              <w:rPr>
                <w:i/>
                <w:iCs/>
                <w:sz w:val="20"/>
                <w:szCs w:val="20"/>
              </w:rPr>
            </w:pPr>
            <w:r w:rsidRPr="006D5060">
              <w:rPr>
                <w:i/>
                <w:iCs/>
                <w:sz w:val="20"/>
                <w:szCs w:val="20"/>
              </w:rPr>
              <w:t>The proposal should be submitted for all three lots. As indicated in Annex 1 - Terms of Reference, the assignment foresees the selection of One Contractor responsible for the implementation of all three Lots.</w:t>
            </w:r>
          </w:p>
          <w:p w14:paraId="38E38F20" w14:textId="77777777" w:rsidR="00934C14" w:rsidRPr="006D5060" w:rsidRDefault="00934C14" w:rsidP="008123A8">
            <w:pPr>
              <w:jc w:val="both"/>
              <w:rPr>
                <w:i/>
                <w:iCs/>
                <w:sz w:val="20"/>
                <w:szCs w:val="20"/>
              </w:rPr>
            </w:pPr>
          </w:p>
          <w:p w14:paraId="7C30C1E3" w14:textId="64250184" w:rsidR="00694873" w:rsidRPr="006D5060" w:rsidRDefault="00694873" w:rsidP="008123A8">
            <w:pPr>
              <w:jc w:val="both"/>
              <w:rPr>
                <w:b/>
                <w:bCs/>
                <w:sz w:val="20"/>
                <w:szCs w:val="20"/>
              </w:rPr>
            </w:pPr>
            <w:r w:rsidRPr="006D5060">
              <w:rPr>
                <w:b/>
                <w:bCs/>
                <w:sz w:val="20"/>
                <w:szCs w:val="20"/>
                <w:highlight w:val="lightGray"/>
              </w:rPr>
              <w:t>Question #4:</w:t>
            </w:r>
          </w:p>
          <w:p w14:paraId="17FABD72" w14:textId="77777777" w:rsidR="00694873" w:rsidRPr="006D5060" w:rsidRDefault="00694873" w:rsidP="008123A8">
            <w:pPr>
              <w:pStyle w:val="ListParagraph"/>
              <w:numPr>
                <w:ilvl w:val="0"/>
                <w:numId w:val="10"/>
              </w:numPr>
              <w:spacing w:line="278" w:lineRule="auto"/>
              <w:jc w:val="both"/>
              <w:rPr>
                <w:b/>
                <w:bCs/>
                <w:sz w:val="20"/>
                <w:szCs w:val="20"/>
              </w:rPr>
            </w:pPr>
            <w:r w:rsidRPr="006D5060">
              <w:rPr>
                <w:b/>
                <w:bCs/>
                <w:sz w:val="20"/>
                <w:szCs w:val="20"/>
              </w:rPr>
              <w:t>In Annex 3, which is the tender proposal, should it be completed separately for each lot if we intend to submit the proposal for more than 1 lot? Or is it possible to complete it jointly for all three lots or for two of them?</w:t>
            </w:r>
            <w:r w:rsidRPr="006D5060">
              <w:rPr>
                <w:color w:val="0A0A0A"/>
                <w:sz w:val="20"/>
                <w:szCs w:val="20"/>
                <w:shd w:val="clear" w:color="auto" w:fill="F0F2F5"/>
              </w:rPr>
              <w:t xml:space="preserve"> </w:t>
            </w:r>
          </w:p>
          <w:p w14:paraId="14AA1982" w14:textId="77777777" w:rsidR="00C877A5" w:rsidRDefault="00C877A5" w:rsidP="008123A8">
            <w:pPr>
              <w:jc w:val="both"/>
              <w:rPr>
                <w:i/>
                <w:iCs/>
                <w:sz w:val="20"/>
                <w:szCs w:val="20"/>
              </w:rPr>
            </w:pPr>
          </w:p>
          <w:p w14:paraId="09428F57" w14:textId="4C19CBBE" w:rsidR="00694873" w:rsidRDefault="00694873" w:rsidP="008123A8">
            <w:pPr>
              <w:jc w:val="both"/>
              <w:rPr>
                <w:i/>
                <w:iCs/>
                <w:sz w:val="20"/>
                <w:szCs w:val="20"/>
              </w:rPr>
            </w:pPr>
            <w:r w:rsidRPr="006D5060">
              <w:rPr>
                <w:i/>
                <w:iCs/>
                <w:sz w:val="20"/>
                <w:szCs w:val="20"/>
              </w:rPr>
              <w:t>Please provide a lump sum for the services described in the Terms of Reference of your Technical Offer. The Total Price (refer to Table 1 of the Financial Offer) must encompass all costs associated with the preparation and delivery of all three lots. Providing a Breakdown of Fees (refer to Table 2 of the Financial Offer) is at your discretion.</w:t>
            </w:r>
          </w:p>
          <w:p w14:paraId="68640002" w14:textId="77777777" w:rsidR="00934C14" w:rsidRPr="006D5060" w:rsidRDefault="00934C14" w:rsidP="008123A8">
            <w:pPr>
              <w:jc w:val="both"/>
              <w:rPr>
                <w:i/>
                <w:iCs/>
                <w:sz w:val="20"/>
                <w:szCs w:val="20"/>
              </w:rPr>
            </w:pPr>
          </w:p>
          <w:p w14:paraId="3670CCC2" w14:textId="07282BD0" w:rsidR="00694873" w:rsidRPr="006D5060" w:rsidRDefault="00694873" w:rsidP="008123A8">
            <w:pPr>
              <w:jc w:val="both"/>
              <w:rPr>
                <w:b/>
                <w:bCs/>
                <w:sz w:val="20"/>
                <w:szCs w:val="20"/>
              </w:rPr>
            </w:pPr>
            <w:r w:rsidRPr="006D5060">
              <w:rPr>
                <w:b/>
                <w:bCs/>
                <w:sz w:val="20"/>
                <w:szCs w:val="20"/>
                <w:highlight w:val="lightGray"/>
              </w:rPr>
              <w:t>Question #5:</w:t>
            </w:r>
            <w:r w:rsidRPr="006D5060">
              <w:rPr>
                <w:b/>
                <w:bCs/>
                <w:sz w:val="20"/>
                <w:szCs w:val="20"/>
              </w:rPr>
              <w:t xml:space="preserve"> </w:t>
            </w:r>
          </w:p>
          <w:p w14:paraId="21F0A545" w14:textId="77777777" w:rsidR="00694873" w:rsidRPr="006D5060" w:rsidRDefault="00694873" w:rsidP="008123A8">
            <w:pPr>
              <w:pStyle w:val="ListParagraph"/>
              <w:numPr>
                <w:ilvl w:val="0"/>
                <w:numId w:val="10"/>
              </w:numPr>
              <w:spacing w:line="278" w:lineRule="auto"/>
              <w:jc w:val="both"/>
              <w:rPr>
                <w:b/>
                <w:bCs/>
                <w:sz w:val="20"/>
                <w:szCs w:val="20"/>
              </w:rPr>
            </w:pPr>
            <w:r w:rsidRPr="006D5060">
              <w:rPr>
                <w:b/>
                <w:bCs/>
                <w:sz w:val="20"/>
                <w:szCs w:val="20"/>
              </w:rPr>
              <w:t xml:space="preserve">As I see there are three Lots and only one of them has Outdoor advertising in the plan - ETIAS; is that correct?  </w:t>
            </w:r>
          </w:p>
          <w:p w14:paraId="337DED3E" w14:textId="77777777" w:rsidR="00C877A5" w:rsidRDefault="00C877A5" w:rsidP="008123A8">
            <w:pPr>
              <w:jc w:val="both"/>
              <w:rPr>
                <w:i/>
                <w:iCs/>
                <w:sz w:val="20"/>
                <w:szCs w:val="20"/>
              </w:rPr>
            </w:pPr>
          </w:p>
          <w:p w14:paraId="28011CF6" w14:textId="5CA14FC4" w:rsidR="00694873" w:rsidRDefault="00694873" w:rsidP="008123A8">
            <w:pPr>
              <w:jc w:val="both"/>
              <w:rPr>
                <w:i/>
                <w:iCs/>
                <w:sz w:val="20"/>
                <w:szCs w:val="20"/>
              </w:rPr>
            </w:pPr>
            <w:r w:rsidRPr="006D5060">
              <w:rPr>
                <w:i/>
                <w:iCs/>
                <w:sz w:val="20"/>
                <w:szCs w:val="20"/>
              </w:rPr>
              <w:t xml:space="preserve">Yes, outdoor advertising is required only under Lot 2. </w:t>
            </w:r>
            <w:r w:rsidRPr="006D5060">
              <w:rPr>
                <w:sz w:val="20"/>
                <w:szCs w:val="20"/>
              </w:rPr>
              <w:t xml:space="preserve"> </w:t>
            </w:r>
            <w:r w:rsidRPr="006D5060">
              <w:rPr>
                <w:i/>
                <w:iCs/>
                <w:sz w:val="20"/>
                <w:szCs w:val="20"/>
              </w:rPr>
              <w:t xml:space="preserve">Locations must be agreed with IOM during the implementation process, and it can include bus stops, as well as other high-visibility locations as described in the ToR. </w:t>
            </w:r>
          </w:p>
          <w:p w14:paraId="2FDFFA04" w14:textId="77777777" w:rsidR="00934C14" w:rsidRPr="006D5060" w:rsidRDefault="00934C14" w:rsidP="008123A8">
            <w:pPr>
              <w:jc w:val="both"/>
              <w:rPr>
                <w:i/>
                <w:iCs/>
                <w:sz w:val="20"/>
                <w:szCs w:val="20"/>
              </w:rPr>
            </w:pPr>
          </w:p>
          <w:p w14:paraId="590AAFAC" w14:textId="06523E00" w:rsidR="00694873" w:rsidRPr="006D5060" w:rsidRDefault="00694873" w:rsidP="008123A8">
            <w:pPr>
              <w:jc w:val="both"/>
              <w:rPr>
                <w:b/>
                <w:bCs/>
                <w:sz w:val="20"/>
                <w:szCs w:val="20"/>
              </w:rPr>
            </w:pPr>
            <w:r w:rsidRPr="006D5060">
              <w:rPr>
                <w:b/>
                <w:bCs/>
                <w:sz w:val="20"/>
                <w:szCs w:val="20"/>
                <w:highlight w:val="lightGray"/>
              </w:rPr>
              <w:t>Question #6:</w:t>
            </w:r>
          </w:p>
          <w:p w14:paraId="4DC0DB7D" w14:textId="77777777" w:rsidR="00694873" w:rsidRPr="006D5060" w:rsidRDefault="00694873" w:rsidP="008123A8">
            <w:pPr>
              <w:pStyle w:val="ListParagraph"/>
              <w:numPr>
                <w:ilvl w:val="0"/>
                <w:numId w:val="10"/>
              </w:numPr>
              <w:spacing w:line="278" w:lineRule="auto"/>
              <w:jc w:val="both"/>
              <w:rPr>
                <w:b/>
                <w:bCs/>
                <w:sz w:val="20"/>
                <w:szCs w:val="20"/>
              </w:rPr>
            </w:pPr>
            <w:r w:rsidRPr="006D5060">
              <w:rPr>
                <w:b/>
                <w:bCs/>
                <w:sz w:val="20"/>
                <w:szCs w:val="20"/>
              </w:rPr>
              <w:t>Regarding ETIAS campaign - do you consider 8 locations in total of all three cities? </w:t>
            </w:r>
          </w:p>
          <w:p w14:paraId="3FED2869" w14:textId="77777777" w:rsidR="00465CA6" w:rsidRDefault="00465CA6" w:rsidP="008123A8">
            <w:pPr>
              <w:jc w:val="both"/>
              <w:rPr>
                <w:i/>
                <w:iCs/>
                <w:sz w:val="20"/>
                <w:szCs w:val="20"/>
              </w:rPr>
            </w:pPr>
          </w:p>
          <w:p w14:paraId="7AB1273E" w14:textId="0587A5B8" w:rsidR="00694873" w:rsidRPr="006D5060" w:rsidRDefault="00694873" w:rsidP="008123A8">
            <w:pPr>
              <w:jc w:val="both"/>
              <w:rPr>
                <w:i/>
                <w:iCs/>
                <w:sz w:val="20"/>
                <w:szCs w:val="20"/>
              </w:rPr>
            </w:pPr>
            <w:r w:rsidRPr="006D5060">
              <w:rPr>
                <w:i/>
                <w:iCs/>
                <w:sz w:val="20"/>
                <w:szCs w:val="20"/>
              </w:rPr>
              <w:t>Yes, 8 locations in total with at least 15 banners.  </w:t>
            </w:r>
          </w:p>
          <w:p w14:paraId="793B77BF" w14:textId="77777777" w:rsidR="00694873" w:rsidRDefault="00694873" w:rsidP="008123A8">
            <w:pPr>
              <w:jc w:val="both"/>
              <w:rPr>
                <w:i/>
                <w:iCs/>
                <w:sz w:val="20"/>
                <w:szCs w:val="20"/>
              </w:rPr>
            </w:pPr>
            <w:r w:rsidRPr="006D5060">
              <w:rPr>
                <w:i/>
                <w:iCs/>
                <w:sz w:val="20"/>
                <w:szCs w:val="20"/>
              </w:rPr>
              <w:t>The offer must not be limited to only one channel and should include various high-visibility locations as indicated in the ToR.</w:t>
            </w:r>
          </w:p>
          <w:p w14:paraId="673D971F" w14:textId="77777777" w:rsidR="00934C14" w:rsidRPr="006D5060" w:rsidRDefault="00934C14" w:rsidP="008123A8">
            <w:pPr>
              <w:jc w:val="both"/>
              <w:rPr>
                <w:i/>
                <w:iCs/>
                <w:sz w:val="20"/>
                <w:szCs w:val="20"/>
              </w:rPr>
            </w:pPr>
          </w:p>
          <w:p w14:paraId="120136FE" w14:textId="395E3452" w:rsidR="00694873" w:rsidRPr="00C815CA" w:rsidRDefault="00694873" w:rsidP="008123A8">
            <w:pPr>
              <w:ind w:left="61"/>
              <w:jc w:val="both"/>
              <w:rPr>
                <w:b/>
                <w:bCs/>
                <w:sz w:val="20"/>
                <w:szCs w:val="20"/>
              </w:rPr>
            </w:pPr>
            <w:r w:rsidRPr="006D5060">
              <w:rPr>
                <w:b/>
                <w:bCs/>
                <w:sz w:val="20"/>
                <w:szCs w:val="20"/>
                <w:highlight w:val="lightGray"/>
              </w:rPr>
              <w:t>Question #7:</w:t>
            </w:r>
          </w:p>
          <w:p w14:paraId="47AFAAE2" w14:textId="03EE16E8" w:rsidR="00C815CA" w:rsidRPr="006D5060" w:rsidRDefault="00C815CA" w:rsidP="008123A8">
            <w:pPr>
              <w:numPr>
                <w:ilvl w:val="0"/>
                <w:numId w:val="4"/>
              </w:numPr>
              <w:jc w:val="both"/>
              <w:rPr>
                <w:sz w:val="20"/>
                <w:szCs w:val="20"/>
                <w:u w:val="single"/>
              </w:rPr>
            </w:pPr>
            <w:r w:rsidRPr="00C815CA">
              <w:rPr>
                <w:sz w:val="20"/>
                <w:szCs w:val="20"/>
                <w:u w:val="single"/>
              </w:rPr>
              <w:t>Regarding LOT 1: Campaign on labour migration</w:t>
            </w:r>
            <w:r w:rsidR="00E26ECD" w:rsidRPr="006D5060">
              <w:rPr>
                <w:sz w:val="20"/>
                <w:szCs w:val="20"/>
                <w:u w:val="single"/>
              </w:rPr>
              <w:t>:</w:t>
            </w:r>
          </w:p>
          <w:p w14:paraId="4F0B5075" w14:textId="77777777" w:rsidR="00E26ECD" w:rsidRPr="00C815CA" w:rsidRDefault="00E26ECD" w:rsidP="008123A8">
            <w:pPr>
              <w:jc w:val="both"/>
              <w:rPr>
                <w:sz w:val="20"/>
                <w:szCs w:val="20"/>
                <w:u w:val="single"/>
              </w:rPr>
            </w:pPr>
          </w:p>
          <w:p w14:paraId="393B8A93" w14:textId="77777777" w:rsidR="00C815CA" w:rsidRPr="00C815CA" w:rsidRDefault="00C815CA" w:rsidP="008123A8">
            <w:pPr>
              <w:numPr>
                <w:ilvl w:val="0"/>
                <w:numId w:val="5"/>
              </w:numPr>
              <w:jc w:val="both"/>
              <w:rPr>
                <w:b/>
                <w:bCs/>
                <w:sz w:val="20"/>
                <w:szCs w:val="20"/>
              </w:rPr>
            </w:pPr>
            <w:r w:rsidRPr="00C815CA">
              <w:rPr>
                <w:b/>
                <w:bCs/>
                <w:sz w:val="20"/>
                <w:szCs w:val="20"/>
              </w:rPr>
              <w:t xml:space="preserve">Is physical distribution included in the Contractor’s scope? If yes, in which cities/locations, and who will manage any required permissions/approvals? </w:t>
            </w:r>
          </w:p>
          <w:p w14:paraId="42FB9FB1" w14:textId="77777777" w:rsidR="006D5060" w:rsidRDefault="006D5060" w:rsidP="008123A8">
            <w:pPr>
              <w:ind w:left="61"/>
              <w:jc w:val="both"/>
              <w:rPr>
                <w:sz w:val="20"/>
                <w:szCs w:val="20"/>
              </w:rPr>
            </w:pPr>
          </w:p>
          <w:p w14:paraId="3C400783" w14:textId="6C458B3D" w:rsidR="00C815CA" w:rsidRPr="006D5060" w:rsidRDefault="00C815CA" w:rsidP="008123A8">
            <w:pPr>
              <w:ind w:left="61"/>
              <w:jc w:val="both"/>
              <w:rPr>
                <w:i/>
                <w:iCs/>
                <w:sz w:val="20"/>
                <w:szCs w:val="20"/>
              </w:rPr>
            </w:pPr>
            <w:r w:rsidRPr="00C815CA">
              <w:rPr>
                <w:i/>
                <w:iCs/>
                <w:sz w:val="20"/>
                <w:szCs w:val="20"/>
              </w:rPr>
              <w:t>No, separate distribution of printed materials is not required. The brochures might be asked to be prepared prior to various events/meetings organized under this call.</w:t>
            </w:r>
          </w:p>
          <w:p w14:paraId="4CF1F4FE" w14:textId="77777777" w:rsidR="006D5060" w:rsidRPr="00C815CA" w:rsidRDefault="006D5060" w:rsidP="008123A8">
            <w:pPr>
              <w:ind w:left="61"/>
              <w:jc w:val="both"/>
              <w:rPr>
                <w:i/>
                <w:iCs/>
                <w:sz w:val="20"/>
                <w:szCs w:val="20"/>
              </w:rPr>
            </w:pPr>
          </w:p>
          <w:p w14:paraId="7F6D0BD2" w14:textId="77777777" w:rsidR="00C815CA" w:rsidRPr="00C815CA" w:rsidRDefault="00C815CA" w:rsidP="008123A8">
            <w:pPr>
              <w:numPr>
                <w:ilvl w:val="0"/>
                <w:numId w:val="5"/>
              </w:numPr>
              <w:jc w:val="both"/>
              <w:rPr>
                <w:b/>
                <w:bCs/>
                <w:sz w:val="20"/>
                <w:szCs w:val="20"/>
              </w:rPr>
            </w:pPr>
            <w:r w:rsidRPr="00C815CA">
              <w:rPr>
                <w:b/>
                <w:bCs/>
                <w:sz w:val="20"/>
                <w:szCs w:val="20"/>
              </w:rPr>
              <w:t xml:space="preserve">Should the media buying budget (ad spend) be included in our financial offer, or will IOM cover ad spend directly? </w:t>
            </w:r>
          </w:p>
          <w:p w14:paraId="226E7FF3" w14:textId="77777777" w:rsidR="006D5060" w:rsidRDefault="006D5060" w:rsidP="008123A8">
            <w:pPr>
              <w:ind w:left="61"/>
              <w:jc w:val="both"/>
              <w:rPr>
                <w:sz w:val="20"/>
                <w:szCs w:val="20"/>
              </w:rPr>
            </w:pPr>
          </w:p>
          <w:p w14:paraId="156B7253" w14:textId="79508E42" w:rsidR="00C815CA" w:rsidRDefault="00C815CA" w:rsidP="008123A8">
            <w:pPr>
              <w:ind w:left="61"/>
              <w:jc w:val="both"/>
              <w:rPr>
                <w:i/>
                <w:iCs/>
                <w:sz w:val="20"/>
                <w:szCs w:val="20"/>
              </w:rPr>
            </w:pPr>
            <w:r w:rsidRPr="00C815CA">
              <w:rPr>
                <w:i/>
                <w:iCs/>
                <w:sz w:val="20"/>
                <w:szCs w:val="20"/>
              </w:rPr>
              <w:t>Yes, social media ad must be included in the proposal and administered by the vendor.</w:t>
            </w:r>
          </w:p>
          <w:p w14:paraId="28464A93" w14:textId="77777777" w:rsidR="006D5060" w:rsidRPr="00C815CA" w:rsidRDefault="006D5060" w:rsidP="008123A8">
            <w:pPr>
              <w:ind w:left="61"/>
              <w:jc w:val="both"/>
              <w:rPr>
                <w:i/>
                <w:iCs/>
                <w:sz w:val="20"/>
                <w:szCs w:val="20"/>
              </w:rPr>
            </w:pPr>
          </w:p>
          <w:p w14:paraId="560D9785" w14:textId="77777777" w:rsidR="00C815CA" w:rsidRPr="00C815CA" w:rsidRDefault="00C815CA" w:rsidP="008123A8">
            <w:pPr>
              <w:numPr>
                <w:ilvl w:val="0"/>
                <w:numId w:val="5"/>
              </w:numPr>
              <w:jc w:val="both"/>
              <w:rPr>
                <w:b/>
                <w:bCs/>
                <w:sz w:val="20"/>
                <w:szCs w:val="20"/>
              </w:rPr>
            </w:pPr>
            <w:r w:rsidRPr="00C815CA">
              <w:rPr>
                <w:b/>
                <w:bCs/>
                <w:sz w:val="20"/>
                <w:szCs w:val="20"/>
              </w:rPr>
              <w:lastRenderedPageBreak/>
              <w:t xml:space="preserve">Will IOM provide/host the venue, or should the Contractor budget for venue rental and refreshments (coffee breaks)? If the Contractor should budget, please indicate the expected venue standard (e.g., hotel conference room vs. meeting space). </w:t>
            </w:r>
          </w:p>
          <w:p w14:paraId="5ACF57AA" w14:textId="77777777" w:rsidR="006D5060" w:rsidRDefault="006D5060" w:rsidP="008123A8">
            <w:pPr>
              <w:ind w:left="61"/>
              <w:jc w:val="both"/>
              <w:rPr>
                <w:sz w:val="20"/>
                <w:szCs w:val="20"/>
              </w:rPr>
            </w:pPr>
          </w:p>
          <w:p w14:paraId="627A9A16" w14:textId="2BA7AE1D" w:rsidR="00C815CA" w:rsidRPr="006D5060" w:rsidRDefault="00C815CA" w:rsidP="008123A8">
            <w:pPr>
              <w:ind w:left="61"/>
              <w:jc w:val="both"/>
              <w:rPr>
                <w:i/>
                <w:iCs/>
                <w:sz w:val="20"/>
                <w:szCs w:val="20"/>
              </w:rPr>
            </w:pPr>
            <w:r w:rsidRPr="00C815CA">
              <w:rPr>
                <w:i/>
                <w:iCs/>
                <w:sz w:val="20"/>
                <w:szCs w:val="20"/>
              </w:rPr>
              <w:t xml:space="preserve">The relevant venue / meeting space must be offered and provided by the vendor, based on the content and format of the meeting. </w:t>
            </w:r>
          </w:p>
          <w:p w14:paraId="730622A1" w14:textId="77777777" w:rsidR="006D5060" w:rsidRPr="00C815CA" w:rsidRDefault="006D5060" w:rsidP="008123A8">
            <w:pPr>
              <w:ind w:left="61"/>
              <w:jc w:val="both"/>
              <w:rPr>
                <w:sz w:val="20"/>
                <w:szCs w:val="20"/>
              </w:rPr>
            </w:pPr>
          </w:p>
          <w:p w14:paraId="147636DB" w14:textId="77777777" w:rsidR="00C815CA" w:rsidRPr="00C815CA" w:rsidRDefault="00C815CA" w:rsidP="008123A8">
            <w:pPr>
              <w:numPr>
                <w:ilvl w:val="0"/>
                <w:numId w:val="5"/>
              </w:numPr>
              <w:jc w:val="both"/>
              <w:rPr>
                <w:b/>
                <w:bCs/>
                <w:sz w:val="20"/>
                <w:szCs w:val="20"/>
              </w:rPr>
            </w:pPr>
            <w:r w:rsidRPr="00C815CA">
              <w:rPr>
                <w:b/>
                <w:bCs/>
                <w:sz w:val="20"/>
                <w:szCs w:val="20"/>
              </w:rPr>
              <w:t xml:space="preserve">Is interpretation required? If yes, which languages, and do you require simultaneous interpretation (booth/headsets) or consecutive interpretation? </w:t>
            </w:r>
          </w:p>
          <w:p w14:paraId="2C8B89DD" w14:textId="77777777" w:rsidR="006D5060" w:rsidRDefault="006D5060" w:rsidP="008123A8">
            <w:pPr>
              <w:ind w:left="61"/>
              <w:jc w:val="both"/>
              <w:rPr>
                <w:sz w:val="20"/>
                <w:szCs w:val="20"/>
              </w:rPr>
            </w:pPr>
          </w:p>
          <w:p w14:paraId="16232283" w14:textId="4D6B6842" w:rsidR="00C815CA" w:rsidRPr="006D5060" w:rsidRDefault="00C815CA" w:rsidP="008123A8">
            <w:pPr>
              <w:ind w:left="61"/>
              <w:jc w:val="both"/>
              <w:rPr>
                <w:i/>
                <w:iCs/>
                <w:sz w:val="20"/>
                <w:szCs w:val="20"/>
                <w:lang w:val="en-US"/>
              </w:rPr>
            </w:pPr>
            <w:r w:rsidRPr="00C815CA">
              <w:rPr>
                <w:i/>
                <w:iCs/>
                <w:sz w:val="20"/>
                <w:szCs w:val="20"/>
              </w:rPr>
              <w:t>Simultaneous interpretation service (GEO/ENG) is</w:t>
            </w:r>
            <w:r w:rsidRPr="00C815CA">
              <w:rPr>
                <w:i/>
                <w:iCs/>
                <w:sz w:val="20"/>
                <w:szCs w:val="20"/>
                <w:lang w:val="en-US"/>
              </w:rPr>
              <w:t xml:space="preserve"> required only for one event under Lot 3, as indicated in the ToR document. </w:t>
            </w:r>
          </w:p>
          <w:p w14:paraId="7FF54110" w14:textId="77777777" w:rsidR="006D5060" w:rsidRPr="00C815CA" w:rsidRDefault="006D5060" w:rsidP="008123A8">
            <w:pPr>
              <w:ind w:left="61"/>
              <w:jc w:val="both"/>
              <w:rPr>
                <w:sz w:val="20"/>
                <w:szCs w:val="20"/>
              </w:rPr>
            </w:pPr>
          </w:p>
          <w:p w14:paraId="5CEFC2D8" w14:textId="77777777" w:rsidR="00C815CA" w:rsidRPr="00C815CA" w:rsidRDefault="00C815CA" w:rsidP="008123A8">
            <w:pPr>
              <w:numPr>
                <w:ilvl w:val="0"/>
                <w:numId w:val="5"/>
              </w:numPr>
              <w:jc w:val="both"/>
              <w:rPr>
                <w:b/>
                <w:bCs/>
                <w:sz w:val="20"/>
                <w:szCs w:val="20"/>
              </w:rPr>
            </w:pPr>
            <w:r w:rsidRPr="00C815CA">
              <w:rPr>
                <w:b/>
                <w:bCs/>
                <w:sz w:val="20"/>
                <w:szCs w:val="20"/>
              </w:rPr>
              <w:t xml:space="preserve">For “media visibility” of the meetings: is this limited to social media coverage (photo/video documentation) or does it require earned media placement (TV/online)? If placement is expected, is there a target number of items/outlets? </w:t>
            </w:r>
          </w:p>
          <w:p w14:paraId="41A121A4" w14:textId="77777777" w:rsidR="006D5060" w:rsidRDefault="006D5060" w:rsidP="008123A8">
            <w:pPr>
              <w:ind w:left="61"/>
              <w:jc w:val="both"/>
              <w:rPr>
                <w:sz w:val="20"/>
                <w:szCs w:val="20"/>
              </w:rPr>
            </w:pPr>
          </w:p>
          <w:p w14:paraId="7512CEB4" w14:textId="7ECE0BA1" w:rsidR="00C815CA" w:rsidRPr="00C815CA" w:rsidRDefault="00C815CA" w:rsidP="008123A8">
            <w:pPr>
              <w:ind w:left="61"/>
              <w:jc w:val="both"/>
              <w:rPr>
                <w:i/>
                <w:iCs/>
                <w:sz w:val="20"/>
                <w:szCs w:val="20"/>
              </w:rPr>
            </w:pPr>
            <w:r w:rsidRPr="00C815CA">
              <w:rPr>
                <w:i/>
                <w:iCs/>
                <w:sz w:val="20"/>
                <w:szCs w:val="20"/>
              </w:rPr>
              <w:t xml:space="preserve">The media visibility required under this call asks for coverage of the topic or event/meeting by the traditional and/or social media (TV and/or online media).   </w:t>
            </w:r>
          </w:p>
          <w:p w14:paraId="6D90C15B" w14:textId="77777777" w:rsidR="00C815CA" w:rsidRPr="006D5060" w:rsidRDefault="00C815CA" w:rsidP="008123A8">
            <w:pPr>
              <w:ind w:left="61"/>
              <w:jc w:val="both"/>
              <w:rPr>
                <w:sz w:val="20"/>
                <w:szCs w:val="20"/>
              </w:rPr>
            </w:pPr>
          </w:p>
          <w:p w14:paraId="360CF056" w14:textId="2E86C90E" w:rsidR="00E26ECD" w:rsidRPr="00C815CA" w:rsidRDefault="00E26ECD" w:rsidP="008123A8">
            <w:pPr>
              <w:ind w:left="61"/>
              <w:jc w:val="both"/>
              <w:rPr>
                <w:b/>
                <w:bCs/>
                <w:sz w:val="20"/>
                <w:szCs w:val="20"/>
              </w:rPr>
            </w:pPr>
            <w:r w:rsidRPr="006D5060">
              <w:rPr>
                <w:b/>
                <w:bCs/>
                <w:sz w:val="20"/>
                <w:szCs w:val="20"/>
                <w:highlight w:val="lightGray"/>
              </w:rPr>
              <w:t>Question #8:</w:t>
            </w:r>
          </w:p>
          <w:p w14:paraId="6556A489" w14:textId="03DBD9F6" w:rsidR="00C815CA" w:rsidRPr="006D5060" w:rsidRDefault="00C815CA" w:rsidP="008123A8">
            <w:pPr>
              <w:numPr>
                <w:ilvl w:val="0"/>
                <w:numId w:val="4"/>
              </w:numPr>
              <w:jc w:val="both"/>
              <w:rPr>
                <w:sz w:val="20"/>
                <w:szCs w:val="20"/>
                <w:u w:val="single"/>
              </w:rPr>
            </w:pPr>
            <w:r w:rsidRPr="00C815CA">
              <w:rPr>
                <w:sz w:val="20"/>
                <w:szCs w:val="20"/>
                <w:u w:val="single"/>
              </w:rPr>
              <w:t>Regarding LOT 2: ETIAS campaign</w:t>
            </w:r>
            <w:r w:rsidR="00E26ECD" w:rsidRPr="006D5060">
              <w:rPr>
                <w:sz w:val="20"/>
                <w:szCs w:val="20"/>
                <w:u w:val="single"/>
              </w:rPr>
              <w:t>:</w:t>
            </w:r>
          </w:p>
          <w:p w14:paraId="13D432FE" w14:textId="77777777" w:rsidR="00E26ECD" w:rsidRPr="00C815CA" w:rsidRDefault="00E26ECD" w:rsidP="008123A8">
            <w:pPr>
              <w:ind w:left="720"/>
              <w:jc w:val="both"/>
              <w:rPr>
                <w:b/>
                <w:bCs/>
                <w:sz w:val="20"/>
                <w:szCs w:val="20"/>
              </w:rPr>
            </w:pPr>
          </w:p>
          <w:p w14:paraId="47F30BF0" w14:textId="77777777" w:rsidR="00C815CA" w:rsidRPr="00C815CA" w:rsidRDefault="00C815CA" w:rsidP="008123A8">
            <w:pPr>
              <w:numPr>
                <w:ilvl w:val="0"/>
                <w:numId w:val="6"/>
              </w:numPr>
              <w:jc w:val="both"/>
              <w:rPr>
                <w:b/>
                <w:bCs/>
                <w:sz w:val="20"/>
                <w:szCs w:val="20"/>
              </w:rPr>
            </w:pPr>
            <w:r w:rsidRPr="00C815CA">
              <w:rPr>
                <w:b/>
                <w:bCs/>
                <w:sz w:val="20"/>
                <w:szCs w:val="20"/>
              </w:rPr>
              <w:t xml:space="preserve">How many short reels are expected (approximate number)? </w:t>
            </w:r>
          </w:p>
          <w:p w14:paraId="6D03050E" w14:textId="77777777" w:rsidR="006D5060" w:rsidRDefault="006D5060" w:rsidP="008123A8">
            <w:pPr>
              <w:ind w:left="61"/>
              <w:jc w:val="both"/>
              <w:rPr>
                <w:sz w:val="20"/>
                <w:szCs w:val="20"/>
              </w:rPr>
            </w:pPr>
          </w:p>
          <w:p w14:paraId="521DCCCE" w14:textId="6424A60C" w:rsidR="00C815CA" w:rsidRPr="006D5060" w:rsidRDefault="00C815CA" w:rsidP="008123A8">
            <w:pPr>
              <w:ind w:left="61"/>
              <w:jc w:val="both"/>
              <w:rPr>
                <w:i/>
                <w:iCs/>
                <w:sz w:val="20"/>
                <w:szCs w:val="20"/>
              </w:rPr>
            </w:pPr>
            <w:r w:rsidRPr="00C815CA">
              <w:rPr>
                <w:i/>
                <w:iCs/>
                <w:sz w:val="20"/>
                <w:szCs w:val="20"/>
              </w:rPr>
              <w:t>The vendors are open to suggest number of reels based on their concept and proposal.</w:t>
            </w:r>
          </w:p>
          <w:p w14:paraId="38600164" w14:textId="77777777" w:rsidR="006D5060" w:rsidRPr="00C815CA" w:rsidRDefault="006D5060" w:rsidP="008123A8">
            <w:pPr>
              <w:ind w:left="61"/>
              <w:jc w:val="both"/>
              <w:rPr>
                <w:i/>
                <w:iCs/>
                <w:sz w:val="20"/>
                <w:szCs w:val="20"/>
              </w:rPr>
            </w:pPr>
          </w:p>
          <w:p w14:paraId="5C46D3C6" w14:textId="77777777" w:rsidR="00C815CA" w:rsidRPr="00C815CA" w:rsidRDefault="00C815CA" w:rsidP="008123A8">
            <w:pPr>
              <w:numPr>
                <w:ilvl w:val="0"/>
                <w:numId w:val="6"/>
              </w:numPr>
              <w:jc w:val="both"/>
              <w:rPr>
                <w:b/>
                <w:bCs/>
                <w:sz w:val="20"/>
                <w:szCs w:val="20"/>
              </w:rPr>
            </w:pPr>
            <w:r w:rsidRPr="00C815CA">
              <w:rPr>
                <w:b/>
                <w:bCs/>
                <w:sz w:val="20"/>
                <w:szCs w:val="20"/>
              </w:rPr>
              <w:t>Please confirm what is expected from the Contractor regarding coordination with GPB/commercial channels for free broadcast (e.g., file delivery and coordination only).</w:t>
            </w:r>
          </w:p>
          <w:p w14:paraId="7981E53F" w14:textId="77777777" w:rsidR="006D5060" w:rsidRDefault="006D5060" w:rsidP="008123A8">
            <w:pPr>
              <w:ind w:left="61"/>
              <w:jc w:val="both"/>
              <w:rPr>
                <w:sz w:val="20"/>
                <w:szCs w:val="20"/>
              </w:rPr>
            </w:pPr>
          </w:p>
          <w:p w14:paraId="24374413" w14:textId="56223617" w:rsidR="00C815CA" w:rsidRPr="006D5060" w:rsidRDefault="00C815CA" w:rsidP="008123A8">
            <w:pPr>
              <w:ind w:left="61"/>
              <w:jc w:val="both"/>
              <w:rPr>
                <w:i/>
                <w:iCs/>
                <w:sz w:val="20"/>
                <w:szCs w:val="20"/>
              </w:rPr>
            </w:pPr>
            <w:r w:rsidRPr="00C815CA">
              <w:rPr>
                <w:i/>
                <w:iCs/>
                <w:sz w:val="20"/>
                <w:szCs w:val="20"/>
              </w:rPr>
              <w:t>Coordination includes activities such as compliance with the format/quality, file delivery, etc.</w:t>
            </w:r>
          </w:p>
          <w:p w14:paraId="6DE30B58" w14:textId="77777777" w:rsidR="006D5060" w:rsidRPr="00C815CA" w:rsidRDefault="006D5060" w:rsidP="008123A8">
            <w:pPr>
              <w:ind w:left="61"/>
              <w:jc w:val="both"/>
              <w:rPr>
                <w:sz w:val="20"/>
                <w:szCs w:val="20"/>
              </w:rPr>
            </w:pPr>
          </w:p>
          <w:p w14:paraId="773B4B04" w14:textId="77777777" w:rsidR="00C815CA" w:rsidRPr="00C815CA" w:rsidRDefault="00C815CA" w:rsidP="008123A8">
            <w:pPr>
              <w:numPr>
                <w:ilvl w:val="0"/>
                <w:numId w:val="6"/>
              </w:numPr>
              <w:jc w:val="both"/>
              <w:rPr>
                <w:b/>
                <w:bCs/>
                <w:sz w:val="20"/>
                <w:szCs w:val="20"/>
              </w:rPr>
            </w:pPr>
            <w:r w:rsidRPr="00C815CA">
              <w:rPr>
                <w:b/>
                <w:bCs/>
                <w:sz w:val="20"/>
                <w:szCs w:val="20"/>
              </w:rPr>
              <w:t xml:space="preserve">As free-of-charge broadcasting depends on broadcaster decisions, please confirm that the Contractor is expected to support coordination, but cannot guarantee free placement. </w:t>
            </w:r>
          </w:p>
          <w:p w14:paraId="72671950" w14:textId="77777777" w:rsidR="006D5060" w:rsidRDefault="006D5060" w:rsidP="008123A8">
            <w:pPr>
              <w:ind w:left="61"/>
              <w:jc w:val="both"/>
              <w:rPr>
                <w:sz w:val="20"/>
                <w:szCs w:val="20"/>
              </w:rPr>
            </w:pPr>
          </w:p>
          <w:p w14:paraId="38B9C88C" w14:textId="3A373132" w:rsidR="00C815CA" w:rsidRDefault="00C815CA" w:rsidP="008123A8">
            <w:pPr>
              <w:ind w:left="61"/>
              <w:jc w:val="both"/>
              <w:rPr>
                <w:sz w:val="20"/>
                <w:szCs w:val="20"/>
              </w:rPr>
            </w:pPr>
            <w:r w:rsidRPr="00C815CA">
              <w:rPr>
                <w:i/>
                <w:iCs/>
                <w:sz w:val="20"/>
                <w:szCs w:val="20"/>
              </w:rPr>
              <w:t xml:space="preserve">The vendor is expected to support the </w:t>
            </w:r>
            <w:r w:rsidR="00E26ECD" w:rsidRPr="006D5060">
              <w:rPr>
                <w:i/>
                <w:iCs/>
                <w:sz w:val="20"/>
                <w:szCs w:val="20"/>
              </w:rPr>
              <w:t>coordination;</w:t>
            </w:r>
            <w:r w:rsidRPr="00C815CA">
              <w:rPr>
                <w:i/>
                <w:iCs/>
                <w:sz w:val="20"/>
                <w:szCs w:val="20"/>
              </w:rPr>
              <w:t xml:space="preserve"> further negotiations will be done by IOM</w:t>
            </w:r>
            <w:r w:rsidRPr="00C815CA">
              <w:rPr>
                <w:sz w:val="20"/>
                <w:szCs w:val="20"/>
              </w:rPr>
              <w:t xml:space="preserve">. </w:t>
            </w:r>
          </w:p>
          <w:p w14:paraId="3CF8D0DE" w14:textId="77777777" w:rsidR="006D5060" w:rsidRPr="00C815CA" w:rsidRDefault="006D5060" w:rsidP="008123A8">
            <w:pPr>
              <w:ind w:left="61"/>
              <w:jc w:val="both"/>
              <w:rPr>
                <w:sz w:val="20"/>
                <w:szCs w:val="20"/>
              </w:rPr>
            </w:pPr>
          </w:p>
          <w:p w14:paraId="4A4F7282" w14:textId="77777777" w:rsidR="00C815CA" w:rsidRPr="00C815CA" w:rsidRDefault="00C815CA" w:rsidP="008123A8">
            <w:pPr>
              <w:numPr>
                <w:ilvl w:val="0"/>
                <w:numId w:val="6"/>
              </w:numPr>
              <w:jc w:val="both"/>
              <w:rPr>
                <w:b/>
                <w:bCs/>
                <w:sz w:val="20"/>
                <w:szCs w:val="20"/>
              </w:rPr>
            </w:pPr>
            <w:r w:rsidRPr="00C815CA">
              <w:rPr>
                <w:b/>
                <w:bCs/>
                <w:sz w:val="20"/>
                <w:szCs w:val="20"/>
              </w:rPr>
              <w:t xml:space="preserve">How many influencers/content creators are expected, and what tier (micro/mid/top)? Any minimum follower/engagement benchmarks? </w:t>
            </w:r>
          </w:p>
          <w:p w14:paraId="1199619B" w14:textId="77777777" w:rsidR="006D5060" w:rsidRDefault="006D5060" w:rsidP="008123A8">
            <w:pPr>
              <w:ind w:left="61"/>
              <w:jc w:val="both"/>
              <w:rPr>
                <w:sz w:val="20"/>
                <w:szCs w:val="20"/>
              </w:rPr>
            </w:pPr>
          </w:p>
          <w:p w14:paraId="64E8C249" w14:textId="30719CCE" w:rsidR="00C815CA" w:rsidRPr="00C815CA" w:rsidRDefault="00C815CA" w:rsidP="008123A8">
            <w:pPr>
              <w:ind w:left="61"/>
              <w:jc w:val="both"/>
              <w:rPr>
                <w:i/>
                <w:iCs/>
                <w:sz w:val="20"/>
                <w:szCs w:val="20"/>
              </w:rPr>
            </w:pPr>
            <w:r w:rsidRPr="00C815CA">
              <w:rPr>
                <w:i/>
                <w:iCs/>
                <w:sz w:val="20"/>
                <w:szCs w:val="20"/>
              </w:rPr>
              <w:t>This is up to Vendor’s proposal and concept idea.  </w:t>
            </w:r>
          </w:p>
          <w:p w14:paraId="50725B49" w14:textId="77777777" w:rsidR="00C815CA" w:rsidRPr="006D5060" w:rsidRDefault="00C815CA" w:rsidP="008123A8">
            <w:pPr>
              <w:ind w:left="61"/>
              <w:jc w:val="both"/>
              <w:rPr>
                <w:sz w:val="20"/>
                <w:szCs w:val="20"/>
              </w:rPr>
            </w:pPr>
          </w:p>
          <w:p w14:paraId="7215CCE2" w14:textId="0037ED67" w:rsidR="00E26ECD" w:rsidRPr="00C815CA" w:rsidRDefault="00E26ECD" w:rsidP="008123A8">
            <w:pPr>
              <w:ind w:left="61"/>
              <w:jc w:val="both"/>
              <w:rPr>
                <w:b/>
                <w:bCs/>
                <w:sz w:val="20"/>
                <w:szCs w:val="20"/>
              </w:rPr>
            </w:pPr>
            <w:r w:rsidRPr="006D5060">
              <w:rPr>
                <w:b/>
                <w:bCs/>
                <w:sz w:val="20"/>
                <w:szCs w:val="20"/>
                <w:highlight w:val="lightGray"/>
              </w:rPr>
              <w:t>Question #9:</w:t>
            </w:r>
          </w:p>
          <w:p w14:paraId="4E24E785" w14:textId="7C9B2B1B" w:rsidR="00C815CA" w:rsidRPr="006D5060" w:rsidRDefault="00C815CA" w:rsidP="008123A8">
            <w:pPr>
              <w:numPr>
                <w:ilvl w:val="0"/>
                <w:numId w:val="4"/>
              </w:numPr>
              <w:jc w:val="both"/>
              <w:rPr>
                <w:sz w:val="20"/>
                <w:szCs w:val="20"/>
                <w:u w:val="single"/>
              </w:rPr>
            </w:pPr>
            <w:r w:rsidRPr="00C815CA">
              <w:rPr>
                <w:sz w:val="20"/>
                <w:szCs w:val="20"/>
                <w:u w:val="single"/>
              </w:rPr>
              <w:t>Regarding LOT 3: Awareness raising on street begging among children</w:t>
            </w:r>
            <w:r w:rsidR="00E26ECD" w:rsidRPr="006D5060">
              <w:rPr>
                <w:sz w:val="20"/>
                <w:szCs w:val="20"/>
                <w:u w:val="single"/>
              </w:rPr>
              <w:t>:</w:t>
            </w:r>
          </w:p>
          <w:p w14:paraId="722D0B8D" w14:textId="77777777" w:rsidR="00E26ECD" w:rsidRPr="00C815CA" w:rsidRDefault="00E26ECD" w:rsidP="008123A8">
            <w:pPr>
              <w:ind w:left="360"/>
              <w:jc w:val="both"/>
              <w:rPr>
                <w:b/>
                <w:bCs/>
                <w:sz w:val="20"/>
                <w:szCs w:val="20"/>
              </w:rPr>
            </w:pPr>
          </w:p>
          <w:p w14:paraId="78D2B7A6" w14:textId="77777777" w:rsidR="00C815CA" w:rsidRPr="00C815CA" w:rsidRDefault="00C815CA" w:rsidP="008123A8">
            <w:pPr>
              <w:numPr>
                <w:ilvl w:val="0"/>
                <w:numId w:val="7"/>
              </w:numPr>
              <w:jc w:val="both"/>
              <w:rPr>
                <w:b/>
                <w:bCs/>
                <w:sz w:val="20"/>
                <w:szCs w:val="20"/>
              </w:rPr>
            </w:pPr>
            <w:r w:rsidRPr="00C815CA">
              <w:rPr>
                <w:b/>
                <w:bCs/>
                <w:sz w:val="20"/>
                <w:szCs w:val="20"/>
              </w:rPr>
              <w:lastRenderedPageBreak/>
              <w:t xml:space="preserve">Could you provide additional guidance on the expected format/length (e.g., video duration range, photo project scope, etc.) so we can estimate within a realistic budget range? </w:t>
            </w:r>
          </w:p>
          <w:p w14:paraId="5A37DBCD" w14:textId="77777777" w:rsidR="006D5060" w:rsidRDefault="006D5060" w:rsidP="008123A8">
            <w:pPr>
              <w:ind w:left="61"/>
              <w:jc w:val="both"/>
              <w:rPr>
                <w:sz w:val="20"/>
                <w:szCs w:val="20"/>
              </w:rPr>
            </w:pPr>
          </w:p>
          <w:p w14:paraId="46DC4F72" w14:textId="4D6FEF30" w:rsidR="00C815CA" w:rsidRPr="006D5060" w:rsidRDefault="00C815CA" w:rsidP="008123A8">
            <w:pPr>
              <w:ind w:left="61"/>
              <w:jc w:val="both"/>
              <w:rPr>
                <w:i/>
                <w:iCs/>
                <w:sz w:val="20"/>
                <w:szCs w:val="20"/>
              </w:rPr>
            </w:pPr>
            <w:r w:rsidRPr="00C815CA">
              <w:rPr>
                <w:i/>
                <w:iCs/>
                <w:sz w:val="20"/>
                <w:szCs w:val="20"/>
              </w:rPr>
              <w:t>This is up to vendor’s creativity, proposal, and concept idea.</w:t>
            </w:r>
          </w:p>
          <w:p w14:paraId="6DB1D73A" w14:textId="77777777" w:rsidR="006D5060" w:rsidRPr="00C815CA" w:rsidRDefault="006D5060" w:rsidP="008123A8">
            <w:pPr>
              <w:ind w:left="61"/>
              <w:jc w:val="both"/>
              <w:rPr>
                <w:i/>
                <w:iCs/>
                <w:sz w:val="20"/>
                <w:szCs w:val="20"/>
              </w:rPr>
            </w:pPr>
          </w:p>
          <w:p w14:paraId="0CE090E0" w14:textId="77777777" w:rsidR="00C815CA" w:rsidRPr="00C815CA" w:rsidRDefault="00C815CA" w:rsidP="008123A8">
            <w:pPr>
              <w:numPr>
                <w:ilvl w:val="0"/>
                <w:numId w:val="7"/>
              </w:numPr>
              <w:jc w:val="both"/>
              <w:rPr>
                <w:b/>
                <w:bCs/>
                <w:sz w:val="20"/>
                <w:szCs w:val="20"/>
              </w:rPr>
            </w:pPr>
            <w:r w:rsidRPr="00C815CA">
              <w:rPr>
                <w:b/>
                <w:bCs/>
                <w:sz w:val="20"/>
                <w:szCs w:val="20"/>
              </w:rPr>
              <w:t xml:space="preserve">Please confirm whether the Contractor must cover venue rental, AV equipment, simultaneous interpretation, event branding/exhibition materials, and refreshments, or whether IOM will provide any of these. </w:t>
            </w:r>
          </w:p>
          <w:p w14:paraId="7C03948F" w14:textId="77777777" w:rsidR="006D5060" w:rsidRDefault="006D5060" w:rsidP="008123A8">
            <w:pPr>
              <w:ind w:left="61"/>
              <w:jc w:val="both"/>
              <w:rPr>
                <w:sz w:val="20"/>
                <w:szCs w:val="20"/>
              </w:rPr>
            </w:pPr>
          </w:p>
          <w:p w14:paraId="1E22874B" w14:textId="5A9AB44B" w:rsidR="00C815CA" w:rsidRPr="006D5060" w:rsidRDefault="00C815CA" w:rsidP="008123A8">
            <w:pPr>
              <w:ind w:left="61"/>
              <w:jc w:val="both"/>
              <w:rPr>
                <w:i/>
                <w:iCs/>
                <w:sz w:val="20"/>
                <w:szCs w:val="20"/>
              </w:rPr>
            </w:pPr>
            <w:r w:rsidRPr="00C815CA">
              <w:rPr>
                <w:i/>
                <w:iCs/>
                <w:sz w:val="20"/>
                <w:szCs w:val="20"/>
              </w:rPr>
              <w:t xml:space="preserve">Vendor must propose and rent relevant venue as well as necessary equipment (AV or exhibition materials whatever will be needed based on the creative awareness product). No special event branding will be required.  </w:t>
            </w:r>
          </w:p>
          <w:p w14:paraId="7F5E121E" w14:textId="77777777" w:rsidR="006D5060" w:rsidRPr="00C815CA" w:rsidRDefault="006D5060" w:rsidP="008123A8">
            <w:pPr>
              <w:ind w:left="61"/>
              <w:jc w:val="both"/>
              <w:rPr>
                <w:sz w:val="20"/>
                <w:szCs w:val="20"/>
              </w:rPr>
            </w:pPr>
          </w:p>
          <w:p w14:paraId="2DACF847" w14:textId="77777777" w:rsidR="00C815CA" w:rsidRPr="00C815CA" w:rsidRDefault="00C815CA" w:rsidP="008123A8">
            <w:pPr>
              <w:numPr>
                <w:ilvl w:val="0"/>
                <w:numId w:val="7"/>
              </w:numPr>
              <w:jc w:val="both"/>
              <w:rPr>
                <w:b/>
                <w:bCs/>
                <w:sz w:val="20"/>
                <w:szCs w:val="20"/>
              </w:rPr>
            </w:pPr>
            <w:r w:rsidRPr="00C815CA">
              <w:rPr>
                <w:b/>
                <w:bCs/>
                <w:sz w:val="20"/>
                <w:szCs w:val="20"/>
              </w:rPr>
              <w:t xml:space="preserve">If Contractor budgeting is required, could you share an example of the expected venue type/level (e.g., hotel conference hall, event space, etc.)? </w:t>
            </w:r>
          </w:p>
          <w:p w14:paraId="6D9C830C" w14:textId="77777777" w:rsidR="006D5060" w:rsidRDefault="006D5060" w:rsidP="008123A8">
            <w:pPr>
              <w:ind w:left="61"/>
              <w:jc w:val="both"/>
              <w:rPr>
                <w:sz w:val="20"/>
                <w:szCs w:val="20"/>
              </w:rPr>
            </w:pPr>
          </w:p>
          <w:p w14:paraId="5FBD7FD4" w14:textId="56EA17B6" w:rsidR="00C815CA" w:rsidRPr="006D5060" w:rsidRDefault="00C815CA" w:rsidP="008123A8">
            <w:pPr>
              <w:ind w:left="61"/>
              <w:jc w:val="both"/>
              <w:rPr>
                <w:i/>
                <w:iCs/>
                <w:sz w:val="20"/>
                <w:szCs w:val="20"/>
              </w:rPr>
            </w:pPr>
            <w:r w:rsidRPr="00C815CA">
              <w:rPr>
                <w:i/>
                <w:iCs/>
                <w:sz w:val="20"/>
                <w:szCs w:val="20"/>
              </w:rPr>
              <w:t>This is up to vendor to propose relevant venue.</w:t>
            </w:r>
          </w:p>
          <w:p w14:paraId="77F7A493" w14:textId="77777777" w:rsidR="006D5060" w:rsidRPr="00C815CA" w:rsidRDefault="006D5060" w:rsidP="008123A8">
            <w:pPr>
              <w:ind w:left="61"/>
              <w:jc w:val="both"/>
              <w:rPr>
                <w:i/>
                <w:iCs/>
                <w:sz w:val="20"/>
                <w:szCs w:val="20"/>
              </w:rPr>
            </w:pPr>
          </w:p>
          <w:p w14:paraId="03DDBF29" w14:textId="77777777" w:rsidR="00C815CA" w:rsidRPr="00C815CA" w:rsidRDefault="00C815CA" w:rsidP="008123A8">
            <w:pPr>
              <w:numPr>
                <w:ilvl w:val="0"/>
                <w:numId w:val="7"/>
              </w:numPr>
              <w:jc w:val="both"/>
              <w:rPr>
                <w:b/>
                <w:bCs/>
                <w:sz w:val="20"/>
                <w:szCs w:val="20"/>
              </w:rPr>
            </w:pPr>
            <w:r w:rsidRPr="00C815CA">
              <w:rPr>
                <w:b/>
                <w:bCs/>
                <w:sz w:val="20"/>
                <w:szCs w:val="20"/>
              </w:rPr>
              <w:t>Should the Contractor develop the panel discussion concept/topics and moderation script/content, or will IOM provide the thematic structure and speakers’ inputs?</w:t>
            </w:r>
          </w:p>
          <w:p w14:paraId="0C14F381" w14:textId="77777777" w:rsidR="006D5060" w:rsidRDefault="006D5060" w:rsidP="008123A8">
            <w:pPr>
              <w:ind w:left="61"/>
              <w:jc w:val="both"/>
              <w:rPr>
                <w:sz w:val="20"/>
                <w:szCs w:val="20"/>
              </w:rPr>
            </w:pPr>
          </w:p>
          <w:p w14:paraId="6CFB44E2" w14:textId="7271A006" w:rsidR="00C815CA" w:rsidRDefault="00C815CA" w:rsidP="008123A8">
            <w:pPr>
              <w:ind w:left="61"/>
              <w:jc w:val="both"/>
              <w:rPr>
                <w:sz w:val="20"/>
                <w:szCs w:val="20"/>
              </w:rPr>
            </w:pPr>
            <w:r w:rsidRPr="00C815CA">
              <w:rPr>
                <w:i/>
                <w:iCs/>
                <w:sz w:val="20"/>
                <w:szCs w:val="20"/>
              </w:rPr>
              <w:t>IOM will provide thematic support and speakers’ inputs</w:t>
            </w:r>
            <w:r w:rsidRPr="00C815CA">
              <w:rPr>
                <w:sz w:val="20"/>
                <w:szCs w:val="20"/>
              </w:rPr>
              <w:t xml:space="preserve">. </w:t>
            </w:r>
          </w:p>
          <w:p w14:paraId="77DD8D3D" w14:textId="77777777" w:rsidR="006D5060" w:rsidRPr="00C815CA" w:rsidRDefault="006D5060" w:rsidP="008123A8">
            <w:pPr>
              <w:ind w:left="61"/>
              <w:jc w:val="both"/>
              <w:rPr>
                <w:sz w:val="20"/>
                <w:szCs w:val="20"/>
              </w:rPr>
            </w:pPr>
          </w:p>
          <w:p w14:paraId="7E8E8CC1" w14:textId="77777777" w:rsidR="00C815CA" w:rsidRPr="00C815CA" w:rsidRDefault="00C815CA" w:rsidP="008123A8">
            <w:pPr>
              <w:numPr>
                <w:ilvl w:val="0"/>
                <w:numId w:val="7"/>
              </w:numPr>
              <w:jc w:val="both"/>
              <w:rPr>
                <w:b/>
                <w:bCs/>
                <w:sz w:val="20"/>
                <w:szCs w:val="20"/>
              </w:rPr>
            </w:pPr>
            <w:r w:rsidRPr="00C815CA">
              <w:rPr>
                <w:b/>
                <w:bCs/>
                <w:sz w:val="20"/>
                <w:szCs w:val="20"/>
              </w:rPr>
              <w:t xml:space="preserve">Will IOM provide list of panellists? </w:t>
            </w:r>
          </w:p>
          <w:p w14:paraId="1D484200" w14:textId="77777777" w:rsidR="006D5060" w:rsidRDefault="006D5060" w:rsidP="008123A8">
            <w:pPr>
              <w:ind w:left="61"/>
              <w:jc w:val="both"/>
              <w:rPr>
                <w:sz w:val="20"/>
                <w:szCs w:val="20"/>
              </w:rPr>
            </w:pPr>
          </w:p>
          <w:p w14:paraId="3DBAD5A7" w14:textId="09806250" w:rsidR="00C815CA" w:rsidRPr="006D5060" w:rsidRDefault="00C815CA" w:rsidP="008123A8">
            <w:pPr>
              <w:ind w:left="61"/>
              <w:jc w:val="both"/>
              <w:rPr>
                <w:i/>
                <w:iCs/>
                <w:sz w:val="20"/>
                <w:szCs w:val="20"/>
              </w:rPr>
            </w:pPr>
            <w:r w:rsidRPr="00C815CA">
              <w:rPr>
                <w:i/>
                <w:iCs/>
                <w:sz w:val="20"/>
                <w:szCs w:val="20"/>
              </w:rPr>
              <w:t xml:space="preserve">IOM will support in developing list of panellists. </w:t>
            </w:r>
          </w:p>
          <w:p w14:paraId="6639CDB0" w14:textId="77777777" w:rsidR="006D5060" w:rsidRPr="00C815CA" w:rsidRDefault="006D5060" w:rsidP="008123A8">
            <w:pPr>
              <w:ind w:left="61"/>
              <w:jc w:val="both"/>
              <w:rPr>
                <w:i/>
                <w:iCs/>
                <w:sz w:val="20"/>
                <w:szCs w:val="20"/>
              </w:rPr>
            </w:pPr>
          </w:p>
          <w:p w14:paraId="43A34627" w14:textId="77777777" w:rsidR="00C815CA" w:rsidRPr="00C815CA" w:rsidRDefault="00C815CA" w:rsidP="008123A8">
            <w:pPr>
              <w:numPr>
                <w:ilvl w:val="0"/>
                <w:numId w:val="7"/>
              </w:numPr>
              <w:jc w:val="both"/>
              <w:rPr>
                <w:b/>
                <w:bCs/>
                <w:sz w:val="20"/>
                <w:szCs w:val="20"/>
              </w:rPr>
            </w:pPr>
            <w:r w:rsidRPr="00C815CA">
              <w:rPr>
                <w:b/>
                <w:bCs/>
                <w:sz w:val="20"/>
                <w:szCs w:val="20"/>
              </w:rPr>
              <w:t xml:space="preserve">For “media coverage”: is photo/video documentation sufficient, or do you require guaranteed TV/online placement, or press release distribution only? </w:t>
            </w:r>
          </w:p>
          <w:p w14:paraId="30F9A72B" w14:textId="77777777" w:rsidR="006D5060" w:rsidRDefault="006D5060" w:rsidP="008123A8">
            <w:pPr>
              <w:ind w:left="61"/>
              <w:jc w:val="both"/>
              <w:rPr>
                <w:sz w:val="20"/>
                <w:szCs w:val="20"/>
              </w:rPr>
            </w:pPr>
          </w:p>
          <w:p w14:paraId="69C721E1" w14:textId="5294C941" w:rsidR="00C815CA" w:rsidRPr="00C815CA" w:rsidRDefault="00C815CA" w:rsidP="008123A8">
            <w:pPr>
              <w:ind w:left="61"/>
              <w:jc w:val="both"/>
              <w:rPr>
                <w:i/>
                <w:iCs/>
                <w:sz w:val="20"/>
                <w:szCs w:val="20"/>
              </w:rPr>
            </w:pPr>
            <w:r w:rsidRPr="00C815CA">
              <w:rPr>
                <w:i/>
                <w:iCs/>
                <w:sz w:val="20"/>
                <w:szCs w:val="20"/>
              </w:rPr>
              <w:t>Media coverage refers to reporting the event through both traditional and online platforms.</w:t>
            </w:r>
          </w:p>
          <w:p w14:paraId="176B9B2B" w14:textId="77777777" w:rsidR="00C815CA" w:rsidRPr="006D5060" w:rsidRDefault="00C815CA" w:rsidP="008123A8">
            <w:pPr>
              <w:ind w:left="61"/>
              <w:jc w:val="both"/>
              <w:rPr>
                <w:sz w:val="20"/>
                <w:szCs w:val="20"/>
              </w:rPr>
            </w:pPr>
          </w:p>
          <w:p w14:paraId="1F5C5002" w14:textId="371905CE" w:rsidR="00E26ECD" w:rsidRPr="00C815CA" w:rsidRDefault="00E26ECD" w:rsidP="008123A8">
            <w:pPr>
              <w:ind w:left="61"/>
              <w:jc w:val="both"/>
              <w:rPr>
                <w:b/>
                <w:bCs/>
                <w:sz w:val="20"/>
                <w:szCs w:val="20"/>
              </w:rPr>
            </w:pPr>
            <w:r w:rsidRPr="006D5060">
              <w:rPr>
                <w:b/>
                <w:bCs/>
                <w:sz w:val="20"/>
                <w:szCs w:val="20"/>
                <w:highlight w:val="lightGray"/>
              </w:rPr>
              <w:t>Question #10:</w:t>
            </w:r>
          </w:p>
          <w:p w14:paraId="162C7FB7" w14:textId="560080FB" w:rsidR="00C815CA" w:rsidRPr="006D5060" w:rsidRDefault="00C815CA" w:rsidP="008123A8">
            <w:pPr>
              <w:numPr>
                <w:ilvl w:val="0"/>
                <w:numId w:val="4"/>
              </w:numPr>
              <w:jc w:val="both"/>
              <w:rPr>
                <w:sz w:val="20"/>
                <w:szCs w:val="20"/>
                <w:u w:val="single"/>
              </w:rPr>
            </w:pPr>
            <w:r w:rsidRPr="00C815CA">
              <w:rPr>
                <w:sz w:val="20"/>
                <w:szCs w:val="20"/>
                <w:u w:val="single"/>
              </w:rPr>
              <w:t>Regarding Cross-cutting (all LOTs)</w:t>
            </w:r>
            <w:r w:rsidR="00E26ECD" w:rsidRPr="006D5060">
              <w:rPr>
                <w:sz w:val="20"/>
                <w:szCs w:val="20"/>
                <w:u w:val="single"/>
              </w:rPr>
              <w:t>:</w:t>
            </w:r>
          </w:p>
          <w:p w14:paraId="63106363" w14:textId="77777777" w:rsidR="00E26ECD" w:rsidRPr="00C815CA" w:rsidRDefault="00E26ECD" w:rsidP="008123A8">
            <w:pPr>
              <w:ind w:left="360"/>
              <w:jc w:val="both"/>
              <w:rPr>
                <w:b/>
                <w:bCs/>
                <w:sz w:val="20"/>
                <w:szCs w:val="20"/>
              </w:rPr>
            </w:pPr>
          </w:p>
          <w:p w14:paraId="442C40B5" w14:textId="77777777" w:rsidR="00C815CA" w:rsidRPr="00C815CA" w:rsidRDefault="00C815CA" w:rsidP="008123A8">
            <w:pPr>
              <w:numPr>
                <w:ilvl w:val="0"/>
                <w:numId w:val="8"/>
              </w:numPr>
              <w:jc w:val="both"/>
              <w:rPr>
                <w:b/>
                <w:bCs/>
                <w:sz w:val="20"/>
                <w:szCs w:val="20"/>
              </w:rPr>
            </w:pPr>
            <w:r w:rsidRPr="00C815CA">
              <w:rPr>
                <w:b/>
                <w:bCs/>
                <w:sz w:val="20"/>
                <w:szCs w:val="20"/>
              </w:rPr>
              <w:t>For 2 national TV channels coverage: is this expected as earned media only, or should we budget for paid segments if needed?</w:t>
            </w:r>
          </w:p>
          <w:p w14:paraId="32B07038" w14:textId="77777777" w:rsidR="001B692B" w:rsidRDefault="001B692B" w:rsidP="008123A8">
            <w:pPr>
              <w:ind w:left="61"/>
              <w:jc w:val="both"/>
              <w:rPr>
                <w:sz w:val="20"/>
                <w:szCs w:val="20"/>
              </w:rPr>
            </w:pPr>
          </w:p>
          <w:p w14:paraId="70BB468E" w14:textId="54BB5B75" w:rsidR="00C815CA" w:rsidRPr="001B692B" w:rsidRDefault="00C815CA" w:rsidP="008123A8">
            <w:pPr>
              <w:ind w:left="61"/>
              <w:jc w:val="both"/>
              <w:rPr>
                <w:i/>
                <w:iCs/>
                <w:sz w:val="20"/>
                <w:szCs w:val="20"/>
              </w:rPr>
            </w:pPr>
            <w:r w:rsidRPr="00C815CA">
              <w:rPr>
                <w:i/>
                <w:iCs/>
                <w:sz w:val="20"/>
                <w:szCs w:val="20"/>
              </w:rPr>
              <w:t>The vendor is responsible for securing media coverage of the specified events or topics. The approach to achieving this objective is subject to the vendor's discretion.</w:t>
            </w:r>
          </w:p>
          <w:p w14:paraId="38934E9C" w14:textId="77777777" w:rsidR="001B692B" w:rsidRPr="00C815CA" w:rsidRDefault="001B692B" w:rsidP="008123A8">
            <w:pPr>
              <w:ind w:left="61"/>
              <w:jc w:val="both"/>
              <w:rPr>
                <w:sz w:val="20"/>
                <w:szCs w:val="20"/>
              </w:rPr>
            </w:pPr>
          </w:p>
          <w:p w14:paraId="5B8E9784" w14:textId="77777777" w:rsidR="00C815CA" w:rsidRPr="00C815CA" w:rsidRDefault="00C815CA" w:rsidP="008123A8">
            <w:pPr>
              <w:numPr>
                <w:ilvl w:val="0"/>
                <w:numId w:val="8"/>
              </w:numPr>
              <w:jc w:val="both"/>
              <w:rPr>
                <w:b/>
                <w:bCs/>
                <w:sz w:val="20"/>
                <w:szCs w:val="20"/>
              </w:rPr>
            </w:pPr>
            <w:r w:rsidRPr="00C815CA">
              <w:rPr>
                <w:b/>
                <w:bCs/>
                <w:sz w:val="20"/>
                <w:szCs w:val="20"/>
              </w:rPr>
              <w:t xml:space="preserve">Please confirm whether IOM will provide spokespersons/experts for interviews, or contractor must secure them. </w:t>
            </w:r>
          </w:p>
          <w:p w14:paraId="338EA102" w14:textId="77777777" w:rsidR="001B692B" w:rsidRDefault="001B692B" w:rsidP="008123A8">
            <w:pPr>
              <w:ind w:left="61"/>
              <w:jc w:val="both"/>
              <w:rPr>
                <w:sz w:val="20"/>
                <w:szCs w:val="20"/>
              </w:rPr>
            </w:pPr>
          </w:p>
          <w:p w14:paraId="08578C62" w14:textId="063B7F48" w:rsidR="00C815CA" w:rsidRPr="001B692B" w:rsidRDefault="00C815CA" w:rsidP="008123A8">
            <w:pPr>
              <w:ind w:left="61"/>
              <w:jc w:val="both"/>
              <w:rPr>
                <w:i/>
                <w:iCs/>
                <w:sz w:val="20"/>
                <w:szCs w:val="20"/>
              </w:rPr>
            </w:pPr>
            <w:r w:rsidRPr="00C815CA">
              <w:rPr>
                <w:i/>
                <w:iCs/>
                <w:sz w:val="20"/>
                <w:szCs w:val="20"/>
              </w:rPr>
              <w:t>IOM will suggest spokespersons and/or experts.</w:t>
            </w:r>
          </w:p>
          <w:p w14:paraId="47A65786" w14:textId="77777777" w:rsidR="001B692B" w:rsidRPr="00C815CA" w:rsidRDefault="001B692B" w:rsidP="008123A8">
            <w:pPr>
              <w:ind w:left="61"/>
              <w:jc w:val="both"/>
              <w:rPr>
                <w:sz w:val="20"/>
                <w:szCs w:val="20"/>
              </w:rPr>
            </w:pPr>
          </w:p>
          <w:p w14:paraId="21B12E85" w14:textId="77777777" w:rsidR="00C815CA" w:rsidRPr="00C815CA" w:rsidRDefault="00C815CA" w:rsidP="008123A8">
            <w:pPr>
              <w:numPr>
                <w:ilvl w:val="0"/>
                <w:numId w:val="8"/>
              </w:numPr>
              <w:jc w:val="both"/>
              <w:rPr>
                <w:b/>
                <w:bCs/>
                <w:sz w:val="20"/>
                <w:szCs w:val="20"/>
              </w:rPr>
            </w:pPr>
            <w:r w:rsidRPr="00C815CA">
              <w:rPr>
                <w:b/>
                <w:bCs/>
                <w:sz w:val="20"/>
                <w:szCs w:val="20"/>
              </w:rPr>
              <w:lastRenderedPageBreak/>
              <w:t xml:space="preserve">For online coverage: do you require a minimum number of articles/videos, and are these paid advertorials or earned placements? </w:t>
            </w:r>
          </w:p>
          <w:p w14:paraId="50CAECCE" w14:textId="77777777" w:rsidR="001B692B" w:rsidRDefault="001B692B" w:rsidP="008123A8">
            <w:pPr>
              <w:ind w:left="61"/>
              <w:jc w:val="both"/>
              <w:rPr>
                <w:sz w:val="20"/>
                <w:szCs w:val="20"/>
              </w:rPr>
            </w:pPr>
          </w:p>
          <w:p w14:paraId="25527085" w14:textId="53787FC8" w:rsidR="00C815CA" w:rsidRPr="001B692B" w:rsidRDefault="00C815CA" w:rsidP="008123A8">
            <w:pPr>
              <w:ind w:left="61"/>
              <w:jc w:val="both"/>
              <w:rPr>
                <w:i/>
                <w:iCs/>
                <w:sz w:val="20"/>
                <w:szCs w:val="20"/>
              </w:rPr>
            </w:pPr>
            <w:r w:rsidRPr="00C815CA">
              <w:rPr>
                <w:i/>
                <w:iCs/>
                <w:sz w:val="20"/>
                <w:szCs w:val="20"/>
              </w:rPr>
              <w:t>No minimum number is defined, and this is up to vendor’s proposal.</w:t>
            </w:r>
          </w:p>
          <w:p w14:paraId="49471546" w14:textId="77777777" w:rsidR="001B692B" w:rsidRPr="00C815CA" w:rsidRDefault="001B692B" w:rsidP="008123A8">
            <w:pPr>
              <w:ind w:left="61"/>
              <w:jc w:val="both"/>
              <w:rPr>
                <w:sz w:val="20"/>
                <w:szCs w:val="20"/>
              </w:rPr>
            </w:pPr>
          </w:p>
          <w:p w14:paraId="66B36DBD" w14:textId="77777777" w:rsidR="00C815CA" w:rsidRPr="00C815CA" w:rsidRDefault="00C815CA" w:rsidP="008123A8">
            <w:pPr>
              <w:numPr>
                <w:ilvl w:val="0"/>
                <w:numId w:val="8"/>
              </w:numPr>
              <w:jc w:val="both"/>
              <w:rPr>
                <w:b/>
                <w:bCs/>
                <w:sz w:val="20"/>
                <w:szCs w:val="20"/>
              </w:rPr>
            </w:pPr>
            <w:r w:rsidRPr="00C815CA">
              <w:rPr>
                <w:b/>
                <w:bCs/>
                <w:sz w:val="20"/>
                <w:szCs w:val="20"/>
              </w:rPr>
              <w:t xml:space="preserve">Will IOM provide us with campaign content (for flyers, conference and other…)? </w:t>
            </w:r>
          </w:p>
          <w:p w14:paraId="154B3D95" w14:textId="77777777" w:rsidR="001B692B" w:rsidRDefault="001B692B" w:rsidP="008123A8">
            <w:pPr>
              <w:ind w:left="61"/>
              <w:jc w:val="both"/>
              <w:rPr>
                <w:i/>
                <w:iCs/>
                <w:sz w:val="20"/>
                <w:szCs w:val="20"/>
              </w:rPr>
            </w:pPr>
          </w:p>
          <w:p w14:paraId="0C85DA2F" w14:textId="4707E78F" w:rsidR="00C815CA" w:rsidRDefault="00C815CA" w:rsidP="008123A8">
            <w:pPr>
              <w:ind w:left="61"/>
              <w:jc w:val="both"/>
              <w:rPr>
                <w:i/>
                <w:iCs/>
                <w:sz w:val="20"/>
                <w:szCs w:val="20"/>
              </w:rPr>
            </w:pPr>
            <w:r w:rsidRPr="00C815CA">
              <w:rPr>
                <w:i/>
                <w:iCs/>
                <w:sz w:val="20"/>
                <w:szCs w:val="20"/>
              </w:rPr>
              <w:t xml:space="preserve">The raw content as well as links to official information/reports will be provided by IOM during the planning stage. </w:t>
            </w:r>
          </w:p>
          <w:p w14:paraId="70B01FBA" w14:textId="77777777" w:rsidR="001B692B" w:rsidRPr="00C815CA" w:rsidRDefault="001B692B" w:rsidP="008123A8">
            <w:pPr>
              <w:ind w:left="61"/>
              <w:jc w:val="both"/>
              <w:rPr>
                <w:i/>
                <w:iCs/>
                <w:sz w:val="20"/>
                <w:szCs w:val="20"/>
              </w:rPr>
            </w:pPr>
          </w:p>
          <w:p w14:paraId="060FED7B" w14:textId="6C849B4D" w:rsidR="00C815CA" w:rsidRPr="00C815CA" w:rsidRDefault="00C815CA" w:rsidP="008123A8">
            <w:pPr>
              <w:numPr>
                <w:ilvl w:val="0"/>
                <w:numId w:val="8"/>
              </w:numPr>
              <w:jc w:val="both"/>
              <w:rPr>
                <w:b/>
                <w:bCs/>
                <w:sz w:val="20"/>
                <w:szCs w:val="20"/>
              </w:rPr>
            </w:pPr>
            <w:r w:rsidRPr="00C815CA">
              <w:rPr>
                <w:b/>
                <w:bCs/>
                <w:sz w:val="20"/>
                <w:szCs w:val="20"/>
              </w:rPr>
              <w:t xml:space="preserve">Should we consider in a budget field </w:t>
            </w:r>
            <w:r w:rsidR="00E26ECD" w:rsidRPr="006D5060">
              <w:rPr>
                <w:b/>
                <w:bCs/>
                <w:sz w:val="20"/>
                <w:szCs w:val="20"/>
              </w:rPr>
              <w:t>expert(s)</w:t>
            </w:r>
            <w:r w:rsidRPr="00C815CA">
              <w:rPr>
                <w:b/>
                <w:bCs/>
                <w:sz w:val="20"/>
                <w:szCs w:val="20"/>
              </w:rPr>
              <w:t xml:space="preserve">? </w:t>
            </w:r>
          </w:p>
          <w:p w14:paraId="2CE147D4" w14:textId="77777777" w:rsidR="001B692B" w:rsidRDefault="001B692B" w:rsidP="008123A8">
            <w:pPr>
              <w:ind w:left="61"/>
              <w:jc w:val="both"/>
              <w:rPr>
                <w:sz w:val="20"/>
                <w:szCs w:val="20"/>
              </w:rPr>
            </w:pPr>
          </w:p>
          <w:p w14:paraId="2C164833" w14:textId="2FBE26BF" w:rsidR="00C815CA" w:rsidRPr="001B692B" w:rsidRDefault="00C815CA" w:rsidP="008123A8">
            <w:pPr>
              <w:ind w:left="61"/>
              <w:jc w:val="both"/>
              <w:rPr>
                <w:i/>
                <w:iCs/>
                <w:sz w:val="20"/>
                <w:szCs w:val="20"/>
              </w:rPr>
            </w:pPr>
            <w:r w:rsidRPr="00C815CA">
              <w:rPr>
                <w:i/>
                <w:iCs/>
                <w:sz w:val="20"/>
                <w:szCs w:val="20"/>
              </w:rPr>
              <w:t>Special field experts won’t be required.</w:t>
            </w:r>
          </w:p>
          <w:p w14:paraId="2740170E" w14:textId="77777777" w:rsidR="00E26ECD" w:rsidRPr="006D5060" w:rsidRDefault="00E26ECD" w:rsidP="008123A8">
            <w:pPr>
              <w:ind w:left="61"/>
              <w:jc w:val="both"/>
              <w:rPr>
                <w:sz w:val="20"/>
                <w:szCs w:val="20"/>
              </w:rPr>
            </w:pPr>
          </w:p>
          <w:p w14:paraId="709B4881" w14:textId="3D6EB3DD" w:rsidR="00E26ECD" w:rsidRPr="00C815CA" w:rsidRDefault="00E26ECD" w:rsidP="008123A8">
            <w:pPr>
              <w:ind w:left="61"/>
              <w:jc w:val="both"/>
              <w:rPr>
                <w:b/>
                <w:bCs/>
                <w:sz w:val="20"/>
                <w:szCs w:val="20"/>
              </w:rPr>
            </w:pPr>
            <w:r w:rsidRPr="006D5060">
              <w:rPr>
                <w:b/>
                <w:bCs/>
                <w:sz w:val="20"/>
                <w:szCs w:val="20"/>
                <w:highlight w:val="lightGray"/>
              </w:rPr>
              <w:t>Question #11:</w:t>
            </w:r>
          </w:p>
          <w:p w14:paraId="61360B2E" w14:textId="23C399E5" w:rsidR="00694873" w:rsidRPr="006D5060" w:rsidRDefault="00694873" w:rsidP="008123A8">
            <w:pPr>
              <w:pStyle w:val="ListParagraph"/>
              <w:numPr>
                <w:ilvl w:val="0"/>
                <w:numId w:val="4"/>
              </w:numPr>
              <w:jc w:val="both"/>
              <w:rPr>
                <w:b/>
                <w:bCs/>
                <w:sz w:val="20"/>
                <w:szCs w:val="20"/>
              </w:rPr>
            </w:pPr>
            <w:r w:rsidRPr="006D5060">
              <w:rPr>
                <w:b/>
                <w:bCs/>
                <w:sz w:val="20"/>
                <w:szCs w:val="20"/>
              </w:rPr>
              <w:t xml:space="preserve">Regarding LOT 1 – Stakeholder Meeting Materials: The TOR mentions the organization of a stakeholder meeting; however, it does not specify whether printed or branded materials (such as banners, informational materials, or other visibility items commonly used at such events) should be included in our proposed budget. </w:t>
            </w:r>
          </w:p>
          <w:p w14:paraId="14B18AEC" w14:textId="77777777" w:rsidR="00694873" w:rsidRPr="006D5060" w:rsidRDefault="00694873" w:rsidP="008123A8">
            <w:pPr>
              <w:pStyle w:val="ListParagraph"/>
              <w:jc w:val="both"/>
              <w:rPr>
                <w:sz w:val="20"/>
                <w:szCs w:val="20"/>
              </w:rPr>
            </w:pPr>
          </w:p>
          <w:p w14:paraId="271D732B" w14:textId="77777777" w:rsidR="00694873" w:rsidRPr="00694873" w:rsidRDefault="00694873" w:rsidP="008123A8">
            <w:pPr>
              <w:jc w:val="both"/>
              <w:rPr>
                <w:i/>
                <w:iCs/>
                <w:sz w:val="20"/>
                <w:szCs w:val="20"/>
              </w:rPr>
            </w:pPr>
            <w:r w:rsidRPr="00694873">
              <w:rPr>
                <w:i/>
                <w:iCs/>
                <w:sz w:val="20"/>
                <w:szCs w:val="20"/>
              </w:rPr>
              <w:t xml:space="preserve">No specific banners or visibility items will be required for this event. The ToR already includes preparation of presentation and printed brochures which will be shared and distributed during the event(s). </w:t>
            </w:r>
          </w:p>
          <w:p w14:paraId="19AE630C" w14:textId="77777777" w:rsidR="00694873" w:rsidRPr="006D5060" w:rsidRDefault="00694873" w:rsidP="008123A8">
            <w:pPr>
              <w:jc w:val="both"/>
              <w:rPr>
                <w:sz w:val="20"/>
                <w:szCs w:val="20"/>
              </w:rPr>
            </w:pPr>
          </w:p>
          <w:p w14:paraId="50AEDFE8" w14:textId="259803D2" w:rsidR="00E26ECD" w:rsidRPr="006D5060" w:rsidRDefault="00E26ECD" w:rsidP="008123A8">
            <w:pPr>
              <w:jc w:val="both"/>
              <w:rPr>
                <w:b/>
                <w:bCs/>
                <w:sz w:val="20"/>
                <w:szCs w:val="20"/>
              </w:rPr>
            </w:pPr>
            <w:r w:rsidRPr="006D5060">
              <w:rPr>
                <w:b/>
                <w:bCs/>
                <w:sz w:val="20"/>
                <w:szCs w:val="20"/>
                <w:highlight w:val="lightGray"/>
              </w:rPr>
              <w:t>Question #12:</w:t>
            </w:r>
          </w:p>
          <w:p w14:paraId="5DF7C9AD" w14:textId="6869FA5D" w:rsidR="00694873" w:rsidRPr="006D5060" w:rsidRDefault="00694873" w:rsidP="008123A8">
            <w:pPr>
              <w:pStyle w:val="ListParagraph"/>
              <w:numPr>
                <w:ilvl w:val="0"/>
                <w:numId w:val="4"/>
              </w:numPr>
              <w:jc w:val="both"/>
              <w:rPr>
                <w:b/>
                <w:bCs/>
                <w:sz w:val="20"/>
                <w:szCs w:val="20"/>
              </w:rPr>
            </w:pPr>
            <w:r w:rsidRPr="006D5060">
              <w:rPr>
                <w:b/>
                <w:bCs/>
                <w:sz w:val="20"/>
                <w:szCs w:val="20"/>
              </w:rPr>
              <w:t>LOT 1 and LOT 2 – Distribution of Flyers and Posters: Regarding the distribution of flyers and posters, would you consider the use of paid partnerships with private companies or businesses that could support wider dissemination (e.g., Bolt, Wolt, Glovo, Veli Store, Roamingo, Jobs</w:t>
            </w:r>
            <w:r w:rsidR="00926B41">
              <w:rPr>
                <w:b/>
                <w:bCs/>
                <w:sz w:val="20"/>
                <w:szCs w:val="20"/>
              </w:rPr>
              <w:t>.</w:t>
            </w:r>
            <w:r w:rsidRPr="006D5060">
              <w:rPr>
                <w:b/>
                <w:bCs/>
                <w:sz w:val="20"/>
                <w:szCs w:val="20"/>
              </w:rPr>
              <w:t>ge or similar platforms)?</w:t>
            </w:r>
          </w:p>
          <w:p w14:paraId="7AA0A3B2" w14:textId="77777777" w:rsidR="00694873" w:rsidRPr="006D5060" w:rsidRDefault="00694873" w:rsidP="008123A8">
            <w:pPr>
              <w:jc w:val="both"/>
              <w:rPr>
                <w:sz w:val="20"/>
                <w:szCs w:val="20"/>
              </w:rPr>
            </w:pPr>
          </w:p>
          <w:p w14:paraId="7D45C54D" w14:textId="77777777" w:rsidR="00694873" w:rsidRPr="00694873" w:rsidRDefault="00694873" w:rsidP="008123A8">
            <w:pPr>
              <w:jc w:val="both"/>
              <w:rPr>
                <w:i/>
                <w:iCs/>
                <w:sz w:val="20"/>
                <w:szCs w:val="20"/>
              </w:rPr>
            </w:pPr>
            <w:r w:rsidRPr="00694873">
              <w:rPr>
                <w:i/>
                <w:iCs/>
                <w:sz w:val="20"/>
                <w:szCs w:val="20"/>
              </w:rPr>
              <w:t xml:space="preserve">No, we don’t consider paid partnerships with private companies or businesses. Organic partnership and cooperation with wider stakeholders are welcome and should be described in the proposal. </w:t>
            </w:r>
          </w:p>
          <w:p w14:paraId="0C4B56C3" w14:textId="11857CC1" w:rsidR="00694873" w:rsidRPr="006D5060" w:rsidRDefault="00694873" w:rsidP="008123A8">
            <w:pPr>
              <w:jc w:val="both"/>
              <w:rPr>
                <w:sz w:val="20"/>
                <w:szCs w:val="20"/>
              </w:rPr>
            </w:pPr>
          </w:p>
        </w:tc>
      </w:tr>
    </w:tbl>
    <w:p w14:paraId="2098E744" w14:textId="77777777" w:rsidR="00D248EA" w:rsidRPr="006D5060" w:rsidRDefault="00D248EA" w:rsidP="008123A8">
      <w:pPr>
        <w:spacing w:after="0"/>
        <w:ind w:left="-1440" w:right="10798"/>
        <w:jc w:val="both"/>
        <w:rPr>
          <w:sz w:val="20"/>
          <w:szCs w:val="20"/>
        </w:rPr>
      </w:pPr>
    </w:p>
    <w:p w14:paraId="3538691D" w14:textId="77777777" w:rsidR="004A7C5E" w:rsidRDefault="004A7C5E" w:rsidP="008123A8">
      <w:pPr>
        <w:spacing w:after="0"/>
        <w:jc w:val="both"/>
        <w:rPr>
          <w:sz w:val="24"/>
        </w:rPr>
      </w:pPr>
    </w:p>
    <w:p w14:paraId="42599DC6" w14:textId="77777777" w:rsidR="004A7C5E" w:rsidRDefault="004A7C5E" w:rsidP="008123A8">
      <w:pPr>
        <w:spacing w:after="0"/>
        <w:jc w:val="both"/>
        <w:rPr>
          <w:sz w:val="24"/>
        </w:rPr>
      </w:pPr>
    </w:p>
    <w:p w14:paraId="377AF349" w14:textId="50254F22" w:rsidR="00D248EA" w:rsidRPr="006D5060" w:rsidRDefault="00000000" w:rsidP="008123A8">
      <w:pPr>
        <w:spacing w:after="0"/>
        <w:jc w:val="both"/>
        <w:rPr>
          <w:sz w:val="24"/>
        </w:rPr>
      </w:pPr>
      <w:r w:rsidRPr="006D5060">
        <w:rPr>
          <w:sz w:val="24"/>
        </w:rPr>
        <w:t xml:space="preserve">IOM Georgia Procurement Unit </w:t>
      </w:r>
    </w:p>
    <w:sectPr w:rsidR="00D248EA" w:rsidRPr="006D5060">
      <w:pgSz w:w="12240" w:h="15840"/>
      <w:pgMar w:top="1443" w:right="1442" w:bottom="1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13DB"/>
    <w:multiLevelType w:val="hybridMultilevel"/>
    <w:tmpl w:val="F68278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D91E75"/>
    <w:multiLevelType w:val="hybridMultilevel"/>
    <w:tmpl w:val="5F86012C"/>
    <w:lvl w:ilvl="0" w:tplc="645C81B8">
      <w:start w:val="1"/>
      <w:numFmt w:val="bullet"/>
      <w:lvlText w:val="o"/>
      <w:lvlJc w:val="left"/>
      <w:pPr>
        <w:ind w:left="3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9D4516C">
      <w:start w:val="1"/>
      <w:numFmt w:val="bullet"/>
      <w:lvlText w:val="o"/>
      <w:lvlJc w:val="left"/>
      <w:pPr>
        <w:ind w:left="11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3C8F4C6">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DC830DA">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D582BE0">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24E0802">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73C49F6">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0163F10">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AC42390">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A4567E"/>
    <w:multiLevelType w:val="hybridMultilevel"/>
    <w:tmpl w:val="3028C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9051341"/>
    <w:multiLevelType w:val="hybridMultilevel"/>
    <w:tmpl w:val="DF2631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CD71ACB"/>
    <w:multiLevelType w:val="hybridMultilevel"/>
    <w:tmpl w:val="34A634C4"/>
    <w:lvl w:ilvl="0" w:tplc="9C609C58">
      <w:start w:val="1"/>
      <w:numFmt w:val="bullet"/>
      <w:lvlText w:val="-"/>
      <w:lvlJc w:val="left"/>
      <w:pPr>
        <w:ind w:left="3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DEAA5E">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A22B7A">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FEAB20">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F43D86">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EA5A2E">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E90CE84">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8AD778">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7A017C">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B230CA7"/>
    <w:multiLevelType w:val="hybridMultilevel"/>
    <w:tmpl w:val="DA64AD90"/>
    <w:lvl w:ilvl="0" w:tplc="F30EF854">
      <w:start w:val="1"/>
      <w:numFmt w:val="bullet"/>
      <w:lvlText w:val="-"/>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0ABCC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084BA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A4B8C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E01CF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1CF2A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68C58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0AEAC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CF7A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9F3434"/>
    <w:multiLevelType w:val="multilevel"/>
    <w:tmpl w:val="94AC1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AE0F31"/>
    <w:multiLevelType w:val="hybridMultilevel"/>
    <w:tmpl w:val="7ED09236"/>
    <w:lvl w:ilvl="0" w:tplc="D6F28128">
      <w:numFmt w:val="bullet"/>
      <w:lvlText w:val="-"/>
      <w:lvlJc w:val="left"/>
      <w:pPr>
        <w:ind w:left="720" w:hanging="360"/>
      </w:pPr>
      <w:rPr>
        <w:rFonts w:ascii="Aptos" w:eastAsia="Times New Rom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CBC100A"/>
    <w:multiLevelType w:val="hybridMultilevel"/>
    <w:tmpl w:val="21AADE2E"/>
    <w:lvl w:ilvl="0" w:tplc="2020D4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A1CF5"/>
    <w:multiLevelType w:val="hybridMultilevel"/>
    <w:tmpl w:val="D44E6E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60565984">
    <w:abstractNumId w:val="5"/>
  </w:num>
  <w:num w:numId="2" w16cid:durableId="1385371904">
    <w:abstractNumId w:val="4"/>
  </w:num>
  <w:num w:numId="3" w16cid:durableId="266278450">
    <w:abstractNumId w:val="1"/>
  </w:num>
  <w:num w:numId="4" w16cid:durableId="1608585948">
    <w:abstractNumId w:val="7"/>
  </w:num>
  <w:num w:numId="5" w16cid:durableId="33739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830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711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7349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860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234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EA"/>
    <w:rsid w:val="001046AD"/>
    <w:rsid w:val="001B692B"/>
    <w:rsid w:val="001C6C4A"/>
    <w:rsid w:val="00362406"/>
    <w:rsid w:val="00416EAA"/>
    <w:rsid w:val="00465CA6"/>
    <w:rsid w:val="004A7C5E"/>
    <w:rsid w:val="00587851"/>
    <w:rsid w:val="00694873"/>
    <w:rsid w:val="006D5060"/>
    <w:rsid w:val="00724F32"/>
    <w:rsid w:val="00781D38"/>
    <w:rsid w:val="008123A8"/>
    <w:rsid w:val="00926B41"/>
    <w:rsid w:val="00934C14"/>
    <w:rsid w:val="00A12D39"/>
    <w:rsid w:val="00C815CA"/>
    <w:rsid w:val="00C877A5"/>
    <w:rsid w:val="00D248EA"/>
    <w:rsid w:val="00D52E17"/>
    <w:rsid w:val="00E26ECD"/>
    <w:rsid w:val="00EC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01D"/>
  <w15:docId w15:val="{79F20F4A-4318-4740-AC84-8E6FCB6A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815CA"/>
    <w:rPr>
      <w:color w:val="467886" w:themeColor="hyperlink"/>
      <w:u w:val="single"/>
    </w:rPr>
  </w:style>
  <w:style w:type="character" w:styleId="UnresolvedMention">
    <w:name w:val="Unresolved Mention"/>
    <w:basedOn w:val="DefaultParagraphFont"/>
    <w:uiPriority w:val="99"/>
    <w:semiHidden/>
    <w:unhideWhenUsed/>
    <w:rsid w:val="00C815CA"/>
    <w:rPr>
      <w:color w:val="605E5C"/>
      <w:shd w:val="clear" w:color="auto" w:fill="E1DFDD"/>
    </w:rPr>
  </w:style>
  <w:style w:type="paragraph" w:styleId="ListParagraph">
    <w:name w:val="List Paragraph"/>
    <w:basedOn w:val="Normal"/>
    <w:uiPriority w:val="34"/>
    <w:qFormat/>
    <w:rsid w:val="00694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evlj-saasfaprod1.fa.ocs.oraclecloud.com/fscmUI/redwood/supplier-registration/register-supplier/register-supplier-verification?id=aaQLh23bqzyEX6BGkWD2tYjYCRWOgQV8B/WB2GAwtkfKeI7S9ipPqDQpZg%3D%3D" TargetMode="External"/><Relationship Id="rId5" Type="http://schemas.openxmlformats.org/officeDocument/2006/relationships/hyperlink" Target="https://supplier-portal.iom.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5</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OMIADZE Mamuka</dc:creator>
  <cp:keywords/>
  <cp:lastModifiedBy>BEGASHVILI Nino</cp:lastModifiedBy>
  <cp:revision>14</cp:revision>
  <dcterms:created xsi:type="dcterms:W3CDTF">2026-02-12T07:52:00Z</dcterms:created>
  <dcterms:modified xsi:type="dcterms:W3CDTF">2026-02-12T11:57:00Z</dcterms:modified>
</cp:coreProperties>
</file>