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2BC5CFD4" w:rsidR="001A0679" w:rsidRPr="001F74DE" w:rsidRDefault="00C05DED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28"/>
                                      <w:szCs w:val="28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ოპტიკური კაბელებით დაქსელვის მომსახურების</w:t>
                                    </w:r>
                                    <w:r w:rsidR="001F74DE" w:rsidRPr="00BB22A0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 xml:space="preserve">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2BC5CFD4" w:rsidR="001A0679" w:rsidRPr="001F74DE" w:rsidRDefault="00CA7936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40B86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>ოპტიკური კაბელებით დაქსელვის მომსახურების</w:t>
                              </w:r>
                              <w:r w:rsidR="001F74DE" w:rsidRPr="00BB22A0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 xml:space="preserve">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940B86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</w:pPr>
                                <w:r w:rsidRPr="00940B86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5362CF8A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მარიამ</w:t>
                                    </w:r>
                                    <w:proofErr w:type="gramEnd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ტაბატაძე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C05DED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41317921" w:rsidR="00E80326" w:rsidRPr="00940B86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eastAsia="ja-JP"/>
                                  </w:rPr>
                                  <w:t xml:space="preserve">+995 </w:t>
                                </w:r>
                                <w:r w:rsidR="00940B86"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  <w:t>577331197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" filled="f" stroked="f" strokeweight=".5pt">
                    <v:textbox inset="126pt,0,54pt,0">
                      <w:txbxContent>
                        <w:p w14:paraId="49FA67B9" w14:textId="5EE33049" w:rsidR="00302A7D" w:rsidRPr="00940B86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</w:pPr>
                          <w:r w:rsidRPr="00940B86"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5362CF8A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მარიამ</w:t>
                              </w:r>
                              <w:proofErr w:type="gramEnd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ტაბატაძე</w:t>
                              </w:r>
                              <w:proofErr w:type="spellEnd"/>
                            </w:sdtContent>
                          </w:sdt>
                        </w:p>
                        <w:p w14:paraId="5817EE80" w14:textId="7DC590DB" w:rsidR="001A0679" w:rsidRPr="00852F35" w:rsidRDefault="00CA793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41317921" w:rsidR="00E80326" w:rsidRPr="00940B86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eastAsia="ja-JP"/>
                            </w:rPr>
                            <w:t xml:space="preserve">+995 </w:t>
                          </w:r>
                          <w:r w:rsidR="00940B86"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  <w:t>577331197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5143FE7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940B86">
                                  <w:t>№10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04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lang w:val="ka-GE"/>
                                      </w:rPr>
                                      <w:t>04.02.2026</w:t>
                                    </w:r>
                                  </w:sdtContent>
                                </w:sdt>
                              </w:p>
                              <w:p w14:paraId="725EE839" w14:textId="7BD77354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13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lang w:val="ka-GE"/>
                                      </w:rPr>
                                      <w:t>13</w:t>
                                    </w:r>
                                    <w:r w:rsidR="0012231D">
                                      <w:rPr>
                                        <w:lang w:val="ka-GE"/>
                                      </w:rPr>
                                      <w:t>.02.2026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8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tj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5kHx2Nn17beo+He9kMTHL9q0JRrFuId85gSNBKTH29xSGVR&#10;fDtIlGys//k3fcKDvLBS0mLqKhp+bJkXlKivBrSezMoyMyTmX7zgszA7nZ4m4qxHtdnqC4uGTLBe&#10;HM9iAkc1itJb/YjdsEwPwsQMx7MVjaN4Efs1gN3CxXKZQZhJx+K1WTmeXKf+JLY9dI/Mu4GSEWy+&#10;seNosvkrZvbYTB233EbwM9M2lbgv6FB6zHNm87B70sJ4+Z9Rzxty8Qs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BI&#10;tstj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5143FE7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940B86">
                            <w:t>№10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04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0B86">
                                <w:rPr>
                                  <w:lang w:val="ka-GE"/>
                                </w:rPr>
                                <w:t>04.02.2026</w:t>
                              </w:r>
                            </w:sdtContent>
                          </w:sdt>
                        </w:p>
                        <w:p w14:paraId="725EE839" w14:textId="7BD77354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13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0B86">
                                <w:rPr>
                                  <w:lang w:val="ka-GE"/>
                                </w:rPr>
                                <w:t>13</w:t>
                              </w:r>
                              <w:r w:rsidR="0012231D">
                                <w:rPr>
                                  <w:lang w:val="ka-GE"/>
                                </w:rPr>
                                <w:t>.02.2026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C05DE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64E18D33" w14:textId="209E4D4A" w:rsidR="00C9662D" w:rsidRDefault="000D19A9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F84840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F84840">
        <w:rPr>
          <w:rFonts w:eastAsiaTheme="minorEastAsia" w:cs="Sylfaen"/>
          <w:color w:val="244061" w:themeColor="accent1" w:themeShade="80"/>
          <w:lang w:val="ka-GE" w:eastAsia="ja-JP"/>
        </w:rPr>
        <w:t>ტენდერს</w:t>
      </w:r>
      <w:r w:rsidR="003D1CE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84840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ოპტიკური კაბელებით დაქსელვის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 xml:space="preserve"> (ობიექტზე </w:t>
      </w:r>
      <w:proofErr w:type="spellStart"/>
      <w:r w:rsidR="00EF21FC" w:rsidRPr="00EF21FC">
        <w:rPr>
          <w:rFonts w:eastAsiaTheme="minorEastAsia" w:cs="Sylfaen"/>
          <w:color w:val="244061" w:themeColor="accent1" w:themeShade="80"/>
          <w:lang w:val="ka-GE" w:eastAsia="ja-JP"/>
        </w:rPr>
        <w:t>რეკებს</w:t>
      </w:r>
      <w:proofErr w:type="spellEnd"/>
      <w:r w:rsidR="00EF21FC" w:rsidRPr="00EF21FC">
        <w:rPr>
          <w:rFonts w:eastAsiaTheme="minorEastAsia" w:cs="Sylfaen"/>
          <w:color w:val="244061" w:themeColor="accent1" w:themeShade="80"/>
          <w:lang w:val="ka-GE" w:eastAsia="ja-JP"/>
        </w:rPr>
        <w:t xml:space="preserve"> შორის როგორც ოპტიკური ქსელის, ასევე Ethernet ქსელის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> </w:t>
      </w:r>
      <w:r w:rsidR="00EF21FC" w:rsidRPr="00EF21FC">
        <w:rPr>
          <w:rFonts w:eastAsiaTheme="minorEastAsia" w:cs="Sylfaen"/>
          <w:color w:val="244061" w:themeColor="accent1" w:themeShade="80"/>
          <w:lang w:val="ka-GE" w:eastAsia="ja-JP"/>
        </w:rPr>
        <w:t>გაყვანა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>)</w:t>
      </w:r>
      <w:r w:rsidR="00F84840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84840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 xml:space="preserve">მომსახურების </w:t>
      </w:r>
      <w:r w:rsidR="00C9662D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შესყიდვაზე.</w:t>
      </w:r>
      <w:r w:rsidR="00930472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</w:p>
    <w:p w14:paraId="4ECA064D" w14:textId="6F6F352B" w:rsidR="00EF21FC" w:rsidRDefault="00EF21FC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</w:p>
    <w:p w14:paraId="7D993E9D" w14:textId="0E35D8EE" w:rsidR="00614A12" w:rsidRPr="00614A12" w:rsidRDefault="00614A12" w:rsidP="00C9662D">
      <w:pPr>
        <w:rPr>
          <w:rFonts w:cs="Sylfaen"/>
          <w:color w:val="244061" w:themeColor="accent1" w:themeShade="80"/>
          <w:lang w:val="ka-GE"/>
        </w:rPr>
      </w:pPr>
      <w:r w:rsidRPr="00614A12">
        <w:rPr>
          <w:rFonts w:cs="Sylfaen"/>
          <w:color w:val="244061" w:themeColor="accent1" w:themeShade="80"/>
          <w:lang w:val="ka-GE"/>
        </w:rPr>
        <w:t>მდებარეობა:  ლილო, როსტომ აბრამიშვილის II შესახვევი,  N4 -ში, 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37F7A66E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BE5231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 w:rsidR="00CA3ED9" w:rsidRPr="00BE5231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BE5231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BE5231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386242C1" w:rsidR="00E7766E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3C217B">
        <w:t>:</w:t>
      </w:r>
    </w:p>
    <w:p w14:paraId="2E0E6F67" w14:textId="77777777" w:rsidR="00E0738B" w:rsidRPr="00E0738B" w:rsidRDefault="00E0738B" w:rsidP="00E0738B">
      <w:pPr>
        <w:spacing w:before="240"/>
        <w:rPr>
          <w:b/>
        </w:rPr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</w:t>
      </w:r>
      <w:r w:rsidRPr="00E0738B">
        <w:rPr>
          <w:rFonts w:eastAsiaTheme="minorEastAsia"/>
          <w:b/>
          <w:color w:val="244061" w:themeColor="accent1" w:themeShade="80"/>
          <w:lang w:val="ka-GE" w:eastAsia="ja-JP"/>
        </w:rPr>
        <w:t>დანართი 3-ში.</w:t>
      </w:r>
      <w:r w:rsidRPr="00E0738B">
        <w:rPr>
          <w:rFonts w:eastAsiaTheme="minorEastAsia"/>
          <w:b/>
          <w:color w:val="244061" w:themeColor="accent1" w:themeShade="80"/>
          <w:lang w:eastAsia="ja-JP"/>
        </w:rPr>
        <w:t xml:space="preserve"> </w:t>
      </w:r>
    </w:p>
    <w:p w14:paraId="2CA7CB45" w14:textId="77777777" w:rsidR="00E0738B" w:rsidRPr="00E0738B" w:rsidRDefault="00E0738B" w:rsidP="00E0738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4536E80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lastRenderedPageBreak/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E0738B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E0738B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08903B1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22F44F5A" w14:textId="4FAD0006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4F9C4470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38FA4BF7" w14:textId="7D1D94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9330" w:type="dxa"/>
        <w:tblInd w:w="-10" w:type="dxa"/>
        <w:tblLook w:val="04A0" w:firstRow="1" w:lastRow="0" w:firstColumn="1" w:lastColumn="0" w:noHBand="0" w:noVBand="1"/>
      </w:tblPr>
      <w:tblGrid>
        <w:gridCol w:w="2522"/>
        <w:gridCol w:w="2076"/>
        <w:gridCol w:w="2344"/>
        <w:gridCol w:w="2388"/>
      </w:tblGrid>
      <w:tr w:rsidR="00D440F9" w:rsidRPr="00D440F9" w14:paraId="42129888" w14:textId="77777777" w:rsidTr="00D440F9">
        <w:trPr>
          <w:trHeight w:val="364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6580" w14:textId="699C961D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პროდუქცია</w:t>
            </w:r>
            <w:r w:rsidR="00E0738B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/ მომსახურება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BBBC" w14:textId="77777777" w:rsidR="00D440F9" w:rsidRPr="00D440F9" w:rsidRDefault="00D440F9" w:rsidP="00D440F9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ოდენობა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0C24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ღირებულება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89D6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მიწოდების ვადა</w:t>
            </w:r>
          </w:p>
        </w:tc>
      </w:tr>
      <w:tr w:rsidR="00D440F9" w:rsidRPr="00D440F9" w14:paraId="5462F5FA" w14:textId="77777777" w:rsidTr="00D440F9">
        <w:trPr>
          <w:trHeight w:val="410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F50" w14:textId="165E10F9" w:rsidR="00D440F9" w:rsidRPr="00D440F9" w:rsidRDefault="00D440F9" w:rsidP="005C1BEB">
            <w:pPr>
              <w:pStyle w:val="a2"/>
              <w:jc w:val="center"/>
              <w:rPr>
                <w:rFonts w:eastAsia="Times New Roman" w:cs="Calibri"/>
                <w:b w:val="0"/>
                <w:color w:val="244061"/>
                <w:sz w:val="22"/>
                <w:szCs w:val="22"/>
              </w:rPr>
            </w:pPr>
            <w:r w:rsidRPr="00D440F9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6BF5" w14:textId="595563EC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856D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DE6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0F9" w:rsidRPr="00D440F9" w14:paraId="5646F5DE" w14:textId="77777777" w:rsidTr="00D440F9">
        <w:trPr>
          <w:trHeight w:val="364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536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051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51B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0B2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440F9" w:rsidRPr="00D440F9" w14:paraId="382A1B18" w14:textId="77777777" w:rsidTr="00D440F9">
        <w:trPr>
          <w:trHeight w:val="622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313E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116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72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0F9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68561" w14:textId="789357D9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9E29C6" w14:textId="5663118E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A54E80" w14:textId="41FC7BD5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27610A" w14:textId="77777777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0975543" w14:textId="1B5FBD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F51856" w14:textId="77777777" w:rsidR="00D440F9" w:rsidRP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3140" w14:textId="77777777" w:rsidR="00D56658" w:rsidRPr="00C82A55" w:rsidRDefault="00D56658" w:rsidP="00D56658">
      <w:pPr>
        <w:pStyle w:val="a"/>
        <w:numPr>
          <w:ilvl w:val="0"/>
          <w:numId w:val="0"/>
        </w:numPr>
        <w:ind w:left="360" w:hanging="360"/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5F384C82" w:rsidR="003D248F" w:rsidRPr="002E4A22" w:rsidRDefault="003D248F" w:rsidP="00EC2631">
      <w:pPr>
        <w:pStyle w:val="a2"/>
        <w:rPr>
          <w:lang w:val="en-US"/>
        </w:rPr>
      </w:pPr>
      <w:bookmarkStart w:id="15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5"/>
      <w:r w:rsidR="002E4A22">
        <w:t>: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5BF43EC6" w14:textId="77777777" w:rsidR="00E0738B" w:rsidRPr="00E0738B" w:rsidRDefault="00E0738B" w:rsidP="00E0738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 xml:space="preserve">სს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ქარდს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(ს/კ 204396377) ლილოს ობიექტზე (მდებარე როსტომ აბრამიშვილის II შესახვევი,  N4 -ში), 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რეკებს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შორის ესაჭიროება, როგორც </w:t>
      </w:r>
      <w:r w:rsidRPr="00E0738B">
        <w:rPr>
          <w:rFonts w:cs="Sylfaen"/>
          <w:b/>
          <w:color w:val="244061" w:themeColor="accent1" w:themeShade="80"/>
          <w:lang w:val="ka-GE"/>
        </w:rPr>
        <w:t>ოპტიკური ქსელის</w:t>
      </w:r>
      <w:r w:rsidRPr="00E0738B">
        <w:rPr>
          <w:rFonts w:cs="Sylfaen"/>
          <w:color w:val="244061" w:themeColor="accent1" w:themeShade="80"/>
          <w:lang w:val="ka-GE"/>
        </w:rPr>
        <w:t xml:space="preserve">, ასევე </w:t>
      </w:r>
      <w:r w:rsidRPr="00E0738B">
        <w:rPr>
          <w:rFonts w:cs="Sylfaen"/>
          <w:b/>
          <w:color w:val="244061" w:themeColor="accent1" w:themeShade="80"/>
          <w:lang w:val="ka-GE"/>
        </w:rPr>
        <w:t>Ethernet ქსელის</w:t>
      </w:r>
      <w:r w:rsidRPr="00E0738B">
        <w:rPr>
          <w:rFonts w:cs="Sylfaen"/>
          <w:color w:val="244061" w:themeColor="accent1" w:themeShade="80"/>
          <w:lang w:val="ka-GE"/>
        </w:rPr>
        <w:t>  გაყვანა.</w:t>
      </w:r>
    </w:p>
    <w:p w14:paraId="25499D8C" w14:textId="43B85A62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A15901D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>ოპტიკური ქსელი</w:t>
      </w:r>
      <w:r w:rsidRPr="00E0738B">
        <w:rPr>
          <w:rFonts w:cs="Sylfaen"/>
          <w:color w:val="244061" w:themeColor="accent1" w:themeShade="80"/>
          <w:lang w:val="ka-GE"/>
        </w:rPr>
        <w:t xml:space="preserve"> გასაყვანია - </w:t>
      </w:r>
      <w:r w:rsidRPr="00E0738B">
        <w:rPr>
          <w:rFonts w:cs="Sylfaen"/>
          <w:b/>
          <w:color w:val="244061" w:themeColor="accent1" w:themeShade="80"/>
          <w:lang w:val="ka-GE"/>
        </w:rPr>
        <w:t>11 რეკს შორის;</w:t>
      </w:r>
      <w:r w:rsidRPr="00E0738B">
        <w:rPr>
          <w:rFonts w:cs="Sylfaen"/>
          <w:color w:val="244061" w:themeColor="accent1" w:themeShade="80"/>
          <w:lang w:val="ka-GE"/>
        </w:rPr>
        <w:t> </w:t>
      </w:r>
    </w:p>
    <w:p w14:paraId="684685BE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proofErr w:type="spellStart"/>
      <w:r w:rsidRPr="00E0738B">
        <w:rPr>
          <w:rFonts w:cs="Sylfaen"/>
          <w:color w:val="244061" w:themeColor="accent1" w:themeShade="80"/>
          <w:lang w:val="ka-GE"/>
        </w:rPr>
        <w:t>რეკებს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შორის კომუნიკაცია უნდა მოხდეს 48 წვერიანი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MultiMode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ოპტიკური კაბელით და დაბოლოებული უნდა იყოს ორივე მხარეს, </w:t>
      </w:r>
      <w:r w:rsidRPr="00E0738B">
        <w:rPr>
          <w:rFonts w:cs="Sylfaen"/>
          <w:b/>
          <w:color w:val="244061" w:themeColor="accent1" w:themeShade="80"/>
          <w:lang w:val="ka-GE"/>
        </w:rPr>
        <w:t xml:space="preserve">24 </w:t>
      </w:r>
      <w:proofErr w:type="spellStart"/>
      <w:r w:rsidRPr="00E0738B">
        <w:rPr>
          <w:rFonts w:cs="Sylfaen"/>
          <w:b/>
          <w:color w:val="244061" w:themeColor="accent1" w:themeShade="80"/>
          <w:lang w:val="ka-GE"/>
        </w:rPr>
        <w:t>პროტიან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 1U ODF-ზე LC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LC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ტიპის (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multimode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)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კონექტორებით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>.</w:t>
      </w:r>
    </w:p>
    <w:p w14:paraId="7485C8B9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>ოპტიკურ ნაწილში</w:t>
      </w:r>
      <w:r w:rsidRPr="00E0738B">
        <w:rPr>
          <w:rFonts w:cs="Sylfaen"/>
          <w:color w:val="244061" w:themeColor="accent1" w:themeShade="80"/>
          <w:lang w:val="ka-GE"/>
        </w:rPr>
        <w:t xml:space="preserve"> - ყველა რეკი (გარდა რეკი #2-ის) უნდა დაბოლოვდეს მე-3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რეკში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(N3)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დეტალებითვის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, გთხოვთ იხილოთ მიმაგრებული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ვიზუალი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>.</w:t>
      </w:r>
    </w:p>
    <w:p w14:paraId="4B726754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 </w:t>
      </w:r>
    </w:p>
    <w:p w14:paraId="7EF2E0BF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რაც შეეხება </w:t>
      </w:r>
      <w:r w:rsidRPr="00E0738B">
        <w:rPr>
          <w:rFonts w:cs="Sylfaen"/>
          <w:b/>
          <w:color w:val="244061" w:themeColor="accent1" w:themeShade="80"/>
          <w:lang w:val="ka-GE"/>
        </w:rPr>
        <w:t>Ethernet ქსელს</w:t>
      </w:r>
      <w:r w:rsidRPr="00E0738B">
        <w:rPr>
          <w:rFonts w:cs="Sylfaen"/>
          <w:color w:val="244061" w:themeColor="accent1" w:themeShade="80"/>
          <w:lang w:val="ka-GE"/>
        </w:rPr>
        <w:t> , გასაყვანია </w:t>
      </w:r>
      <w:r w:rsidRPr="00E0738B">
        <w:rPr>
          <w:rFonts w:cs="Sylfaen"/>
          <w:b/>
          <w:color w:val="244061" w:themeColor="accent1" w:themeShade="80"/>
          <w:lang w:val="ka-GE"/>
        </w:rPr>
        <w:t>12 რეკს შორის;</w:t>
      </w:r>
    </w:p>
    <w:p w14:paraId="46A4FA6B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 xml:space="preserve">24 </w:t>
      </w:r>
      <w:proofErr w:type="spellStart"/>
      <w:r w:rsidRPr="00E0738B">
        <w:rPr>
          <w:rFonts w:cs="Sylfaen"/>
          <w:b/>
          <w:color w:val="244061" w:themeColor="accent1" w:themeShade="80"/>
          <w:lang w:val="ka-GE"/>
        </w:rPr>
        <w:t>პორტიანი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 1U Cat5e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პაჩ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-პანელების, </w:t>
      </w:r>
      <w:r w:rsidRPr="00E0738B">
        <w:rPr>
          <w:rFonts w:cs="Sylfaen"/>
          <w:b/>
          <w:color w:val="244061" w:themeColor="accent1" w:themeShade="80"/>
          <w:lang w:val="ka-GE"/>
        </w:rPr>
        <w:t>რაოდენობა -  22 ცალი.</w:t>
      </w:r>
      <w:r w:rsidRPr="00E0738B">
        <w:rPr>
          <w:rFonts w:cs="Sylfaen"/>
          <w:color w:val="244061" w:themeColor="accent1" w:themeShade="80"/>
          <w:lang w:val="ka-GE"/>
        </w:rPr>
        <w:t xml:space="preserve"> </w:t>
      </w:r>
    </w:p>
    <w:p w14:paraId="4227BE9A" w14:textId="0443804F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 xml:space="preserve">ყველა რეკი უნდა დაბოლოვდეს პირველ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რეკში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, ყოველი </w:t>
      </w:r>
      <w:proofErr w:type="spellStart"/>
      <w:r w:rsidRPr="00E0738B">
        <w:rPr>
          <w:rFonts w:cs="Sylfaen"/>
          <w:color w:val="244061" w:themeColor="accent1" w:themeShade="80"/>
          <w:lang w:val="ka-GE"/>
        </w:rPr>
        <w:t>რეკიდან</w:t>
      </w:r>
      <w:proofErr w:type="spellEnd"/>
      <w:r w:rsidRPr="00E0738B">
        <w:rPr>
          <w:rFonts w:cs="Sylfaen"/>
          <w:color w:val="244061" w:themeColor="accent1" w:themeShade="80"/>
          <w:lang w:val="ka-GE"/>
        </w:rPr>
        <w:t xml:space="preserve"> უნდა გამოდიოდეს 4 კაბელი.</w:t>
      </w:r>
    </w:p>
    <w:p w14:paraId="2C9E03CF" w14:textId="77777777" w:rsidR="00627B87" w:rsidRPr="00E0738B" w:rsidRDefault="00627B87" w:rsidP="003C217B">
      <w:pPr>
        <w:rPr>
          <w:rFonts w:cs="Sylfaen"/>
          <w:color w:val="244061" w:themeColor="accent1" w:themeShade="80"/>
          <w:lang w:val="ka-GE"/>
        </w:rPr>
      </w:pPr>
    </w:p>
    <w:p w14:paraId="74EDDC6C" w14:textId="6E22624D" w:rsidR="00960C22" w:rsidRDefault="00960C22" w:rsidP="009C0305">
      <w:pPr>
        <w:rPr>
          <w:rFonts w:cs="Sylfaen"/>
          <w:b/>
          <w:color w:val="244061" w:themeColor="accent1" w:themeShade="80"/>
        </w:rPr>
      </w:pPr>
      <w:bookmarkStart w:id="16" w:name="_GoBack"/>
      <w:bookmarkEnd w:id="16"/>
    </w:p>
    <w:p w14:paraId="082A7736" w14:textId="7F0C53D1" w:rsidR="00627B87" w:rsidRDefault="00627B87" w:rsidP="00B85DCB">
      <w:pPr>
        <w:ind w:left="-270"/>
        <w:rPr>
          <w:rFonts w:cs="Sylfaen"/>
          <w:b/>
          <w:color w:val="244061" w:themeColor="accent1" w:themeShade="80"/>
        </w:rPr>
      </w:pPr>
    </w:p>
    <w:p w14:paraId="16F8674C" w14:textId="155C1069" w:rsidR="00627B87" w:rsidRDefault="00627B87" w:rsidP="00B85DCB">
      <w:pPr>
        <w:ind w:left="-270"/>
        <w:rPr>
          <w:rFonts w:cs="Sylfaen"/>
          <w:b/>
          <w:color w:val="244061" w:themeColor="accent1" w:themeShade="80"/>
        </w:rPr>
      </w:pPr>
    </w:p>
    <w:p w14:paraId="07EE41B9" w14:textId="1C2791E2" w:rsidR="00627B87" w:rsidRDefault="00627B87" w:rsidP="00EF39E4">
      <w:pPr>
        <w:ind w:left="-540"/>
        <w:rPr>
          <w:rFonts w:cs="Sylfaen"/>
          <w:b/>
          <w:color w:val="244061" w:themeColor="accent1" w:themeShade="80"/>
        </w:rPr>
      </w:pPr>
    </w:p>
    <w:p w14:paraId="5A8EB72B" w14:textId="3ADA5E0C" w:rsidR="00627B87" w:rsidRDefault="00627B87" w:rsidP="00627B87">
      <w:pPr>
        <w:ind w:left="-360"/>
        <w:rPr>
          <w:rFonts w:cs="Sylfaen"/>
          <w:b/>
          <w:color w:val="244061" w:themeColor="accent1" w:themeShade="80"/>
        </w:rPr>
      </w:pPr>
    </w:p>
    <w:p w14:paraId="6656CE72" w14:textId="20AA0C13" w:rsidR="00627B87" w:rsidRPr="009C0305" w:rsidRDefault="009C0305" w:rsidP="009C0305">
      <w:pPr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</w:pPr>
      <w:r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 xml:space="preserve"> 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ნახაზები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</w:rPr>
        <w:t xml:space="preserve"> </w:t>
      </w:r>
      <w:r w:rsidR="00627B87"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დართულია ცალკე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</w:rPr>
        <w:t xml:space="preserve"> 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ფაილად</w:t>
      </w:r>
      <w:r w:rsidR="00627B87"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.</w:t>
      </w:r>
    </w:p>
    <w:sectPr w:rsidR="00627B87" w:rsidRPr="009C030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3F75" w14:textId="77777777" w:rsidR="00C05DED" w:rsidRDefault="00C05DED" w:rsidP="002E7950">
      <w:r>
        <w:separator/>
      </w:r>
    </w:p>
  </w:endnote>
  <w:endnote w:type="continuationSeparator" w:id="0">
    <w:p w14:paraId="07391AFA" w14:textId="77777777" w:rsidR="00C05DED" w:rsidRDefault="00C05DE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763CE11B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C030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5D97E" w14:textId="77777777" w:rsidR="00C05DED" w:rsidRDefault="00C05DED" w:rsidP="002E7950">
      <w:r>
        <w:separator/>
      </w:r>
    </w:p>
  </w:footnote>
  <w:footnote w:type="continuationSeparator" w:id="0">
    <w:p w14:paraId="4AF28A89" w14:textId="77777777" w:rsidR="00C05DED" w:rsidRDefault="00C05DE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3C31A87" w:rsidR="00473393" w:rsidRDefault="00C05DED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ოპტიკური</w:t>
                              </w:r>
                              <w:proofErr w:type="spellEnd"/>
                              <w:proofErr w:type="gram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კაბელებით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დაქსელვის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53C31A87" w:rsidR="00473393" w:rsidRDefault="00CA7936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ოპტიკური</w:t>
                        </w:r>
                        <w:proofErr w:type="spellEnd"/>
                        <w:proofErr w:type="gram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კაბელებით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დაქსელვის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მომსახურების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3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31D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4D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7E7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6EB3"/>
    <w:rsid w:val="002C7116"/>
    <w:rsid w:val="002C7317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A22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5D9F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217B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BD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39E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2F4D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BEB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A12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27B87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2D2D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7C9"/>
    <w:rsid w:val="008F4CAF"/>
    <w:rsid w:val="008F67B4"/>
    <w:rsid w:val="008F6A7E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472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0B86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B6"/>
    <w:rsid w:val="009B49DD"/>
    <w:rsid w:val="009B6435"/>
    <w:rsid w:val="009B7BE8"/>
    <w:rsid w:val="009B7D78"/>
    <w:rsid w:val="009C0305"/>
    <w:rsid w:val="009C04F3"/>
    <w:rsid w:val="009C0829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F41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0B68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BD4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A4F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912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38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5DCB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2A0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231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5DED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62D"/>
    <w:rsid w:val="00C967F8"/>
    <w:rsid w:val="00C97323"/>
    <w:rsid w:val="00C97B8D"/>
    <w:rsid w:val="00C97C81"/>
    <w:rsid w:val="00CA0156"/>
    <w:rsid w:val="00CA0406"/>
    <w:rsid w:val="00CA0BA8"/>
    <w:rsid w:val="00CA0FD1"/>
    <w:rsid w:val="00CA15A9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936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ED2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0F9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0F4D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2ACE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38B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96C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1FC"/>
    <w:rsid w:val="00EF2283"/>
    <w:rsid w:val="00EF2601"/>
    <w:rsid w:val="00EF27BA"/>
    <w:rsid w:val="00EF2EA5"/>
    <w:rsid w:val="00EF383C"/>
    <w:rsid w:val="00EF39E4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40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2A3"/>
    <w:rsid w:val="00F97D80"/>
    <w:rsid w:val="00FA04C8"/>
    <w:rsid w:val="00FA097E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6C8B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557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C9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C3BB46-6C32-4F1D-937C-A34922AA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ოპტიკური კაბელებით დაქსელვის მომსახურების შესყიდვის ტენდერი</dc:title>
  <dc:subject>შესყიდვის ტენდერი</dc:subject>
  <dc:creator>მარიამ ტაბატაძე</dc:creator>
  <cp:lastModifiedBy>Mariam Tabatadze</cp:lastModifiedBy>
  <cp:revision>121</cp:revision>
  <cp:lastPrinted>2022-08-23T13:56:00Z</cp:lastPrinted>
  <dcterms:created xsi:type="dcterms:W3CDTF">2021-11-10T14:50:00Z</dcterms:created>
  <dcterms:modified xsi:type="dcterms:W3CDTF">2026-02-04T14:37:00Z</dcterms:modified>
</cp:coreProperties>
</file>