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C7E0" w14:textId="77777777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>ტენდერის აღწერილობა:</w:t>
      </w:r>
    </w:p>
    <w:p w14:paraId="36C7CDE9" w14:textId="77777777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lang w:val="ka-GE"/>
        </w:rPr>
      </w:pPr>
    </w:p>
    <w:p w14:paraId="5C2AE8E0" w14:textId="15002CDE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კომპანია “ამბოლი”</w:t>
      </w:r>
      <w:r w:rsidRPr="00416AAD">
        <w:rPr>
          <w:rFonts w:ascii="Sylfaen" w:hAnsi="Sylfaen" w:cs="Sylfaen"/>
          <w:lang w:val="ka-GE"/>
        </w:rPr>
        <w:t xml:space="preserve"> აცხადებს ტენდერს </w:t>
      </w:r>
      <w:r w:rsidR="007B443E" w:rsidRPr="007B443E">
        <w:rPr>
          <w:rFonts w:ascii="Sylfaen" w:hAnsi="Sylfaen" w:cs="Sylfaen"/>
          <w:lang w:val="ka-GE"/>
        </w:rPr>
        <w:t>ოფისების და სერვის ცენტრების დასუფთავების მომსახურების შესყიდვაზე</w:t>
      </w:r>
      <w:r w:rsidR="007B443E">
        <w:rPr>
          <w:rFonts w:ascii="Sylfaen" w:hAnsi="Sylfaen" w:cs="Sylfaen"/>
          <w:lang w:val="ka-GE"/>
        </w:rPr>
        <w:t>.</w:t>
      </w:r>
    </w:p>
    <w:p w14:paraId="29A00728" w14:textId="77777777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lang w:val="ka-GE"/>
        </w:rPr>
      </w:pPr>
    </w:p>
    <w:p w14:paraId="21008EF5" w14:textId="77777777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>მომსახურების/საქონლის აღწერა:</w:t>
      </w:r>
    </w:p>
    <w:p w14:paraId="2D791D41" w14:textId="77777777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lang w:val="ka-GE"/>
        </w:rPr>
      </w:pPr>
    </w:p>
    <w:p w14:paraId="44E8FDD4" w14:textId="7B45E264" w:rsidR="00A2222B" w:rsidRPr="00416AAD" w:rsidRDefault="00A2222B" w:rsidP="00A2222B">
      <w:pPr>
        <w:tabs>
          <w:tab w:val="left" w:pos="2610"/>
        </w:tabs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ფასმოკვლევა ცხადდება </w:t>
      </w:r>
      <w:r w:rsidRPr="00416AAD">
        <w:rPr>
          <w:rFonts w:ascii="Sylfaen" w:hAnsi="Sylfaen" w:cs="Sylfaen"/>
          <w:lang w:val="ka-GE"/>
        </w:rPr>
        <w:t>დასუფთავების მომსახურებაზე შემდეგ ლოკაციებზე:</w:t>
      </w:r>
      <w:r w:rsidRPr="00416AAD">
        <w:rPr>
          <w:rFonts w:ascii="Sylfaen" w:hAnsi="Sylfaen" w:cs="Sylfaen"/>
          <w:lang w:val="ka-GE"/>
        </w:rPr>
        <w:t xml:space="preserve"> </w:t>
      </w:r>
      <w:r w:rsidRPr="00416AAD">
        <w:rPr>
          <w:rFonts w:ascii="Sylfaen" w:hAnsi="Sylfaen" w:cs="Sylfaen"/>
          <w:lang w:val="ka-GE"/>
        </w:rPr>
        <w:t>სათა</w:t>
      </w:r>
      <w:r w:rsidR="00F95992" w:rsidRPr="00416AAD">
        <w:rPr>
          <w:rFonts w:ascii="Sylfaen" w:hAnsi="Sylfaen" w:cs="Sylfaen"/>
          <w:lang w:val="ka-GE"/>
        </w:rPr>
        <w:t>ვ</w:t>
      </w:r>
      <w:r w:rsidRPr="00416AAD">
        <w:rPr>
          <w:rFonts w:ascii="Sylfaen" w:hAnsi="Sylfaen" w:cs="Sylfaen"/>
          <w:lang w:val="ka-GE"/>
        </w:rPr>
        <w:t xml:space="preserve">ო ოფისი, ფილიალები, ცენტრალური და რეგიონალური საწყობები. </w:t>
      </w:r>
      <w:r w:rsidRPr="00416AAD">
        <w:rPr>
          <w:rFonts w:ascii="Sylfaen" w:hAnsi="Sylfaen" w:cs="Sylfaen"/>
          <w:lang w:val="ka-GE"/>
        </w:rPr>
        <w:t>დასუფთავების არეალს წარმოადგენს</w:t>
      </w:r>
      <w:r w:rsidRPr="00416AAD">
        <w:rPr>
          <w:rFonts w:ascii="Sylfaen" w:hAnsi="Sylfaen" w:cs="Sylfaen"/>
          <w:lang w:val="ka-GE"/>
        </w:rPr>
        <w:t xml:space="preserve"> შოურუმი, საწყობი, სერვისის სივრცე, ფილიალის შესასვლელთან არსებული</w:t>
      </w:r>
      <w:r w:rsidRPr="00416AAD">
        <w:rPr>
          <w:rFonts w:ascii="Sylfaen" w:hAnsi="Sylfaen" w:cs="Sylfaen"/>
          <w:lang w:val="ka-GE"/>
        </w:rPr>
        <w:t xml:space="preserve"> გარე ტერიტორია და შენობების საერთო სივრცეებში არსებული ვიტრაჟები და სხვა ფასადის ნაწილები. </w:t>
      </w:r>
      <w:r w:rsidRPr="00416AAD">
        <w:rPr>
          <w:rFonts w:ascii="Sylfaen" w:hAnsi="Sylfaen" w:cs="Sylfaen"/>
          <w:lang w:val="ka-GE"/>
        </w:rPr>
        <w:t xml:space="preserve">ფილიალები </w:t>
      </w:r>
      <w:r w:rsidRPr="00416AAD">
        <w:rPr>
          <w:rFonts w:ascii="Sylfaen" w:hAnsi="Sylfaen" w:cs="Sylfaen"/>
          <w:lang w:val="ka-GE"/>
        </w:rPr>
        <w:t xml:space="preserve">მდებარეობს როგორც თბილისში, ასევე რეგიონებში. </w:t>
      </w:r>
      <w:r w:rsidRPr="00416AAD">
        <w:rPr>
          <w:rFonts w:ascii="Sylfaen" w:hAnsi="Sylfaen" w:cs="Sylfaen"/>
          <w:lang w:val="ka-GE"/>
        </w:rPr>
        <w:t xml:space="preserve">მათ </w:t>
      </w:r>
      <w:r w:rsidRPr="00416AAD">
        <w:rPr>
          <w:rFonts w:ascii="Sylfaen" w:hAnsi="Sylfaen" w:cs="Sylfaen"/>
          <w:lang w:val="ka-GE"/>
        </w:rPr>
        <w:t>შესახებ ინფორმაცია და მომსახურების ინდივიდუალური დეტალები მოცემულია დანართ N1-შ</w:t>
      </w:r>
      <w:r w:rsidRPr="00416AAD">
        <w:rPr>
          <w:rFonts w:ascii="Sylfaen" w:hAnsi="Sylfaen" w:cs="Sylfaen"/>
          <w:lang w:val="ka-GE"/>
        </w:rPr>
        <w:t>ი.</w:t>
      </w:r>
      <w:r w:rsidR="00FE0CB9" w:rsidRPr="00416AAD">
        <w:rPr>
          <w:rFonts w:ascii="Sylfaen" w:hAnsi="Sylfaen" w:cs="Sylfaen"/>
          <w:lang w:val="ka-GE"/>
        </w:rPr>
        <w:t xml:space="preserve"> </w:t>
      </w:r>
    </w:p>
    <w:p w14:paraId="5E166AFA" w14:textId="26A75534" w:rsidR="00B314DE" w:rsidRPr="00416AAD" w:rsidRDefault="008570CE" w:rsidP="00A2222B">
      <w:pPr>
        <w:tabs>
          <w:tab w:val="left" w:pos="2610"/>
        </w:tabs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ab/>
      </w:r>
    </w:p>
    <w:p w14:paraId="1D12D5CF" w14:textId="77777777" w:rsidR="00256F65" w:rsidRPr="00416AAD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  <w:lang w:val="ka-GE"/>
        </w:rPr>
      </w:pPr>
      <w:r w:rsidRPr="00416AAD">
        <w:rPr>
          <w:rFonts w:ascii="Sylfaen" w:hAnsi="Sylfaen" w:cs="Sylfaen"/>
          <w:b/>
          <w:szCs w:val="22"/>
          <w:lang w:val="ka-GE"/>
        </w:rPr>
        <w:t xml:space="preserve">ტენდერი ჩატარდება </w:t>
      </w:r>
      <w:r w:rsidR="00647A67" w:rsidRPr="00416AAD">
        <w:rPr>
          <w:rFonts w:ascii="Sylfaen" w:hAnsi="Sylfaen" w:cs="Sylfaen"/>
          <w:b/>
          <w:szCs w:val="22"/>
          <w:lang w:val="ka-GE"/>
        </w:rPr>
        <w:t>ერთ ლოტად.</w:t>
      </w:r>
    </w:p>
    <w:p w14:paraId="76A129A2" w14:textId="77777777" w:rsidR="00FD610D" w:rsidRPr="00416AAD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1FC717FA" w14:textId="77777777" w:rsidR="003A1032" w:rsidRPr="00416AAD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416AAD">
        <w:rPr>
          <w:rFonts w:ascii="Sylfaen" w:hAnsi="Sylfaen" w:cs="Sylfaen"/>
          <w:b/>
          <w:lang w:val="ka-GE"/>
        </w:rPr>
        <w:t>მონაწილე კომპანიები</w:t>
      </w:r>
    </w:p>
    <w:p w14:paraId="33EF897E" w14:textId="77777777" w:rsidR="00BE45CE" w:rsidRPr="00416AAD" w:rsidRDefault="005630BB">
      <w:pPr>
        <w:tabs>
          <w:tab w:val="num" w:pos="720"/>
        </w:tabs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b/>
          <w:lang w:val="ka-GE"/>
        </w:rPr>
        <w:tab/>
      </w:r>
      <w:r w:rsidR="00E52D15" w:rsidRPr="00416AAD">
        <w:rPr>
          <w:rFonts w:ascii="Sylfaen" w:hAnsi="Sylfaen" w:cs="Sylfaen"/>
          <w:lang w:val="ka-GE"/>
        </w:rPr>
        <w:t>ტენდერში</w:t>
      </w:r>
      <w:r w:rsidR="007B42E4" w:rsidRPr="00416AAD">
        <w:rPr>
          <w:rFonts w:ascii="Sylfaen" w:hAnsi="Sylfaen" w:cs="Sylfaen"/>
          <w:lang w:val="ka-GE"/>
        </w:rPr>
        <w:t xml:space="preserve"> მონაწილეობა</w:t>
      </w:r>
      <w:r w:rsidR="00A03860" w:rsidRPr="00416AAD">
        <w:rPr>
          <w:rFonts w:ascii="Sylfaen" w:hAnsi="Sylfaen" w:cs="Sylfaen"/>
          <w:lang w:val="ka-GE"/>
        </w:rPr>
        <w:t xml:space="preserve"> </w:t>
      </w:r>
      <w:r w:rsidR="00D048D8" w:rsidRPr="00416AAD">
        <w:rPr>
          <w:rFonts w:ascii="Sylfaen" w:hAnsi="Sylfaen" w:cs="Sylfaen"/>
          <w:lang w:val="ka-GE"/>
        </w:rPr>
        <w:t>შეუძლიათ</w:t>
      </w:r>
      <w:r w:rsidR="003A1032" w:rsidRPr="00416AAD">
        <w:rPr>
          <w:rFonts w:ascii="Sylfaen" w:hAnsi="Sylfaen" w:cs="Sylfaen"/>
          <w:lang w:val="ka-GE"/>
        </w:rPr>
        <w:t xml:space="preserve"> საქართველოს</w:t>
      </w:r>
      <w:r w:rsidR="00A71427" w:rsidRPr="00416AAD">
        <w:rPr>
          <w:rFonts w:ascii="Sylfaen" w:hAnsi="Sylfaen" w:cs="Sylfaen"/>
          <w:lang w:val="ka-GE"/>
        </w:rPr>
        <w:t xml:space="preserve"> ბაზარზე </w:t>
      </w:r>
      <w:r w:rsidR="00F45E36" w:rsidRPr="00416AAD">
        <w:rPr>
          <w:rFonts w:ascii="Sylfaen" w:hAnsi="Sylfaen" w:cs="Sylfaen"/>
          <w:lang w:val="ka-GE"/>
        </w:rPr>
        <w:t xml:space="preserve">წარმოდგენილ </w:t>
      </w:r>
      <w:r w:rsidR="00FB272C" w:rsidRPr="00416AAD">
        <w:rPr>
          <w:rFonts w:ascii="Sylfaen" w:hAnsi="Sylfaen" w:cs="Sylfaen"/>
          <w:lang w:val="ka-GE"/>
        </w:rPr>
        <w:t>კომპანი</w:t>
      </w:r>
      <w:r w:rsidR="00E447BD" w:rsidRPr="00416AAD">
        <w:rPr>
          <w:rFonts w:ascii="Sylfaen" w:hAnsi="Sylfaen" w:cs="Sylfaen"/>
          <w:lang w:val="ka-GE"/>
        </w:rPr>
        <w:t>ებს</w:t>
      </w:r>
      <w:r w:rsidR="00793FB0" w:rsidRPr="00416AAD">
        <w:rPr>
          <w:rFonts w:ascii="Sylfaen" w:hAnsi="Sylfaen" w:cs="Sylfaen"/>
          <w:lang w:val="ka-GE"/>
        </w:rPr>
        <w:t xml:space="preserve"> </w:t>
      </w:r>
      <w:r w:rsidR="0030339E" w:rsidRPr="00416AAD">
        <w:rPr>
          <w:rFonts w:ascii="Sylfaen" w:hAnsi="Sylfaen" w:cs="Sylfaen"/>
          <w:lang w:val="ka-GE"/>
        </w:rPr>
        <w:t>.</w:t>
      </w:r>
    </w:p>
    <w:p w14:paraId="284215C8" w14:textId="77777777" w:rsidR="00F95992" w:rsidRPr="00416AAD" w:rsidRDefault="00F95992">
      <w:pPr>
        <w:tabs>
          <w:tab w:val="num" w:pos="720"/>
        </w:tabs>
        <w:rPr>
          <w:rFonts w:ascii="Sylfaen" w:hAnsi="Sylfaen" w:cs="Sylfaen"/>
          <w:lang w:val="ka-GE"/>
        </w:rPr>
      </w:pPr>
    </w:p>
    <w:p w14:paraId="2053C171" w14:textId="77777777" w:rsidR="00A71427" w:rsidRPr="00416AAD" w:rsidRDefault="00A71427" w:rsidP="00F95992">
      <w:pPr>
        <w:tabs>
          <w:tab w:val="num" w:pos="1440"/>
        </w:tabs>
        <w:rPr>
          <w:rFonts w:ascii="Sylfaen" w:hAnsi="Sylfaen" w:cs="Sylfaen"/>
          <w:lang w:val="ka-GE"/>
        </w:rPr>
      </w:pPr>
    </w:p>
    <w:p w14:paraId="4830D269" w14:textId="430B2152" w:rsidR="00BE45CE" w:rsidRPr="00416AAD" w:rsidRDefault="00231DDA">
      <w:pPr>
        <w:tabs>
          <w:tab w:val="num" w:pos="720"/>
        </w:tabs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 xml:space="preserve">შერჩევის პროცესის </w:t>
      </w:r>
      <w:r w:rsidR="00123D48" w:rsidRPr="00416AAD">
        <w:rPr>
          <w:rFonts w:ascii="Sylfaen" w:hAnsi="Sylfaen" w:cs="Sylfaen"/>
          <w:b/>
          <w:bCs/>
          <w:lang w:val="ka-GE"/>
        </w:rPr>
        <w:t>ჩატარდება</w:t>
      </w:r>
      <w:r w:rsidR="00A71427" w:rsidRPr="00416AAD">
        <w:rPr>
          <w:rFonts w:ascii="Sylfaen" w:hAnsi="Sylfaen" w:cs="Sylfaen"/>
          <w:b/>
          <w:bCs/>
          <w:lang w:val="ka-GE"/>
        </w:rPr>
        <w:t xml:space="preserve"> შემდეგი სქემით:</w:t>
      </w:r>
    </w:p>
    <w:p w14:paraId="1404DAA1" w14:textId="77777777" w:rsidR="00A71427" w:rsidRPr="00416AAD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1944116E" w14:textId="046301D3" w:rsidR="00CF0491" w:rsidRPr="00416AAD" w:rsidRDefault="00D048D8" w:rsidP="00F95992">
      <w:pPr>
        <w:pStyle w:val="ListParagraph"/>
        <w:numPr>
          <w:ilvl w:val="0"/>
          <w:numId w:val="34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6D7EB0" w:rsidRPr="00416AAD">
        <w:rPr>
          <w:rFonts w:ascii="Sylfaen" w:hAnsi="Sylfaen" w:cs="Sylfaen"/>
          <w:lang w:val="ka-GE"/>
        </w:rPr>
        <w:t xml:space="preserve"> </w:t>
      </w:r>
      <w:r w:rsidR="00A2222B" w:rsidRPr="00416AAD">
        <w:rPr>
          <w:rFonts w:ascii="Sylfaen" w:hAnsi="Sylfaen" w:cs="Sylfaen"/>
          <w:lang w:val="ka-GE"/>
        </w:rPr>
        <w:t>2026 წლის 24 თებერვალი</w:t>
      </w:r>
    </w:p>
    <w:p w14:paraId="635D729D" w14:textId="77777777" w:rsidR="003F68FB" w:rsidRPr="00416AAD" w:rsidRDefault="00CF0491" w:rsidP="00F95992">
      <w:pPr>
        <w:pStyle w:val="ListParagraph"/>
        <w:numPr>
          <w:ilvl w:val="0"/>
          <w:numId w:val="34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სა</w:t>
      </w:r>
      <w:r w:rsidR="00166156" w:rsidRPr="00416AAD">
        <w:rPr>
          <w:rFonts w:ascii="Sylfaen" w:hAnsi="Sylfaen" w:cs="Sylfaen"/>
          <w:lang w:val="ka-GE"/>
        </w:rPr>
        <w:t xml:space="preserve">ჭიროების შემთხვევაში </w:t>
      </w:r>
      <w:r w:rsidR="007F5C34" w:rsidRPr="00416AAD">
        <w:rPr>
          <w:rFonts w:ascii="Sylfaen" w:hAnsi="Sylfaen" w:cs="Sylfaen"/>
          <w:lang w:val="ka-GE"/>
        </w:rPr>
        <w:t xml:space="preserve">შერჩეულ </w:t>
      </w:r>
      <w:r w:rsidR="008B4CA4" w:rsidRPr="00416AAD">
        <w:rPr>
          <w:rFonts w:ascii="Sylfaen" w:hAnsi="Sylfaen" w:cs="Sylfaen"/>
          <w:lang w:val="ka-GE"/>
        </w:rPr>
        <w:t>პრეტენდენტ</w:t>
      </w:r>
      <w:r w:rsidR="003E21A9" w:rsidRPr="00416AAD">
        <w:rPr>
          <w:rFonts w:ascii="Sylfaen" w:hAnsi="Sylfaen" w:cs="Sylfaen"/>
          <w:lang w:val="ka-GE"/>
        </w:rPr>
        <w:t>/ებ/</w:t>
      </w:r>
      <w:r w:rsidR="008B4CA4" w:rsidRPr="00416AAD">
        <w:rPr>
          <w:rFonts w:ascii="Sylfaen" w:hAnsi="Sylfaen" w:cs="Sylfaen"/>
          <w:lang w:val="ka-GE"/>
        </w:rPr>
        <w:t>თან</w:t>
      </w:r>
      <w:r w:rsidR="00A03860" w:rsidRPr="00416AAD">
        <w:rPr>
          <w:rFonts w:ascii="Sylfaen" w:hAnsi="Sylfaen" w:cs="Sylfaen"/>
          <w:lang w:val="ka-GE"/>
        </w:rPr>
        <w:t xml:space="preserve"> </w:t>
      </w:r>
      <w:r w:rsidR="007F5C34" w:rsidRPr="00416AAD">
        <w:rPr>
          <w:rFonts w:ascii="Sylfaen" w:hAnsi="Sylfaen" w:cs="Sylfaen"/>
          <w:lang w:val="ka-GE"/>
        </w:rPr>
        <w:t xml:space="preserve">ჩატარდება </w:t>
      </w:r>
      <w:r w:rsidR="000577EF" w:rsidRPr="00416AAD">
        <w:rPr>
          <w:rFonts w:ascii="Sylfaen" w:hAnsi="Sylfaen" w:cs="Sylfaen"/>
          <w:lang w:val="ka-GE"/>
        </w:rPr>
        <w:t xml:space="preserve">დამატებითი მოლაპარაკებები. </w:t>
      </w:r>
    </w:p>
    <w:p w14:paraId="1302E015" w14:textId="6549C06F" w:rsidR="005D519B" w:rsidRPr="00416AAD" w:rsidRDefault="0034715D" w:rsidP="00F95992">
      <w:pPr>
        <w:pStyle w:val="ListParagraph"/>
        <w:numPr>
          <w:ilvl w:val="0"/>
          <w:numId w:val="34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საბოლოო ეტაპზე მოხდება </w:t>
      </w:r>
      <w:r w:rsidR="008B4CA4" w:rsidRPr="00416AAD">
        <w:rPr>
          <w:rFonts w:ascii="Sylfaen" w:hAnsi="Sylfaen" w:cs="Sylfaen"/>
          <w:lang w:val="ka-GE"/>
        </w:rPr>
        <w:t xml:space="preserve">პრეტენდენტ/ებ/ის </w:t>
      </w:r>
      <w:r w:rsidR="00173ACB" w:rsidRPr="00416AAD">
        <w:rPr>
          <w:rFonts w:ascii="Sylfaen" w:hAnsi="Sylfaen" w:cs="Sylfaen"/>
          <w:lang w:val="ka-GE"/>
        </w:rPr>
        <w:t xml:space="preserve">შერჩევა </w:t>
      </w:r>
      <w:r w:rsidR="00BD69DA" w:rsidRPr="00416AAD">
        <w:rPr>
          <w:rFonts w:ascii="Sylfaen" w:hAnsi="Sylfaen" w:cs="Sylfaen"/>
          <w:lang w:val="ka-GE"/>
        </w:rPr>
        <w:t xml:space="preserve">და გაფორმდება </w:t>
      </w:r>
      <w:r w:rsidR="0093128A" w:rsidRPr="00416AAD">
        <w:rPr>
          <w:rFonts w:ascii="Sylfaen" w:hAnsi="Sylfaen" w:cs="Sylfaen"/>
          <w:szCs w:val="22"/>
          <w:lang w:val="ka-GE"/>
        </w:rPr>
        <w:t xml:space="preserve">ერთ </w:t>
      </w:r>
      <w:r w:rsidR="003E21A9" w:rsidRPr="00416AAD">
        <w:rPr>
          <w:rFonts w:ascii="Sylfaen" w:hAnsi="Sylfaen" w:cs="Sylfaen"/>
          <w:szCs w:val="22"/>
          <w:lang w:val="ka-GE"/>
        </w:rPr>
        <w:t>წლიანი</w:t>
      </w:r>
      <w:r w:rsidR="00A03860" w:rsidRPr="00416AAD">
        <w:rPr>
          <w:rFonts w:ascii="Sylfaen" w:hAnsi="Sylfaen" w:cs="Sylfaen"/>
          <w:szCs w:val="22"/>
          <w:lang w:val="ka-GE"/>
        </w:rPr>
        <w:t xml:space="preserve"> </w:t>
      </w:r>
      <w:r w:rsidR="007D3595" w:rsidRPr="00416AAD">
        <w:rPr>
          <w:rFonts w:ascii="Sylfaen" w:hAnsi="Sylfaen" w:cs="Sylfaen"/>
          <w:szCs w:val="22"/>
          <w:lang w:val="ka-GE"/>
        </w:rPr>
        <w:t>ხელშეკრულება.</w:t>
      </w:r>
    </w:p>
    <w:p w14:paraId="705B4072" w14:textId="77777777" w:rsidR="00BD69DA" w:rsidRPr="00416AAD" w:rsidRDefault="00E52D15" w:rsidP="00F95992">
      <w:pPr>
        <w:pStyle w:val="ListParagraph"/>
        <w:numPr>
          <w:ilvl w:val="0"/>
          <w:numId w:val="34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ტენდერი</w:t>
      </w:r>
      <w:r w:rsidR="00BD69DA" w:rsidRPr="00416AAD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14:paraId="77C445CE" w14:textId="77777777" w:rsidR="00BD69DA" w:rsidRPr="00416AAD" w:rsidRDefault="00BD69DA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FB6DB5C" w14:textId="7C117AF2" w:rsidR="00CC3A81" w:rsidRPr="00416AAD" w:rsidRDefault="00ED7D1A" w:rsidP="00F95992">
      <w:pPr>
        <w:pStyle w:val="ListParagraph"/>
        <w:numPr>
          <w:ilvl w:val="0"/>
          <w:numId w:val="35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lang w:val="ka-GE"/>
        </w:rPr>
        <w:t>ტენდერის გამოცხადება</w:t>
      </w:r>
      <w:r w:rsidR="00D048D8" w:rsidRPr="00416AAD">
        <w:rPr>
          <w:rFonts w:ascii="Sylfaen" w:hAnsi="Sylfaen" w:cs="Sylfaen"/>
          <w:lang w:val="ka-GE"/>
        </w:rPr>
        <w:t xml:space="preserve"> </w:t>
      </w:r>
      <w:r w:rsidR="00CF0491" w:rsidRPr="00416AAD">
        <w:rPr>
          <w:rFonts w:ascii="Sylfaen" w:hAnsi="Sylfaen" w:cs="Sylfaen"/>
          <w:lang w:val="ka-GE"/>
        </w:rPr>
        <w:t xml:space="preserve"> -  </w:t>
      </w:r>
      <w:r w:rsidR="00A2222B" w:rsidRPr="00416AAD">
        <w:rPr>
          <w:rFonts w:ascii="Sylfaen" w:hAnsi="Sylfaen" w:cs="Sylfaen"/>
          <w:b/>
          <w:lang w:val="ka-GE"/>
        </w:rPr>
        <w:t>12 თებერვალი 2026 წელი</w:t>
      </w:r>
    </w:p>
    <w:p w14:paraId="650A2512" w14:textId="21DB8E23" w:rsidR="006D7EB0" w:rsidRPr="00416AAD" w:rsidRDefault="00CF0491" w:rsidP="00F95992">
      <w:pPr>
        <w:pStyle w:val="ListParagraph"/>
        <w:numPr>
          <w:ilvl w:val="0"/>
          <w:numId w:val="35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lang w:val="ka-GE"/>
        </w:rPr>
        <w:t>სატენდერო</w:t>
      </w:r>
      <w:r w:rsidR="00ED7D1A" w:rsidRPr="00416AAD">
        <w:rPr>
          <w:rFonts w:ascii="Sylfaen" w:hAnsi="Sylfaen" w:cs="Sylfaen"/>
          <w:lang w:val="ka-GE"/>
        </w:rPr>
        <w:t xml:space="preserve"> წინადადებების </w:t>
      </w:r>
      <w:r w:rsidR="00C66F4D" w:rsidRPr="00416AAD">
        <w:rPr>
          <w:rFonts w:ascii="Sylfaen" w:hAnsi="Sylfaen" w:cs="Sylfaen"/>
          <w:lang w:val="ka-GE"/>
        </w:rPr>
        <w:t xml:space="preserve">მიღება </w:t>
      </w:r>
      <w:r w:rsidRPr="00416AAD">
        <w:rPr>
          <w:rFonts w:ascii="Sylfaen" w:hAnsi="Sylfaen" w:cs="Sylfaen"/>
          <w:lang w:val="ka-GE"/>
        </w:rPr>
        <w:t xml:space="preserve"> -  </w:t>
      </w:r>
      <w:r w:rsidR="00A2222B" w:rsidRPr="00416AAD">
        <w:rPr>
          <w:rFonts w:ascii="Sylfaen" w:hAnsi="Sylfaen" w:cs="Sylfaen"/>
          <w:b/>
          <w:lang w:val="ka-GE"/>
        </w:rPr>
        <w:t>24 თებერვალი 2026 წელი</w:t>
      </w:r>
    </w:p>
    <w:p w14:paraId="13666B3A" w14:textId="77777777" w:rsidR="00CF0491" w:rsidRPr="00416AAD" w:rsidRDefault="00CF0491" w:rsidP="00B47433">
      <w:pPr>
        <w:ind w:left="720"/>
        <w:rPr>
          <w:rFonts w:ascii="Sylfaen" w:hAnsi="Sylfaen"/>
          <w:iCs/>
          <w:lang w:val="ka-GE"/>
        </w:rPr>
      </w:pPr>
    </w:p>
    <w:p w14:paraId="5B2C3B74" w14:textId="77777777" w:rsidR="000648F9" w:rsidRPr="00416AAD" w:rsidRDefault="00E26B61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„ამბოლი“ იტოვებს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,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პრეტენდენტ/ებ/თან წინასწარი შეთანხმების გარეშე. </w:t>
      </w:r>
    </w:p>
    <w:p w14:paraId="4AF1B180" w14:textId="77777777" w:rsidR="00B47433" w:rsidRPr="00416AAD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14:paraId="3533459B" w14:textId="77777777" w:rsidR="000648F9" w:rsidRPr="00416AAD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14:paraId="0B021770" w14:textId="77777777" w:rsidR="000648F9" w:rsidRPr="00416AAD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E26B61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შპს „ამბოლისთვის“</w:t>
      </w:r>
    </w:p>
    <w:p w14:paraId="6A49EC24" w14:textId="77777777" w:rsidR="00B47433" w:rsidRPr="00416AAD" w:rsidRDefault="00B47433" w:rsidP="00B47433">
      <w:pPr>
        <w:rPr>
          <w:rFonts w:ascii="Sylfaen" w:hAnsi="Sylfaen"/>
          <w:iCs/>
          <w:lang w:val="ka-GE"/>
        </w:rPr>
      </w:pPr>
      <w:r w:rsidRPr="00416AAD">
        <w:rPr>
          <w:rFonts w:ascii="Sylfaen" w:hAnsi="Sylfaen"/>
          <w:iCs/>
          <w:lang w:val="ka-GE"/>
        </w:rPr>
        <w:t> </w:t>
      </w:r>
    </w:p>
    <w:p w14:paraId="30F513B8" w14:textId="77777777" w:rsidR="008B4CA4" w:rsidRPr="00416AAD" w:rsidRDefault="00E26B61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lastRenderedPageBreak/>
        <w:t>შპს „ამბოლი“ იტოვებს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A03860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 შეცვალო</w:t>
      </w:r>
      <w:r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416AAD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14:paraId="4502503C" w14:textId="77777777" w:rsidR="003151ED" w:rsidRPr="00416AA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04CCF833" w14:textId="77777777" w:rsidR="003151ED" w:rsidRPr="00416AA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416AAD">
        <w:rPr>
          <w:rFonts w:ascii="Sylfaen" w:hAnsi="Sylfaen" w:cs="Sylfaen"/>
          <w:b/>
          <w:i/>
          <w:color w:val="FF0000"/>
          <w:u w:val="single"/>
          <w:lang w:val="ka-GE"/>
        </w:rPr>
        <w:t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კომპანიები იტოვებენ უფლებას არ მიიღოს შემოთავაზება.</w:t>
      </w:r>
    </w:p>
    <w:p w14:paraId="465A6D4E" w14:textId="77777777" w:rsidR="003151ED" w:rsidRPr="00416AA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14:paraId="16202CB2" w14:textId="77777777" w:rsidR="003151ED" w:rsidRPr="00416AA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416AA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DF510F" w:rsidRPr="00416AAD">
        <w:rPr>
          <w:rFonts w:ascii="Sylfaen" w:hAnsi="Sylfaen" w:cs="Sylfaen"/>
          <w:b/>
          <w:i/>
          <w:color w:val="FF0000"/>
          <w:u w:val="single"/>
          <w:lang w:val="ka-GE"/>
        </w:rPr>
        <w:t>იღებს კომპანია</w:t>
      </w:r>
      <w:r w:rsidRPr="00416AA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14:paraId="6B5F5698" w14:textId="77777777" w:rsidR="000C6ACF" w:rsidRPr="00416AAD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14:paraId="4389EC52" w14:textId="77777777" w:rsidR="007C7719" w:rsidRPr="00416AAD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 xml:space="preserve">წესები </w:t>
      </w:r>
      <w:r w:rsidR="00335544" w:rsidRPr="00416AAD">
        <w:rPr>
          <w:rFonts w:ascii="Sylfaen" w:hAnsi="Sylfaen" w:cs="Sylfaen"/>
          <w:b/>
          <w:lang w:val="ka-GE"/>
        </w:rPr>
        <w:t>და კითხვები</w:t>
      </w:r>
    </w:p>
    <w:p w14:paraId="1D3BDD3C" w14:textId="77777777" w:rsidR="00BD69DA" w:rsidRPr="00416AAD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14:paraId="3342C2C9" w14:textId="4D458A47" w:rsidR="00DB0E55" w:rsidRPr="00416AAD" w:rsidRDefault="00C66F4D" w:rsidP="000B2EE0">
      <w:pPr>
        <w:pStyle w:val="ListParagraph"/>
        <w:numPr>
          <w:ilvl w:val="0"/>
          <w:numId w:val="32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ტენდერში მონაწილე </w:t>
      </w:r>
      <w:r w:rsidR="008418C5" w:rsidRPr="00416AAD">
        <w:rPr>
          <w:rFonts w:ascii="Sylfaen" w:hAnsi="Sylfaen" w:cs="Sylfaen"/>
          <w:lang w:val="ka-GE"/>
        </w:rPr>
        <w:t>პრეტენდენტ</w:t>
      </w:r>
      <w:r w:rsidR="003E21A9" w:rsidRPr="00416AAD">
        <w:rPr>
          <w:rFonts w:ascii="Sylfaen" w:hAnsi="Sylfaen" w:cs="Sylfaen"/>
          <w:lang w:val="ka-GE"/>
        </w:rPr>
        <w:t>/ებ/</w:t>
      </w:r>
      <w:r w:rsidR="008418C5" w:rsidRPr="00416AAD">
        <w:rPr>
          <w:rFonts w:ascii="Sylfaen" w:hAnsi="Sylfaen" w:cs="Sylfaen"/>
          <w:lang w:val="ka-GE"/>
        </w:rPr>
        <w:t xml:space="preserve">ის </w:t>
      </w:r>
      <w:r w:rsidRPr="00416AAD">
        <w:rPr>
          <w:rFonts w:ascii="Sylfaen" w:hAnsi="Sylfaen" w:cs="Sylfaen"/>
          <w:lang w:val="ka-GE"/>
        </w:rPr>
        <w:t xml:space="preserve"> მიერ </w:t>
      </w:r>
      <w:r w:rsidR="008B4CA4" w:rsidRPr="00416AAD"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416AAD">
        <w:rPr>
          <w:rFonts w:ascii="Sylfaen" w:hAnsi="Sylfaen" w:cs="Sylfaen"/>
          <w:lang w:val="ka-GE"/>
        </w:rPr>
        <w:t xml:space="preserve">  ძალაში</w:t>
      </w:r>
      <w:r w:rsidR="00CB096F" w:rsidRPr="00416AAD">
        <w:rPr>
          <w:rFonts w:ascii="Sylfaen" w:hAnsi="Sylfaen" w:cs="Sylfaen"/>
          <w:lang w:val="ka-GE"/>
        </w:rPr>
        <w:t xml:space="preserve"> უნდა იყოს</w:t>
      </w:r>
      <w:r w:rsidR="00A03860" w:rsidRPr="00416AAD">
        <w:rPr>
          <w:rFonts w:ascii="Sylfaen" w:hAnsi="Sylfaen" w:cs="Sylfaen"/>
          <w:lang w:val="ka-GE"/>
        </w:rPr>
        <w:t xml:space="preserve"> </w:t>
      </w:r>
      <w:r w:rsidR="003F641E" w:rsidRPr="00416AAD">
        <w:rPr>
          <w:rFonts w:ascii="Sylfaen" w:hAnsi="Sylfaen" w:cs="Sylfaen"/>
          <w:lang w:val="ka-GE"/>
        </w:rPr>
        <w:t>1 წლის</w:t>
      </w:r>
      <w:r w:rsidRPr="00416AAD">
        <w:rPr>
          <w:rFonts w:ascii="Sylfaen" w:hAnsi="Sylfaen" w:cs="Sylfaen"/>
          <w:lang w:val="ka-GE"/>
        </w:rPr>
        <w:t xml:space="preserve"> განმავლობაში. </w:t>
      </w:r>
    </w:p>
    <w:p w14:paraId="23375B42" w14:textId="77777777" w:rsidR="00C66F4D" w:rsidRPr="00416AAD" w:rsidRDefault="008418C5" w:rsidP="000B2EE0">
      <w:pPr>
        <w:pStyle w:val="ListParagraph"/>
        <w:numPr>
          <w:ilvl w:val="0"/>
          <w:numId w:val="32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პრეტენდენტი </w:t>
      </w:r>
      <w:r w:rsidR="00C66F4D" w:rsidRPr="00416AAD">
        <w:rPr>
          <w:rFonts w:ascii="Sylfaen" w:hAnsi="Sylfaen" w:cs="Sylfaen"/>
          <w:lang w:val="ka-GE"/>
        </w:rPr>
        <w:t>პასუხისმგებელ</w:t>
      </w:r>
      <w:r w:rsidRPr="00416AAD">
        <w:rPr>
          <w:rFonts w:ascii="Sylfaen" w:hAnsi="Sylfaen" w:cs="Sylfaen"/>
          <w:lang w:val="ka-GE"/>
        </w:rPr>
        <w:t xml:space="preserve">ია </w:t>
      </w:r>
      <w:r w:rsidR="00C66F4D" w:rsidRPr="00416AAD">
        <w:rPr>
          <w:rFonts w:ascii="Sylfaen" w:hAnsi="Sylfaen" w:cs="Sylfaen"/>
          <w:lang w:val="ka-GE"/>
        </w:rPr>
        <w:t>შერჩევის პროცესის დასრულებამდე შეინარჩუნო</w:t>
      </w:r>
      <w:r w:rsidRPr="00416AAD">
        <w:rPr>
          <w:rFonts w:ascii="Sylfaen" w:hAnsi="Sylfaen" w:cs="Sylfaen"/>
          <w:lang w:val="ka-GE"/>
        </w:rPr>
        <w:t>ს</w:t>
      </w:r>
      <w:r w:rsidR="00C66F4D" w:rsidRPr="00416AAD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14:paraId="1DB4BC55" w14:textId="77777777" w:rsidR="00383C32" w:rsidRPr="00416AAD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14:paraId="07BE8727" w14:textId="314AB82D" w:rsidR="00C66F4D" w:rsidRPr="00416AAD" w:rsidRDefault="00673142" w:rsidP="007B443E">
      <w:pPr>
        <w:spacing w:line="168" w:lineRule="auto"/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გთხოვთ</w:t>
      </w:r>
      <w:r w:rsidR="00A2222B" w:rsidRPr="00416AAD">
        <w:rPr>
          <w:rFonts w:ascii="Sylfaen" w:hAnsi="Sylfaen" w:cs="Sylfaen"/>
          <w:lang w:val="ka-GE"/>
        </w:rPr>
        <w:t>,</w:t>
      </w:r>
      <w:r w:rsidRPr="00416AAD">
        <w:rPr>
          <w:rFonts w:ascii="Sylfaen" w:hAnsi="Sylfaen" w:cs="Sylfaen"/>
          <w:lang w:val="ka-GE"/>
        </w:rPr>
        <w:t xml:space="preserve"> სრულად წარმოადგინოთ</w:t>
      </w:r>
      <w:r w:rsidR="006F0C0C" w:rsidRPr="00416AAD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  <w:r w:rsidR="00F95992" w:rsidRPr="00416AAD">
        <w:rPr>
          <w:rFonts w:ascii="Sylfaen" w:hAnsi="Sylfaen" w:cs="Sylfaen"/>
          <w:lang w:val="ka-GE"/>
        </w:rPr>
        <w:t>.</w:t>
      </w:r>
    </w:p>
    <w:p w14:paraId="33538F27" w14:textId="08A4859E" w:rsidR="00C66F4D" w:rsidRPr="00416AAD" w:rsidRDefault="00F95992" w:rsidP="00C66F4D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აუცილებელია,</w:t>
      </w:r>
      <w:r w:rsidR="00C66F4D" w:rsidRPr="00416AAD">
        <w:rPr>
          <w:rFonts w:ascii="Sylfaen" w:hAnsi="Sylfaen" w:cs="Sylfaen"/>
          <w:lang w:val="ka-GE"/>
        </w:rPr>
        <w:t xml:space="preserve"> შემოთავაზება</w:t>
      </w:r>
      <w:r w:rsidR="00CF0491" w:rsidRPr="00416AAD">
        <w:rPr>
          <w:rFonts w:ascii="Sylfaen" w:hAnsi="Sylfaen" w:cs="Sylfaen"/>
          <w:lang w:val="ka-GE"/>
        </w:rPr>
        <w:t>ში სრულად შეავსოთ ყველა დანართი და გადმოგვიგზავნოთ როგორც PDF ასევე Excel-ის ფორმატშიც.</w:t>
      </w:r>
    </w:p>
    <w:p w14:paraId="27A7968C" w14:textId="77777777" w:rsidR="00C66F4D" w:rsidRPr="00416AAD" w:rsidRDefault="00C66F4D" w:rsidP="00C66F4D">
      <w:pPr>
        <w:rPr>
          <w:rFonts w:ascii="Sylfaen" w:hAnsi="Sylfaen" w:cs="Sylfaen"/>
          <w:lang w:val="ka-GE"/>
        </w:rPr>
      </w:pPr>
    </w:p>
    <w:p w14:paraId="6347485B" w14:textId="77777777" w:rsidR="00FB135B" w:rsidRPr="00416AAD" w:rsidRDefault="00FB135B" w:rsidP="00EC79E1">
      <w:pPr>
        <w:rPr>
          <w:rFonts w:ascii="Sylfaen" w:hAnsi="Sylfaen" w:cs="Sylfaen"/>
          <w:lang w:val="ka-GE"/>
        </w:rPr>
      </w:pPr>
    </w:p>
    <w:p w14:paraId="40AFC08C" w14:textId="77777777" w:rsidR="00DE2026" w:rsidRPr="00416AAD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>შემოთავაზება</w:t>
      </w:r>
    </w:p>
    <w:p w14:paraId="317A8D82" w14:textId="77777777" w:rsidR="0013472F" w:rsidRPr="00416AAD" w:rsidRDefault="0013472F" w:rsidP="00924194">
      <w:pPr>
        <w:rPr>
          <w:rFonts w:ascii="Sylfaen" w:hAnsi="Sylfaen" w:cs="Sylfaen"/>
          <w:lang w:val="ka-GE"/>
        </w:rPr>
      </w:pPr>
    </w:p>
    <w:p w14:paraId="4500BEEA" w14:textId="7BD124F2" w:rsidR="00F7281D" w:rsidRPr="00416AAD" w:rsidRDefault="00AB737D" w:rsidP="00A31D55">
      <w:pPr>
        <w:jc w:val="left"/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შერჩევ</w:t>
      </w:r>
      <w:r w:rsidR="00310FD7" w:rsidRPr="00416AAD">
        <w:rPr>
          <w:rFonts w:ascii="Sylfaen" w:hAnsi="Sylfaen" w:cs="Sylfaen"/>
          <w:lang w:val="ka-GE"/>
        </w:rPr>
        <w:t>ა ტარდება</w:t>
      </w:r>
      <w:r w:rsidR="003F641E" w:rsidRPr="00416AAD">
        <w:rPr>
          <w:rFonts w:ascii="Sylfaen" w:hAnsi="Sylfaen" w:cs="Sylfaen"/>
          <w:lang w:val="ka-GE"/>
        </w:rPr>
        <w:t xml:space="preserve"> </w:t>
      </w:r>
      <w:r w:rsidR="002D250B" w:rsidRPr="00416AAD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 w:rsidRPr="00416AAD">
        <w:rPr>
          <w:rFonts w:ascii="Sylfaen" w:hAnsi="Sylfaen" w:cs="Sylfaen"/>
          <w:lang w:val="ka-GE"/>
        </w:rPr>
        <w:t xml:space="preserve">მოთხოვნების და </w:t>
      </w:r>
      <w:r w:rsidR="002D250B" w:rsidRPr="00416AAD">
        <w:rPr>
          <w:rFonts w:ascii="Sylfaen" w:hAnsi="Sylfaen" w:cs="Sylfaen"/>
          <w:lang w:val="ka-GE"/>
        </w:rPr>
        <w:t xml:space="preserve">სპეციფიკაციების </w:t>
      </w:r>
      <w:r w:rsidR="00E358AC" w:rsidRPr="00416AAD">
        <w:rPr>
          <w:rFonts w:ascii="Sylfaen" w:hAnsi="Sylfaen" w:cs="Sylfaen"/>
          <w:lang w:val="ka-GE"/>
        </w:rPr>
        <w:t>შესაბამისად</w:t>
      </w:r>
      <w:r w:rsidR="0093128A" w:rsidRPr="00416AAD">
        <w:rPr>
          <w:rFonts w:ascii="Sylfaen" w:hAnsi="Sylfaen" w:cs="Sylfaen"/>
          <w:lang w:val="ka-GE"/>
        </w:rPr>
        <w:t>.</w:t>
      </w:r>
    </w:p>
    <w:p w14:paraId="48A8E7A1" w14:textId="77777777" w:rsidR="006F0C0C" w:rsidRPr="00416AAD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14:paraId="34FB5036" w14:textId="77777777" w:rsidR="00A31D55" w:rsidRPr="00416AAD" w:rsidRDefault="00A31D55" w:rsidP="00B663E6">
      <w:pPr>
        <w:pStyle w:val="ListParagraph"/>
        <w:numPr>
          <w:ilvl w:val="0"/>
          <w:numId w:val="33"/>
        </w:numPr>
        <w:rPr>
          <w:rFonts w:ascii="Sylfaen" w:hAnsi="Sylfaen" w:cs="Sylfaen"/>
          <w:b/>
          <w:bCs/>
          <w:lang w:val="ka-GE"/>
        </w:rPr>
      </w:pPr>
      <w:r w:rsidRPr="00A31D55">
        <w:rPr>
          <w:rFonts w:ascii="Sylfaen" w:hAnsi="Sylfaen" w:cs="Sylfaen"/>
          <w:b/>
          <w:bCs/>
          <w:lang w:val="ka-GE"/>
        </w:rPr>
        <w:t>სავალდებულოდ წარმოსადგენი დოკუმენტაცია:</w:t>
      </w:r>
    </w:p>
    <w:p w14:paraId="48A9F3B2" w14:textId="77777777" w:rsidR="00A31D55" w:rsidRPr="00A31D55" w:rsidRDefault="00A31D55" w:rsidP="00A31D55">
      <w:pPr>
        <w:pStyle w:val="ListParagraph"/>
        <w:ind w:left="1800"/>
        <w:rPr>
          <w:rFonts w:ascii="Sylfaen" w:hAnsi="Sylfaen" w:cs="Sylfaen"/>
          <w:b/>
          <w:lang w:val="ka-GE"/>
        </w:rPr>
      </w:pPr>
    </w:p>
    <w:p w14:paraId="2840F2C6" w14:textId="77777777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სრულყოფილად შევსებული ფასების ცხრილი დანართი N2</w:t>
      </w:r>
    </w:p>
    <w:p w14:paraId="5EAE5086" w14:textId="77777777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კომპანიის ზოგადი ინფორმაცია და რეკვიზიტები</w:t>
      </w:r>
    </w:p>
    <w:p w14:paraId="6054002A" w14:textId="77777777" w:rsidR="00A31D55" w:rsidRPr="00416AAD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კომპანიის მოღვაწეობის შესახებ მოკლე ინფორმაცია (გამოცდილება, კლიენტების ჩამონათვალი)</w:t>
      </w:r>
    </w:p>
    <w:p w14:paraId="1D1C2BDF" w14:textId="77777777" w:rsidR="00641CB5" w:rsidRPr="00416AAD" w:rsidRDefault="00641CB5" w:rsidP="00641CB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 xml:space="preserve">ამონაწერი სამეწარმეო და არასამეწარმეო (არაკომერციული) იურიდიული პირების რეესტრიდან; </w:t>
      </w:r>
    </w:p>
    <w:p w14:paraId="41C739B4" w14:textId="41692BEF" w:rsidR="00641CB5" w:rsidRPr="00416AAD" w:rsidRDefault="00641CB5" w:rsidP="00C85971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14:paraId="11974325" w14:textId="77777777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საქართველოს რეზიდენტი ორი კომპანიის სარეკომენდაციო წერილი</w:t>
      </w:r>
    </w:p>
    <w:p w14:paraId="72F7ADE4" w14:textId="77777777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შემოთავაზებების მიღებისა და ტენდერის პროცესი:</w:t>
      </w:r>
    </w:p>
    <w:p w14:paraId="22D700A9" w14:textId="1173A09B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ტენდერის პროცესი იმართება ონლაინ პლატფორმაზე Tenders.ge, სადაც ტენდერის დასრულების ვადამდე პრეტენდენტმა უნდა წარმოადგინოს სავალდებულო დოკუმენტაციაში ჩამოთვლილი ყველა დოკუმენტი</w:t>
      </w:r>
      <w:r w:rsidR="00641CB5" w:rsidRPr="00416AAD">
        <w:rPr>
          <w:rFonts w:ascii="Sylfaen" w:hAnsi="Sylfaen" w:cs="Sylfaen"/>
          <w:b/>
          <w:lang w:val="ka-GE"/>
        </w:rPr>
        <w:t>.</w:t>
      </w:r>
    </w:p>
    <w:p w14:paraId="2D411E8D" w14:textId="72E334F5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lastRenderedPageBreak/>
        <w:t>დამაზუსტებელი კითხვების არსებობის შემთხვევაში პრეტენდენტი უნდა დაუკავშირდეს ამავე დოკუმენტში მითითებულ საკონტაქტო პირს</w:t>
      </w:r>
      <w:r w:rsidR="00641CB5" w:rsidRPr="00416AAD">
        <w:rPr>
          <w:rFonts w:ascii="Sylfaen" w:hAnsi="Sylfaen" w:cs="Sylfaen"/>
          <w:b/>
          <w:lang w:val="ka-GE"/>
        </w:rPr>
        <w:t>.</w:t>
      </w:r>
    </w:p>
    <w:p w14:paraId="363DC1D1" w14:textId="1BE508B1" w:rsidR="00A31D55" w:rsidRPr="00A31D55" w:rsidRDefault="00A31D55" w:rsidP="00A31D55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ფასმოკვლევაში მითითებული სპეციფიკაციებიდან განსხვავებული შემოთავაზების წარმოდგენის შემთხვევაში, მონაწილე ვალდებულია ფაილში გააკეთოს შესაბამისი ჩანაწერი</w:t>
      </w:r>
      <w:r w:rsidR="00641CB5" w:rsidRPr="00416AAD">
        <w:rPr>
          <w:rFonts w:ascii="Sylfaen" w:hAnsi="Sylfaen" w:cs="Sylfaen"/>
          <w:b/>
          <w:lang w:val="ka-GE"/>
        </w:rPr>
        <w:t>.</w:t>
      </w:r>
    </w:p>
    <w:p w14:paraId="47CB9BBB" w14:textId="2A6D592D" w:rsidR="00E33CE7" w:rsidRPr="00416AAD" w:rsidRDefault="00A31D55" w:rsidP="00E33CE7">
      <w:pPr>
        <w:pStyle w:val="ListParagraph"/>
        <w:numPr>
          <w:ilvl w:val="0"/>
          <w:numId w:val="29"/>
        </w:numPr>
        <w:rPr>
          <w:rFonts w:ascii="Sylfaen" w:hAnsi="Sylfaen" w:cs="Sylfaen"/>
          <w:b/>
          <w:lang w:val="ka-GE"/>
        </w:rPr>
      </w:pPr>
      <w:r w:rsidRPr="00A31D55">
        <w:rPr>
          <w:rFonts w:ascii="Sylfaen" w:hAnsi="Sylfaen" w:cs="Sylfaen"/>
          <w:b/>
          <w:lang w:val="ka-GE"/>
        </w:rPr>
        <w:t>შემოთავაზების წარმოდგენის შემდეგ, მოთხოვნის შემთხევაში უნდა წარმოადგინოს ნებისმიერი დამატებითი ინფორმაცია</w:t>
      </w:r>
      <w:r w:rsidRPr="00416AAD">
        <w:rPr>
          <w:rFonts w:ascii="Sylfaen" w:hAnsi="Sylfaen" w:cs="Sylfaen"/>
          <w:b/>
          <w:lang w:val="ka-GE"/>
        </w:rPr>
        <w:t>.</w:t>
      </w:r>
    </w:p>
    <w:p w14:paraId="4895E51F" w14:textId="77777777" w:rsidR="00C85971" w:rsidRPr="00416AAD" w:rsidRDefault="00C85971" w:rsidP="00E33CE7">
      <w:pPr>
        <w:rPr>
          <w:rFonts w:ascii="Sylfaen" w:hAnsi="Sylfaen" w:cs="Sylfaen"/>
          <w:lang w:val="ka-GE"/>
        </w:rPr>
      </w:pPr>
    </w:p>
    <w:p w14:paraId="0D101B39" w14:textId="77777777" w:rsidR="00C85971" w:rsidRPr="00416AAD" w:rsidRDefault="00C85971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14:paraId="4F82F967" w14:textId="77777777" w:rsidR="00C85971" w:rsidRPr="00416AAD" w:rsidRDefault="00C85971" w:rsidP="00C85971">
      <w:pPr>
        <w:pStyle w:val="ListParagraph"/>
        <w:ind w:left="1800"/>
        <w:rPr>
          <w:rFonts w:ascii="Sylfaen" w:hAnsi="Sylfaen" w:cs="Sylfaen"/>
          <w:b/>
          <w:bCs/>
          <w:lang w:val="ka-GE"/>
        </w:rPr>
      </w:pPr>
      <w:r w:rsidRPr="00C85971">
        <w:rPr>
          <w:rFonts w:ascii="Sylfaen" w:hAnsi="Sylfaen" w:cs="Sylfaen"/>
          <w:b/>
          <w:bCs/>
          <w:lang w:val="ka-GE"/>
        </w:rPr>
        <w:t>აუცილებელი მოთხოვნები:</w:t>
      </w:r>
    </w:p>
    <w:p w14:paraId="55E9283B" w14:textId="77777777" w:rsidR="00F95992" w:rsidRPr="00C85971" w:rsidRDefault="00F95992" w:rsidP="00C85971">
      <w:pPr>
        <w:pStyle w:val="ListParagraph"/>
        <w:ind w:left="1800"/>
        <w:rPr>
          <w:rFonts w:ascii="Sylfaen" w:hAnsi="Sylfaen" w:cs="Sylfaen"/>
          <w:lang w:val="ka-GE"/>
        </w:rPr>
      </w:pPr>
    </w:p>
    <w:p w14:paraId="6EA6B470" w14:textId="77777777" w:rsidR="00C85971" w:rsidRPr="00C85971" w:rsidRDefault="00C85971" w:rsidP="00C85971">
      <w:pPr>
        <w:pStyle w:val="ListParagraph"/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C85971">
        <w:rPr>
          <w:rFonts w:ascii="Sylfaen" w:hAnsi="Sylfaen" w:cs="Sylfaen"/>
          <w:lang w:val="ka-GE"/>
        </w:rPr>
        <w:t>პრეტენდენტმა უნდა წარმოადგინოს სრულყოფილი განფასება - დანართი N2</w:t>
      </w:r>
    </w:p>
    <w:p w14:paraId="0C652C98" w14:textId="77777777" w:rsidR="00C85971" w:rsidRPr="00C85971" w:rsidRDefault="00C85971" w:rsidP="00C85971">
      <w:pPr>
        <w:pStyle w:val="ListParagraph"/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C85971">
        <w:rPr>
          <w:rFonts w:ascii="Sylfaen" w:hAnsi="Sylfaen" w:cs="Sylfaen"/>
          <w:lang w:val="ka-GE"/>
        </w:rPr>
        <w:t>პრეტენდენტმა უნდა წარმოადგინოს სავალდებულო დოკუმენტაციის ჩამონათვალი</w:t>
      </w:r>
    </w:p>
    <w:p w14:paraId="206C7918" w14:textId="77777777" w:rsidR="00C85971" w:rsidRPr="00C85971" w:rsidRDefault="00C85971" w:rsidP="00C85971">
      <w:pPr>
        <w:pStyle w:val="ListParagraph"/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C85971">
        <w:rPr>
          <w:rFonts w:ascii="Sylfaen" w:hAnsi="Sylfaen" w:cs="Sylfaen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ლიკვიდაციის/რეორგანიზაციის პროცესში.</w:t>
      </w:r>
    </w:p>
    <w:p w14:paraId="7C6E5832" w14:textId="77777777" w:rsidR="00C85971" w:rsidRPr="00416AAD" w:rsidRDefault="00C85971" w:rsidP="00C85971">
      <w:pPr>
        <w:pStyle w:val="ListParagraph"/>
        <w:numPr>
          <w:ilvl w:val="0"/>
          <w:numId w:val="30"/>
        </w:numPr>
        <w:rPr>
          <w:rFonts w:ascii="Sylfaen" w:hAnsi="Sylfaen" w:cs="Sylfaen"/>
          <w:lang w:val="ka-GE"/>
        </w:rPr>
      </w:pPr>
      <w:r w:rsidRPr="00C85971">
        <w:rPr>
          <w:rFonts w:ascii="Sylfaen" w:hAnsi="Sylfaen" w:cs="Sylfaen"/>
          <w:lang w:val="ka-GE"/>
        </w:rPr>
        <w:t>წინადადებაში მითითებული ფასი მოცემული უნდა იყოს ეროვნულ ვალუტაში, ყველა გადასახადისა და გადასახდელის გათვალისწინებით.</w:t>
      </w:r>
    </w:p>
    <w:p w14:paraId="6CAAB4EF" w14:textId="77777777" w:rsidR="00E33CE7" w:rsidRPr="00416AAD" w:rsidRDefault="00E33CE7" w:rsidP="00E33CE7">
      <w:pPr>
        <w:rPr>
          <w:rFonts w:ascii="Sylfaen" w:hAnsi="Sylfaen" w:cs="Sylfaen"/>
          <w:lang w:val="ka-GE"/>
        </w:rPr>
      </w:pPr>
    </w:p>
    <w:p w14:paraId="524F3EED" w14:textId="77777777" w:rsidR="00E33CE7" w:rsidRPr="00416AAD" w:rsidRDefault="00E33CE7" w:rsidP="00E33CE7">
      <w:pPr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>დასუფთავებისთვის საჭირო მასალები და ხსნარები:</w:t>
      </w:r>
    </w:p>
    <w:p w14:paraId="7DB6622C" w14:textId="77777777" w:rsidR="00E33CE7" w:rsidRPr="00416AAD" w:rsidRDefault="00E33CE7" w:rsidP="00E33CE7">
      <w:pPr>
        <w:rPr>
          <w:rFonts w:ascii="Sylfaen" w:hAnsi="Sylfaen" w:cs="Sylfaen"/>
          <w:b/>
          <w:bCs/>
          <w:lang w:val="ka-GE"/>
        </w:rPr>
      </w:pPr>
    </w:p>
    <w:p w14:paraId="452DF851" w14:textId="5112FB69" w:rsidR="00E33CE7" w:rsidRPr="00416AAD" w:rsidRDefault="00E33CE7" w:rsidP="00E33CE7">
      <w:pPr>
        <w:pStyle w:val="ListParagraph"/>
        <w:numPr>
          <w:ilvl w:val="0"/>
          <w:numId w:val="3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სადეზინფექციო და ანტიბაქტერიული ხსნარები (მიუთითეთ ბრენდები და გამოყენების არეალი);</w:t>
      </w:r>
    </w:p>
    <w:p w14:paraId="0F9C1CB0" w14:textId="79773C69" w:rsidR="00E33CE7" w:rsidRPr="00416AAD" w:rsidRDefault="00E33CE7" w:rsidP="00E33CE7">
      <w:pPr>
        <w:pStyle w:val="ListParagraph"/>
        <w:numPr>
          <w:ilvl w:val="0"/>
          <w:numId w:val="3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იატაკისა და ავეჯის წმენდისთვის განკუთვნილი სითხეები;</w:t>
      </w:r>
    </w:p>
    <w:p w14:paraId="2A0B6671" w14:textId="31F8FD34" w:rsidR="00E33CE7" w:rsidRPr="00416AAD" w:rsidRDefault="00E33CE7" w:rsidP="00E33CE7">
      <w:pPr>
        <w:pStyle w:val="ListParagraph"/>
        <w:numPr>
          <w:ilvl w:val="0"/>
          <w:numId w:val="3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მინის ზედაპირების საწმენდი ხსნარები;</w:t>
      </w:r>
    </w:p>
    <w:p w14:paraId="1265CA01" w14:textId="12DC194B" w:rsidR="00E33CE7" w:rsidRPr="00416AAD" w:rsidRDefault="00E33CE7" w:rsidP="00E33CE7">
      <w:pPr>
        <w:pStyle w:val="ListParagraph"/>
        <w:numPr>
          <w:ilvl w:val="0"/>
          <w:numId w:val="38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დამატებით: ტუალეტის ქაღალდი (მიუთითეთ ბრენდი ან მინიმალური სტანდარტი, რაოდენობა თვეში);</w:t>
      </w:r>
    </w:p>
    <w:p w14:paraId="660350BE" w14:textId="2826ADE1" w:rsidR="00E33CE7" w:rsidRPr="00416AAD" w:rsidRDefault="00E33CE7" w:rsidP="00E33CE7">
      <w:pPr>
        <w:pStyle w:val="ListParagraph"/>
        <w:numPr>
          <w:ilvl w:val="0"/>
          <w:numId w:val="38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ხელსახოცები/(საპირფარეშოებისთვის და სამზარეულოსთვის — რაოდენობა და მახასიათებლები).</w:t>
      </w:r>
    </w:p>
    <w:p w14:paraId="2A650E1B" w14:textId="77777777" w:rsidR="00E33CE7" w:rsidRPr="00416AAD" w:rsidRDefault="00E33CE7" w:rsidP="00E33CE7">
      <w:pPr>
        <w:rPr>
          <w:rFonts w:ascii="Sylfaen" w:hAnsi="Sylfaen" w:cs="Sylfaen"/>
          <w:lang w:val="ka-GE"/>
        </w:rPr>
      </w:pPr>
    </w:p>
    <w:p w14:paraId="642ECEC3" w14:textId="1835B684" w:rsidR="00C85971" w:rsidRPr="00416AAD" w:rsidRDefault="00E33CE7" w:rsidP="00E33CE7">
      <w:pPr>
        <w:rPr>
          <w:rFonts w:ascii="Sylfaen" w:hAnsi="Sylfaen" w:cs="Sylfaen"/>
          <w:color w:val="EE0000"/>
          <w:lang w:val="ka-GE"/>
        </w:rPr>
      </w:pPr>
      <w:r w:rsidRPr="00416AAD">
        <w:rPr>
          <w:rFonts w:ascii="Sylfaen" w:hAnsi="Sylfaen" w:cs="Sylfaen"/>
          <w:color w:val="EE0000"/>
          <w:lang w:val="ka-GE"/>
        </w:rPr>
        <w:t xml:space="preserve">შენიშვნა: </w:t>
      </w:r>
      <w:r w:rsidRPr="00416AAD">
        <w:rPr>
          <w:rFonts w:ascii="Sylfaen" w:hAnsi="Sylfaen" w:cs="Sylfaen"/>
          <w:color w:val="EE0000"/>
          <w:lang w:val="ka-GE"/>
        </w:rPr>
        <w:t>აუცილებელი მოთხოვნაა დასუფთავებისთვის საჭირო მასალების და ინვენტარის მოწოდება თქვენი კომპანიის მიერ.</w:t>
      </w:r>
    </w:p>
    <w:p w14:paraId="7AF4232D" w14:textId="77777777" w:rsidR="00E00CAF" w:rsidRPr="00416AAD" w:rsidRDefault="00E00CAF" w:rsidP="00CF0F65">
      <w:pPr>
        <w:rPr>
          <w:rFonts w:ascii="Sylfaen" w:hAnsi="Sylfaen" w:cs="Sylfaen"/>
          <w:lang w:val="ka-GE"/>
        </w:rPr>
      </w:pPr>
    </w:p>
    <w:p w14:paraId="02F65D94" w14:textId="77777777" w:rsidR="00E00CAF" w:rsidRPr="00416AAD" w:rsidRDefault="00E00CAF" w:rsidP="00CF0F65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 w:rsidRPr="00416AAD">
        <w:rPr>
          <w:rFonts w:ascii="Sylfaen" w:hAnsi="Sylfaen" w:cs="Sylfaen"/>
          <w:lang w:val="ka-GE"/>
        </w:rPr>
        <w:t>,</w:t>
      </w:r>
      <w:r w:rsidR="00673142" w:rsidRPr="00416AAD">
        <w:rPr>
          <w:rFonts w:ascii="Sylfaen" w:hAnsi="Sylfaen" w:cs="Sylfaen"/>
          <w:lang w:val="ka-GE"/>
        </w:rPr>
        <w:t xml:space="preserve"> </w:t>
      </w:r>
      <w:r w:rsidR="006C38A5" w:rsidRPr="00416AAD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 w:rsidRPr="00416AAD">
        <w:rPr>
          <w:rFonts w:ascii="Sylfaen" w:hAnsi="Sylfaen" w:cs="Sylfaen"/>
          <w:lang w:val="ka-GE"/>
        </w:rPr>
        <w:t>თარიღს</w:t>
      </w:r>
      <w:r w:rsidRPr="00416AAD"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14:paraId="40709D5B" w14:textId="77777777" w:rsidR="00697FAD" w:rsidRPr="00416AAD" w:rsidRDefault="00697FAD" w:rsidP="00CF0F65">
      <w:pPr>
        <w:rPr>
          <w:rFonts w:ascii="Sylfaen" w:hAnsi="Sylfaen" w:cs="Sylfaen"/>
          <w:lang w:val="ka-GE"/>
        </w:rPr>
      </w:pPr>
    </w:p>
    <w:p w14:paraId="3B517471" w14:textId="4FA8F064" w:rsidR="00697FAD" w:rsidRPr="00416AAD" w:rsidRDefault="00DF510F" w:rsidP="00CF0F65">
      <w:pPr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>შპს „ამბოლი“</w:t>
      </w:r>
      <w:r w:rsidR="003F641E" w:rsidRPr="00416AAD">
        <w:rPr>
          <w:rFonts w:ascii="Sylfaen" w:hAnsi="Sylfaen" w:cs="Sylfaen"/>
          <w:b/>
          <w:bCs/>
          <w:lang w:val="ka-GE"/>
        </w:rPr>
        <w:t xml:space="preserve"> უფლებამოსილია</w:t>
      </w:r>
      <w:r w:rsidR="00EE4436" w:rsidRPr="00416AAD">
        <w:rPr>
          <w:rFonts w:ascii="Sylfaen" w:hAnsi="Sylfaen" w:cs="Sylfaen"/>
          <w:b/>
          <w:bCs/>
          <w:lang w:val="ka-GE"/>
        </w:rPr>
        <w:t xml:space="preserve"> </w:t>
      </w:r>
      <w:r w:rsidR="00697FAD" w:rsidRPr="00416AAD">
        <w:rPr>
          <w:rFonts w:ascii="Sylfaen" w:hAnsi="Sylfaen" w:cs="Sylfaen"/>
          <w:b/>
          <w:bCs/>
          <w:lang w:val="ka-GE"/>
        </w:rPr>
        <w:t>საკვალიფიკაციო დოკუმენტაციაში</w:t>
      </w:r>
      <w:r w:rsidR="00F95992" w:rsidRPr="00416AAD">
        <w:rPr>
          <w:rFonts w:ascii="Sylfaen" w:hAnsi="Sylfaen" w:cs="Sylfaen"/>
          <w:b/>
          <w:bCs/>
          <w:lang w:val="ka-GE"/>
        </w:rPr>
        <w:t xml:space="preserve"> </w:t>
      </w:r>
      <w:r w:rsidR="00697FAD" w:rsidRPr="00416AAD">
        <w:rPr>
          <w:rFonts w:ascii="Sylfaen" w:hAnsi="Sylfaen" w:cs="Sylfaen"/>
          <w:b/>
          <w:bCs/>
          <w:lang w:val="ka-GE"/>
        </w:rPr>
        <w:t>არსებულ ინფორმაციაზე დაყრდნობით მოახდინო</w:t>
      </w:r>
      <w:r w:rsidR="00EE4436" w:rsidRPr="00416AAD">
        <w:rPr>
          <w:rFonts w:ascii="Sylfaen" w:hAnsi="Sylfaen" w:cs="Sylfaen"/>
          <w:b/>
          <w:bCs/>
          <w:lang w:val="ka-GE"/>
        </w:rPr>
        <w:t>ნ</w:t>
      </w:r>
      <w:r w:rsidR="00697FAD" w:rsidRPr="00416AAD">
        <w:rPr>
          <w:rFonts w:ascii="Sylfaen" w:hAnsi="Sylfaen" w:cs="Sylfaen"/>
          <w:b/>
          <w:bCs/>
          <w:lang w:val="ka-GE"/>
        </w:rPr>
        <w:t xml:space="preserve"> </w:t>
      </w:r>
      <w:r w:rsidR="006C38A5" w:rsidRPr="00416AAD">
        <w:rPr>
          <w:rFonts w:ascii="Sylfaen" w:hAnsi="Sylfaen" w:cs="Sylfaen"/>
          <w:b/>
          <w:bCs/>
          <w:lang w:val="ka-GE"/>
        </w:rPr>
        <w:t xml:space="preserve">შერჩეული </w:t>
      </w:r>
      <w:r w:rsidR="00697FAD" w:rsidRPr="00416AAD">
        <w:rPr>
          <w:rFonts w:ascii="Sylfaen" w:hAnsi="Sylfaen" w:cs="Sylfaen"/>
          <w:b/>
          <w:bCs/>
          <w:lang w:val="ka-GE"/>
        </w:rPr>
        <w:t>პრეტენდენტის დისკვალიფიკაცია თუ:</w:t>
      </w:r>
    </w:p>
    <w:p w14:paraId="3EECEF5D" w14:textId="77777777" w:rsidR="00697FAD" w:rsidRPr="00416A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14:paraId="22A7943C" w14:textId="77777777" w:rsidR="00697FAD" w:rsidRPr="00416A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14:paraId="11EE8649" w14:textId="77777777" w:rsidR="00697FAD" w:rsidRPr="00416A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14:paraId="1C4D3405" w14:textId="77549217" w:rsidR="00134843" w:rsidRPr="0082355D" w:rsidRDefault="00697FAD" w:rsidP="00134843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დაწყებულ</w:t>
      </w:r>
      <w:r w:rsidR="00EC0456" w:rsidRPr="00416AAD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 w:rsidRPr="00416AAD">
        <w:rPr>
          <w:rFonts w:ascii="Sylfaen" w:hAnsi="Sylfaen" w:cs="Sylfaen"/>
          <w:lang w:val="ka-GE"/>
        </w:rPr>
        <w:t xml:space="preserve"> ლიკვიდაცია </w:t>
      </w:r>
      <w:r w:rsidR="00EC0456" w:rsidRPr="00416AAD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14:paraId="0429BF39" w14:textId="77777777" w:rsidR="00064019" w:rsidRPr="00416AAD" w:rsidRDefault="00064019" w:rsidP="00AC5EB9">
      <w:pPr>
        <w:rPr>
          <w:rFonts w:ascii="Sylfaen" w:hAnsi="Sylfaen" w:cs="Sylfaen"/>
          <w:lang w:val="ka-GE"/>
        </w:rPr>
      </w:pPr>
    </w:p>
    <w:p w14:paraId="50999B90" w14:textId="77777777" w:rsidR="00672B6F" w:rsidRPr="00416AAD" w:rsidRDefault="00290715" w:rsidP="00F430D1">
      <w:pPr>
        <w:ind w:firstLine="360"/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 w:rsidRPr="00416AAD">
        <w:rPr>
          <w:rFonts w:ascii="Sylfaen" w:hAnsi="Sylfaen" w:cs="Sylfaen"/>
          <w:lang w:val="ka-GE"/>
        </w:rPr>
        <w:t>პრეტენდენტ</w:t>
      </w:r>
      <w:r w:rsidR="00644667" w:rsidRPr="00416AAD">
        <w:rPr>
          <w:rFonts w:ascii="Sylfaen" w:hAnsi="Sylfaen" w:cs="Sylfaen"/>
          <w:lang w:val="ka-GE"/>
        </w:rPr>
        <w:t>/ებ/</w:t>
      </w:r>
      <w:r w:rsidR="009A00B3" w:rsidRPr="00416AAD">
        <w:rPr>
          <w:rFonts w:ascii="Sylfaen" w:hAnsi="Sylfaen" w:cs="Sylfaen"/>
          <w:lang w:val="ka-GE"/>
        </w:rPr>
        <w:t xml:space="preserve">თან </w:t>
      </w:r>
      <w:r w:rsidR="00672B6F" w:rsidRPr="00416AAD">
        <w:rPr>
          <w:rFonts w:ascii="Sylfaen" w:hAnsi="Sylfaen" w:cs="Sylfaen"/>
          <w:lang w:val="ka-GE"/>
        </w:rPr>
        <w:t>დაიდება ერთ წლიანი ხელშეკრულება, რომლის ერთ</w:t>
      </w:r>
      <w:r w:rsidR="009E467C" w:rsidRPr="00416AAD">
        <w:rPr>
          <w:rFonts w:ascii="Sylfaen" w:hAnsi="Sylfaen" w:cs="Sylfaen"/>
          <w:lang w:val="ka-GE"/>
        </w:rPr>
        <w:t>-</w:t>
      </w:r>
      <w:r w:rsidR="00672B6F" w:rsidRPr="00416AAD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14:paraId="2FF1C372" w14:textId="77777777" w:rsidR="00644667" w:rsidRPr="00416AAD" w:rsidRDefault="00672B6F" w:rsidP="00F430D1">
      <w:pPr>
        <w:ind w:firstLine="360"/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„</w:t>
      </w:r>
      <w:r w:rsidR="008548E4" w:rsidRPr="00416AAD">
        <w:rPr>
          <w:rFonts w:ascii="Sylfaen" w:hAnsi="Sylfaen" w:cs="Sylfaen"/>
          <w:lang w:val="ka-GE"/>
        </w:rPr>
        <w:t>მ</w:t>
      </w:r>
      <w:r w:rsidR="00644667" w:rsidRPr="00416AAD">
        <w:rPr>
          <w:rFonts w:ascii="Sylfaen" w:hAnsi="Sylfaen" w:cs="Sylfaen"/>
          <w:lang w:val="ka-GE"/>
        </w:rPr>
        <w:t>ო</w:t>
      </w:r>
      <w:r w:rsidR="008548E4" w:rsidRPr="00416AAD">
        <w:rPr>
          <w:rFonts w:ascii="Sylfaen" w:hAnsi="Sylfaen" w:cs="Sylfaen"/>
          <w:lang w:val="ka-GE"/>
        </w:rPr>
        <w:t xml:space="preserve">მწოდებელს </w:t>
      </w:r>
      <w:r w:rsidR="00644667" w:rsidRPr="00416AAD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14:paraId="68E3C7F9" w14:textId="77777777" w:rsidR="00644667" w:rsidRPr="00416AAD" w:rsidRDefault="00644667" w:rsidP="00F430D1">
      <w:pPr>
        <w:ind w:firstLine="360"/>
        <w:rPr>
          <w:rFonts w:ascii="Sylfaen" w:hAnsi="Sylfaen" w:cs="Sylfaen"/>
          <w:lang w:val="ka-GE"/>
        </w:rPr>
      </w:pPr>
    </w:p>
    <w:p w14:paraId="057B9A51" w14:textId="77777777" w:rsidR="00C71FAA" w:rsidRPr="00416AAD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14:paraId="0020AA55" w14:textId="18CBD695" w:rsidR="00AC5EB9" w:rsidRPr="00416AAD" w:rsidRDefault="00AC5EB9" w:rsidP="00641CB5">
      <w:pPr>
        <w:pStyle w:val="ListParagraph"/>
        <w:numPr>
          <w:ilvl w:val="0"/>
          <w:numId w:val="4"/>
        </w:numPr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>კონფიდენციალობა</w:t>
      </w:r>
    </w:p>
    <w:p w14:paraId="00331DE7" w14:textId="77777777" w:rsidR="00AC5EB9" w:rsidRPr="00416AAD" w:rsidRDefault="00AC5EB9" w:rsidP="00AC5EB9">
      <w:pPr>
        <w:rPr>
          <w:rFonts w:ascii="Sylfaen" w:hAnsi="Sylfaen" w:cs="Sylfaen"/>
          <w:lang w:val="ka-GE"/>
        </w:rPr>
      </w:pPr>
    </w:p>
    <w:p w14:paraId="51592B69" w14:textId="1F1B02DF" w:rsidR="00641CB5" w:rsidRPr="00416AAD" w:rsidRDefault="00F51BD4" w:rsidP="00F95992">
      <w:pPr>
        <w:ind w:firstLine="360"/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შერჩევის პროცესის</w:t>
      </w:r>
      <w:r w:rsidR="00AC5EB9" w:rsidRPr="00416AAD">
        <w:rPr>
          <w:rFonts w:ascii="Sylfaen" w:hAnsi="Sylfaen" w:cs="Sylfaen"/>
          <w:lang w:val="ka-GE"/>
        </w:rPr>
        <w:t xml:space="preserve"> მსვლელობის დროს </w:t>
      </w:r>
      <w:r w:rsidR="008548E4" w:rsidRPr="00416AAD">
        <w:rPr>
          <w:rFonts w:ascii="Sylfaen" w:hAnsi="Sylfaen" w:cs="Sylfaen"/>
          <w:lang w:val="ka-GE"/>
        </w:rPr>
        <w:t>პრეტენდენტ/ებ/ს</w:t>
      </w:r>
      <w:r w:rsidR="0084181D" w:rsidRPr="00416AAD">
        <w:rPr>
          <w:rFonts w:ascii="Sylfaen" w:hAnsi="Sylfaen" w:cs="Sylfaen"/>
          <w:lang w:val="ka-GE"/>
        </w:rPr>
        <w:t xml:space="preserve"> </w:t>
      </w:r>
      <w:r w:rsidR="008B050C" w:rsidRPr="00416AAD">
        <w:rPr>
          <w:rFonts w:ascii="Sylfaen" w:hAnsi="Sylfaen" w:cs="Sylfaen"/>
          <w:lang w:val="ka-GE"/>
        </w:rPr>
        <w:t>უფლება აქვთ მოითხოვონ</w:t>
      </w:r>
      <w:r w:rsidR="00AC5EB9" w:rsidRPr="00416AAD">
        <w:rPr>
          <w:rFonts w:ascii="Sylfaen" w:hAnsi="Sylfaen" w:cs="Sylfaen"/>
          <w:lang w:val="ka-GE"/>
        </w:rPr>
        <w:t xml:space="preserve"> მათ</w:t>
      </w:r>
      <w:r w:rsidR="00491571" w:rsidRPr="00416AAD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 w:rsidRPr="00416AAD">
        <w:rPr>
          <w:rFonts w:ascii="Sylfaen" w:hAnsi="Sylfaen" w:cs="Sylfaen"/>
          <w:lang w:val="ka-GE"/>
        </w:rPr>
        <w:t>პრეტენდენტი</w:t>
      </w:r>
      <w:r w:rsidR="005770BA" w:rsidRPr="00416AAD">
        <w:rPr>
          <w:rFonts w:ascii="Sylfaen" w:hAnsi="Sylfaen" w:cs="Sylfaen"/>
          <w:lang w:val="ka-GE"/>
        </w:rPr>
        <w:t xml:space="preserve"> </w:t>
      </w:r>
      <w:r w:rsidR="00AC5EB9" w:rsidRPr="00416AAD">
        <w:rPr>
          <w:rFonts w:ascii="Sylfaen" w:hAnsi="Sylfaen" w:cs="Sylfaen"/>
          <w:lang w:val="ka-GE"/>
        </w:rPr>
        <w:t xml:space="preserve">პასუხისმგებელია </w:t>
      </w:r>
      <w:r w:rsidR="00DF510F" w:rsidRPr="00416AAD">
        <w:rPr>
          <w:rFonts w:ascii="Sylfaen" w:hAnsi="Sylfaen" w:cs="Sylfaen"/>
          <w:lang w:val="ka-GE"/>
        </w:rPr>
        <w:t>შპს „ამბოლი“-ს</w:t>
      </w:r>
      <w:r w:rsidR="00644667" w:rsidRPr="00416AAD">
        <w:rPr>
          <w:rFonts w:ascii="Sylfaen" w:hAnsi="Sylfaen" w:cs="Sylfaen"/>
          <w:lang w:val="ka-GE"/>
        </w:rPr>
        <w:t xml:space="preserve"> </w:t>
      </w:r>
      <w:r w:rsidR="003F641E" w:rsidRPr="00416AAD">
        <w:rPr>
          <w:rFonts w:ascii="Sylfaen" w:hAnsi="Sylfaen" w:cs="Sylfaen"/>
          <w:lang w:val="ka-GE"/>
        </w:rPr>
        <w:t xml:space="preserve"> </w:t>
      </w:r>
      <w:r w:rsidR="008548E4" w:rsidRPr="00416AAD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416AAD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 w:rsidRPr="00416AAD"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416AAD">
        <w:rPr>
          <w:rFonts w:ascii="Sylfaen" w:hAnsi="Sylfaen" w:cs="Sylfaen"/>
          <w:lang w:val="ka-GE"/>
        </w:rPr>
        <w:t>მსვლელობის</w:t>
      </w:r>
      <w:r w:rsidR="00CC41A3" w:rsidRPr="00416AAD">
        <w:rPr>
          <w:rFonts w:ascii="Sylfaen" w:hAnsi="Sylfaen" w:cs="Sylfaen"/>
          <w:lang w:val="ka-GE"/>
        </w:rPr>
        <w:t>,</w:t>
      </w:r>
      <w:r w:rsidR="00AC5EB9" w:rsidRPr="00416AAD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 w:rsidRPr="00416AAD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416AAD">
        <w:rPr>
          <w:rFonts w:ascii="Sylfaen" w:hAnsi="Sylfaen" w:cs="Sylfaen"/>
          <w:lang w:val="ka-GE"/>
        </w:rPr>
        <w:t>.</w:t>
      </w:r>
    </w:p>
    <w:p w14:paraId="4E99D4E4" w14:textId="77777777" w:rsidR="00E33CE7" w:rsidRPr="00416AAD" w:rsidRDefault="00E33CE7" w:rsidP="00F95992">
      <w:pPr>
        <w:ind w:firstLine="360"/>
        <w:rPr>
          <w:rFonts w:ascii="Sylfaen" w:hAnsi="Sylfaen" w:cs="Sylfaen"/>
          <w:lang w:val="ka-GE"/>
        </w:rPr>
      </w:pPr>
    </w:p>
    <w:p w14:paraId="194B367C" w14:textId="77777777" w:rsidR="00AC5EB9" w:rsidRPr="00416AAD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>დანართი</w:t>
      </w:r>
    </w:p>
    <w:p w14:paraId="7575F79A" w14:textId="77777777" w:rsidR="00D325E3" w:rsidRPr="00416AAD" w:rsidRDefault="00D325E3" w:rsidP="00D325E3">
      <w:pPr>
        <w:rPr>
          <w:rFonts w:ascii="Sylfaen" w:hAnsi="Sylfaen" w:cs="Sylfaen"/>
          <w:b/>
          <w:lang w:val="ka-GE"/>
        </w:rPr>
      </w:pPr>
    </w:p>
    <w:p w14:paraId="49A8D6DD" w14:textId="77777777" w:rsidR="00D325E3" w:rsidRPr="00416AAD" w:rsidRDefault="00D325E3" w:rsidP="00CA5424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416AAD">
        <w:rPr>
          <w:rFonts w:ascii="Sylfaen" w:hAnsi="Sylfaen" w:cs="Sylfaen"/>
          <w:lang w:val="ka-GE"/>
        </w:rPr>
        <w:t xml:space="preserve">სატენდერო პაკეტის </w:t>
      </w:r>
      <w:r w:rsidRPr="00416AAD">
        <w:rPr>
          <w:rFonts w:ascii="Sylfaen" w:hAnsi="Sylfaen" w:cs="Sylfaen"/>
          <w:lang w:val="ka-GE"/>
        </w:rPr>
        <w:t>შემდეგი სახის დოკუმენტაცია:</w:t>
      </w:r>
    </w:p>
    <w:p w14:paraId="6D47C94E" w14:textId="77777777" w:rsidR="00DA3BCE" w:rsidRPr="00416AAD" w:rsidRDefault="00DA3BCE" w:rsidP="00A30AE0">
      <w:pPr>
        <w:rPr>
          <w:rFonts w:ascii="Sylfaen" w:hAnsi="Sylfaen" w:cs="Sylfaen"/>
          <w:b/>
          <w:lang w:val="ka-GE"/>
        </w:rPr>
      </w:pPr>
    </w:p>
    <w:p w14:paraId="76029A30" w14:textId="0029A084" w:rsidR="0048485F" w:rsidRPr="00416AAD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>დანართი</w:t>
      </w:r>
      <w:r w:rsidR="00CF0491" w:rsidRPr="00416AAD">
        <w:rPr>
          <w:rFonts w:ascii="Sylfaen" w:hAnsi="Sylfaen" w:cs="Sylfaen"/>
          <w:b/>
          <w:lang w:val="ka-GE"/>
        </w:rPr>
        <w:t xml:space="preserve"> 1</w:t>
      </w:r>
      <w:r w:rsidR="003C0651" w:rsidRPr="00416AAD">
        <w:rPr>
          <w:rFonts w:ascii="Sylfaen" w:hAnsi="Sylfaen" w:cs="Sylfaen"/>
          <w:b/>
          <w:lang w:val="ka-GE"/>
        </w:rPr>
        <w:t xml:space="preserve"> - ლოკაციების ჩამონათვალი</w:t>
      </w:r>
    </w:p>
    <w:p w14:paraId="038DF0F1" w14:textId="3DAE74DC" w:rsidR="00C66F4D" w:rsidRPr="00416AAD" w:rsidRDefault="00DF510F" w:rsidP="003C065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>დანართი 2</w:t>
      </w:r>
      <w:r w:rsidR="003C0651" w:rsidRPr="00416AAD">
        <w:rPr>
          <w:rFonts w:ascii="Sylfaen" w:hAnsi="Sylfaen" w:cs="Sylfaen"/>
          <w:b/>
          <w:lang w:val="ka-GE"/>
        </w:rPr>
        <w:t xml:space="preserve"> - შესასრულებელი სამუშაოს ჩამონათვალი</w:t>
      </w:r>
    </w:p>
    <w:p w14:paraId="0C35D9BE" w14:textId="278B1C48" w:rsidR="003C0651" w:rsidRPr="00416AAD" w:rsidRDefault="003C0651" w:rsidP="003C065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16AAD">
        <w:rPr>
          <w:rFonts w:ascii="Sylfaen" w:hAnsi="Sylfaen" w:cs="Sylfaen"/>
          <w:b/>
          <w:lang w:val="ka-GE"/>
        </w:rPr>
        <w:t xml:space="preserve">დანართი 3 - </w:t>
      </w:r>
      <w:r w:rsidRPr="00416AAD">
        <w:rPr>
          <w:rFonts w:ascii="Sylfaen" w:hAnsi="Sylfaen" w:cs="Sylfaen"/>
          <w:b/>
          <w:lang w:val="ka-GE"/>
        </w:rPr>
        <w:t>ინდივიდუალური დაცვის საშუალებები</w:t>
      </w:r>
    </w:p>
    <w:p w14:paraId="424607FE" w14:textId="77777777" w:rsidR="00036B59" w:rsidRPr="00416AAD" w:rsidRDefault="00036B59" w:rsidP="00F95992">
      <w:pPr>
        <w:rPr>
          <w:rFonts w:ascii="Sylfaen" w:hAnsi="Sylfaen" w:cs="Sylfaen"/>
          <w:b/>
          <w:lang w:val="ka-GE"/>
        </w:rPr>
      </w:pPr>
    </w:p>
    <w:p w14:paraId="7559DE68" w14:textId="77777777" w:rsidR="000B2EE0" w:rsidRPr="00416AAD" w:rsidRDefault="000B2EE0" w:rsidP="00C66F4D">
      <w:pPr>
        <w:ind w:left="720"/>
        <w:rPr>
          <w:rFonts w:ascii="Sylfaen" w:hAnsi="Sylfaen" w:cs="Sylfaen"/>
          <w:b/>
          <w:lang w:val="ka-GE"/>
        </w:rPr>
      </w:pPr>
    </w:p>
    <w:p w14:paraId="64F8C59F" w14:textId="74C01440" w:rsidR="00036B59" w:rsidRPr="00416AAD" w:rsidRDefault="00036B59" w:rsidP="00F95992">
      <w:pPr>
        <w:rPr>
          <w:rFonts w:ascii="Sylfaen" w:hAnsi="Sylfaen" w:cs="Sylfaen"/>
          <w:b/>
          <w:bCs/>
          <w:lang w:val="ka-GE"/>
        </w:rPr>
      </w:pPr>
      <w:r w:rsidRPr="00036B59">
        <w:rPr>
          <w:rFonts w:ascii="Sylfaen" w:hAnsi="Sylfaen" w:cs="Sylfaen"/>
          <w:b/>
          <w:bCs/>
          <w:lang w:val="ka-GE"/>
        </w:rPr>
        <w:t>ინფორმაცია ელექტრონულ ტენდერში მონაწილეთათვის:</w:t>
      </w:r>
    </w:p>
    <w:p w14:paraId="2E9F0D83" w14:textId="77777777" w:rsidR="000B2EE0" w:rsidRPr="00036B59" w:rsidRDefault="000B2EE0" w:rsidP="000B2EE0">
      <w:pPr>
        <w:ind w:left="720"/>
        <w:rPr>
          <w:rFonts w:ascii="Sylfaen" w:hAnsi="Sylfaen" w:cs="Sylfaen"/>
          <w:b/>
          <w:bCs/>
          <w:lang w:val="ka-GE"/>
        </w:rPr>
      </w:pPr>
    </w:p>
    <w:p w14:paraId="36C23F80" w14:textId="77777777" w:rsidR="00036B59" w:rsidRPr="00036B59" w:rsidRDefault="00036B59" w:rsidP="00036B59">
      <w:pPr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036B59">
        <w:rPr>
          <w:rFonts w:ascii="Sylfaen" w:hAnsi="Sylfaen" w:cs="Sylfaen"/>
          <w:b/>
          <w:lang w:val="ka-GE"/>
        </w:rPr>
        <w:t>შემოთავაზება უნდა აიტვირთოს ელექტრონული შესყიდვების ვებ-გვერდზე: </w:t>
      </w:r>
      <w:hyperlink r:id="rId8" w:history="1">
        <w:r w:rsidRPr="00036B59">
          <w:rPr>
            <w:rStyle w:val="Hyperlink"/>
            <w:rFonts w:ascii="Sylfaen" w:hAnsi="Sylfaen" w:cs="Sylfaen"/>
            <w:b/>
            <w:bCs/>
            <w:lang w:val="ka-GE"/>
          </w:rPr>
          <w:t>www.tenders.ge</w:t>
        </w:r>
      </w:hyperlink>
    </w:p>
    <w:p w14:paraId="550AEA10" w14:textId="77777777" w:rsidR="00036B59" w:rsidRPr="00036B59" w:rsidRDefault="00036B59" w:rsidP="00036B59">
      <w:pPr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036B59">
        <w:rPr>
          <w:rFonts w:ascii="Sylfaen" w:hAnsi="Sylfaen" w:cs="Sylfaen"/>
          <w:b/>
          <w:lang w:val="ka-GE"/>
        </w:rPr>
        <w:t>ნებისმიერი შეკითხვა ტენდერის მიმდინარეობის პროცესში უნდა იყოს წერილობითი და გამოყენებულ უნდა იქნას </w:t>
      </w:r>
      <w:hyperlink r:id="rId9" w:history="1">
        <w:r w:rsidRPr="00036B59">
          <w:rPr>
            <w:rStyle w:val="Hyperlink"/>
            <w:rFonts w:ascii="Sylfaen" w:hAnsi="Sylfaen" w:cs="Sylfaen"/>
            <w:b/>
            <w:bCs/>
            <w:lang w:val="ka-GE"/>
          </w:rPr>
          <w:t>www.tenders.ge</w:t>
        </w:r>
      </w:hyperlink>
      <w:r w:rsidRPr="00036B59">
        <w:rPr>
          <w:rFonts w:ascii="Sylfaen" w:hAnsi="Sylfaen" w:cs="Sylfaen"/>
          <w:b/>
          <w:lang w:val="ka-GE"/>
        </w:rPr>
        <w:t>-ს პორტალის ონლაინ კითხვა-პასუხის რეჟიმი;</w:t>
      </w:r>
    </w:p>
    <w:p w14:paraId="1EC25C7A" w14:textId="0325BA59" w:rsidR="00036B59" w:rsidRPr="00036B59" w:rsidRDefault="00036B59" w:rsidP="00036B59">
      <w:pPr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036B59">
        <w:rPr>
          <w:rFonts w:ascii="Sylfaen" w:hAnsi="Sylfaen" w:cs="Sylfaen"/>
          <w:b/>
          <w:lang w:val="ka-GE"/>
        </w:rPr>
        <w:t>სატენდერო წინადადების წარმოდგენის ბოლო ვადა: </w:t>
      </w:r>
      <w:r w:rsidRPr="00036B59">
        <w:rPr>
          <w:rFonts w:ascii="Sylfaen" w:hAnsi="Sylfaen" w:cs="Sylfaen"/>
          <w:b/>
          <w:bCs/>
          <w:lang w:val="ka-GE"/>
        </w:rPr>
        <w:t xml:space="preserve">2026 წლის </w:t>
      </w:r>
      <w:r w:rsidRPr="00416AAD">
        <w:rPr>
          <w:rFonts w:ascii="Sylfaen" w:hAnsi="Sylfaen" w:cs="Sylfaen"/>
          <w:b/>
          <w:bCs/>
          <w:lang w:val="ka-GE"/>
        </w:rPr>
        <w:t>24 თებერვალი</w:t>
      </w:r>
      <w:r w:rsidRPr="00036B59">
        <w:rPr>
          <w:rFonts w:ascii="Sylfaen" w:hAnsi="Sylfaen" w:cs="Sylfaen"/>
          <w:b/>
          <w:bCs/>
          <w:lang w:val="ka-GE"/>
        </w:rPr>
        <w:t>, 1</w:t>
      </w:r>
      <w:r w:rsidRPr="00416AAD">
        <w:rPr>
          <w:rFonts w:ascii="Sylfaen" w:hAnsi="Sylfaen" w:cs="Sylfaen"/>
          <w:b/>
          <w:bCs/>
          <w:lang w:val="ka-GE"/>
        </w:rPr>
        <w:t>8</w:t>
      </w:r>
      <w:r w:rsidRPr="00036B59">
        <w:rPr>
          <w:rFonts w:ascii="Sylfaen" w:hAnsi="Sylfaen" w:cs="Sylfaen"/>
          <w:b/>
          <w:bCs/>
          <w:lang w:val="ka-GE"/>
        </w:rPr>
        <w:t>:00 საათი;</w:t>
      </w:r>
    </w:p>
    <w:p w14:paraId="2162870B" w14:textId="77777777" w:rsidR="00036B59" w:rsidRPr="00036B59" w:rsidRDefault="00036B59" w:rsidP="00036B59">
      <w:pPr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036B59">
        <w:rPr>
          <w:rFonts w:ascii="Sylfaen" w:hAnsi="Sylfaen" w:cs="Sylfaen"/>
          <w:b/>
          <w:bCs/>
          <w:lang w:val="ka-GE"/>
        </w:rPr>
        <w:t>შეთავაზების ვალუტა: ლარი;</w:t>
      </w:r>
    </w:p>
    <w:p w14:paraId="5BE378DA" w14:textId="77777777" w:rsidR="00036B59" w:rsidRPr="00036B59" w:rsidRDefault="00036B59" w:rsidP="00036B59">
      <w:pPr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036B59">
        <w:rPr>
          <w:rFonts w:ascii="Sylfaen" w:hAnsi="Sylfaen" w:cs="Sylfaen"/>
          <w:b/>
          <w:bCs/>
          <w:lang w:val="ka-GE"/>
        </w:rPr>
        <w:t>ვაჭრობის ტიპი: ვაჭრობის გარეშე;</w:t>
      </w:r>
    </w:p>
    <w:p w14:paraId="40A02474" w14:textId="77777777" w:rsidR="00036B59" w:rsidRPr="00036B59" w:rsidRDefault="00036B59" w:rsidP="00036B59">
      <w:pPr>
        <w:numPr>
          <w:ilvl w:val="0"/>
          <w:numId w:val="31"/>
        </w:numPr>
        <w:rPr>
          <w:rFonts w:ascii="Sylfaen" w:hAnsi="Sylfaen" w:cs="Sylfaen"/>
          <w:b/>
          <w:lang w:val="ka-GE"/>
        </w:rPr>
      </w:pPr>
      <w:r w:rsidRPr="00036B59">
        <w:rPr>
          <w:rFonts w:ascii="Sylfaen" w:hAnsi="Sylfaen" w:cs="Sylfaen"/>
          <w:b/>
          <w:lang w:val="ka-GE"/>
        </w:rPr>
        <w:t>ელექტრონულ ტენდერში მონაწილეობის მიღების დეტალური ინსტრუქცია გთხოვთ იხილოთ თანდართულ ფაილში</w:t>
      </w:r>
    </w:p>
    <w:p w14:paraId="776102F9" w14:textId="77777777" w:rsidR="005E6185" w:rsidRPr="00416AAD" w:rsidRDefault="005E6185" w:rsidP="003151ED">
      <w:pPr>
        <w:rPr>
          <w:rFonts w:ascii="Sylfaen" w:hAnsi="Sylfaen" w:cs="Sylfaen"/>
          <w:b/>
          <w:bCs/>
          <w:lang w:val="ka-GE"/>
        </w:rPr>
      </w:pPr>
    </w:p>
    <w:p w14:paraId="6FEAC5BB" w14:textId="77777777" w:rsidR="00036B59" w:rsidRPr="00416AAD" w:rsidRDefault="00036B59" w:rsidP="003151ED">
      <w:pPr>
        <w:rPr>
          <w:rFonts w:ascii="Sylfaen" w:hAnsi="Sylfaen" w:cs="Sylfaen"/>
          <w:b/>
          <w:bCs/>
          <w:lang w:val="ka-GE"/>
        </w:rPr>
      </w:pPr>
    </w:p>
    <w:p w14:paraId="3C893823" w14:textId="77777777" w:rsidR="00036B59" w:rsidRPr="00416AAD" w:rsidRDefault="00036B59" w:rsidP="003151ED">
      <w:pPr>
        <w:rPr>
          <w:rFonts w:ascii="Sylfaen" w:hAnsi="Sylfaen" w:cs="Sylfaen"/>
          <w:b/>
          <w:bCs/>
          <w:lang w:val="ka-GE"/>
        </w:rPr>
      </w:pPr>
    </w:p>
    <w:p w14:paraId="3C9C3D4E" w14:textId="77777777" w:rsidR="00036B59" w:rsidRPr="00416AAD" w:rsidRDefault="00036B59" w:rsidP="003151ED">
      <w:pPr>
        <w:rPr>
          <w:rFonts w:ascii="Sylfaen" w:hAnsi="Sylfaen" w:cs="Sylfaen"/>
          <w:b/>
          <w:bCs/>
          <w:lang w:val="ka-GE"/>
        </w:rPr>
      </w:pPr>
    </w:p>
    <w:p w14:paraId="081DAED2" w14:textId="4C7A69ED" w:rsidR="00036B59" w:rsidRPr="00416AAD" w:rsidRDefault="00036B59" w:rsidP="003151ED">
      <w:pPr>
        <w:rPr>
          <w:rFonts w:ascii="Sylfaen" w:hAnsi="Sylfaen" w:cs="Sylfaen"/>
          <w:b/>
          <w:bCs/>
          <w:lang w:val="ka-GE"/>
        </w:rPr>
      </w:pPr>
      <w:r w:rsidRPr="00416AAD">
        <w:rPr>
          <w:rFonts w:ascii="Sylfaen" w:hAnsi="Sylfaen" w:cs="Sylfaen"/>
          <w:b/>
          <w:bCs/>
          <w:lang w:val="ka-GE"/>
        </w:rPr>
        <w:t>საკონტაქტო ინფორმაცია:</w:t>
      </w:r>
    </w:p>
    <w:p w14:paraId="6DFDEE2A" w14:textId="77777777" w:rsidR="00036B59" w:rsidRPr="00416AAD" w:rsidRDefault="00036B59" w:rsidP="003151ED">
      <w:pPr>
        <w:rPr>
          <w:rFonts w:ascii="Sylfaen" w:hAnsi="Sylfaen" w:cs="Sylfaen"/>
          <w:b/>
          <w:bCs/>
          <w:lang w:val="ka-GE"/>
        </w:rPr>
      </w:pPr>
    </w:p>
    <w:p w14:paraId="4509E2E2" w14:textId="59EC558A" w:rsidR="00036B59" w:rsidRPr="00416AAD" w:rsidRDefault="00036B59" w:rsidP="00036B59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ადმინისტრაციისა და შესყიდვების სამსახურის უფროსი</w:t>
      </w:r>
    </w:p>
    <w:p w14:paraId="091AFA49" w14:textId="1741DC73" w:rsidR="00036B59" w:rsidRPr="00416AAD" w:rsidRDefault="00036B59" w:rsidP="00036B59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ნინო ღავილაშვილი</w:t>
      </w:r>
    </w:p>
    <w:p w14:paraId="6B008474" w14:textId="77777777" w:rsidR="00036B59" w:rsidRPr="00416AAD" w:rsidRDefault="00036B59" w:rsidP="00036B59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ელ. ფოსტა: n.ghavilashvili@amboli.ge</w:t>
      </w:r>
    </w:p>
    <w:p w14:paraId="34336ACE" w14:textId="0DE6505A" w:rsidR="00036B59" w:rsidRPr="00416AAD" w:rsidRDefault="00036B59" w:rsidP="00036B59">
      <w:pPr>
        <w:rPr>
          <w:rFonts w:ascii="Sylfaen" w:hAnsi="Sylfaen" w:cs="Sylfaen"/>
          <w:lang w:val="ka-GE"/>
        </w:rPr>
      </w:pPr>
      <w:r w:rsidRPr="00416AAD">
        <w:rPr>
          <w:rFonts w:ascii="Sylfaen" w:hAnsi="Sylfaen" w:cs="Sylfaen"/>
          <w:lang w:val="ka-GE"/>
        </w:rPr>
        <w:t>ტელ: +995 591 921 688</w:t>
      </w:r>
    </w:p>
    <w:sectPr w:rsidR="00036B59" w:rsidRPr="00416AAD" w:rsidSect="00256D62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593D" w14:textId="77777777" w:rsidR="00A022E7" w:rsidRDefault="00A022E7">
      <w:r>
        <w:separator/>
      </w:r>
    </w:p>
  </w:endnote>
  <w:endnote w:type="continuationSeparator" w:id="0">
    <w:p w14:paraId="1979B235" w14:textId="77777777" w:rsidR="00A022E7" w:rsidRDefault="00A0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7090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E9F64B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F6A9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7EDC9E7D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3C26AB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3C26AB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B42E" w14:textId="77777777" w:rsidR="00A022E7" w:rsidRDefault="00A022E7">
      <w:r>
        <w:separator/>
      </w:r>
    </w:p>
  </w:footnote>
  <w:footnote w:type="continuationSeparator" w:id="0">
    <w:p w14:paraId="07A49BA4" w14:textId="77777777" w:rsidR="00A022E7" w:rsidRDefault="00A0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4DF690C4" w14:textId="77777777" w:rsidTr="00681D13">
      <w:trPr>
        <w:trHeight w:val="976"/>
      </w:trPr>
      <w:tc>
        <w:tcPr>
          <w:tcW w:w="10383" w:type="dxa"/>
          <w:vAlign w:val="center"/>
        </w:tcPr>
        <w:p w14:paraId="482BA8C6" w14:textId="0634DD4F" w:rsidR="00647A67" w:rsidRPr="003F641E" w:rsidRDefault="00E26B61" w:rsidP="004A5BF4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შპს „ამბოლი“-ს</w:t>
          </w:r>
          <w:r w:rsidR="00CD11BC">
            <w:rPr>
              <w:rFonts w:ascii="Sylfaen" w:hAnsi="Sylfaen" w:cs="Sylfaen"/>
              <w:b/>
              <w:bCs/>
              <w:sz w:val="20"/>
              <w:lang w:val="en-US"/>
            </w:rPr>
            <w:t xml:space="preserve">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647A67">
            <w:rPr>
              <w:rFonts w:ascii="Sylfaen" w:hAnsi="Sylfaen" w:cs="Sylfaen"/>
              <w:b/>
              <w:bCs/>
              <w:sz w:val="20"/>
              <w:lang w:val="ka-GE"/>
            </w:rPr>
            <w:t>ოფისების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და სერვის ცენტრების</w:t>
          </w:r>
          <w:r w:rsidR="00647A67">
            <w:rPr>
              <w:rFonts w:ascii="Sylfaen" w:hAnsi="Sylfaen" w:cs="Sylfaen"/>
              <w:b/>
              <w:bCs/>
              <w:sz w:val="20"/>
              <w:lang w:val="ka-GE"/>
            </w:rPr>
            <w:t xml:space="preserve"> დასუფთავების მომსახურების შესყიდვაზე</w:t>
          </w:r>
        </w:p>
      </w:tc>
    </w:tr>
  </w:tbl>
  <w:p w14:paraId="071C8B12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2D20E0F"/>
    <w:multiLevelType w:val="hybridMultilevel"/>
    <w:tmpl w:val="064834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E2D9B"/>
    <w:multiLevelType w:val="multilevel"/>
    <w:tmpl w:val="7C04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07E85"/>
    <w:multiLevelType w:val="multilevel"/>
    <w:tmpl w:val="2942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8F6BBA"/>
    <w:multiLevelType w:val="hybridMultilevel"/>
    <w:tmpl w:val="23467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23AE7"/>
    <w:multiLevelType w:val="hybridMultilevel"/>
    <w:tmpl w:val="B4CA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C22DD"/>
    <w:multiLevelType w:val="hybridMultilevel"/>
    <w:tmpl w:val="C9AE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45440"/>
    <w:multiLevelType w:val="hybridMultilevel"/>
    <w:tmpl w:val="A20E622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83C5A"/>
    <w:multiLevelType w:val="hybridMultilevel"/>
    <w:tmpl w:val="196A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424FD7"/>
    <w:multiLevelType w:val="hybridMultilevel"/>
    <w:tmpl w:val="FDAA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745330"/>
    <w:multiLevelType w:val="multilevel"/>
    <w:tmpl w:val="56E2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 w16cid:durableId="1120877228">
    <w:abstractNumId w:val="24"/>
  </w:num>
  <w:num w:numId="2" w16cid:durableId="1472989072">
    <w:abstractNumId w:val="33"/>
  </w:num>
  <w:num w:numId="3" w16cid:durableId="443889871">
    <w:abstractNumId w:val="34"/>
  </w:num>
  <w:num w:numId="4" w16cid:durableId="123622282">
    <w:abstractNumId w:val="23"/>
  </w:num>
  <w:num w:numId="5" w16cid:durableId="1669820937">
    <w:abstractNumId w:val="25"/>
  </w:num>
  <w:num w:numId="6" w16cid:durableId="1230383934">
    <w:abstractNumId w:val="7"/>
  </w:num>
  <w:num w:numId="7" w16cid:durableId="1931305426">
    <w:abstractNumId w:val="14"/>
  </w:num>
  <w:num w:numId="8" w16cid:durableId="296842332">
    <w:abstractNumId w:val="28"/>
  </w:num>
  <w:num w:numId="9" w16cid:durableId="1642615746">
    <w:abstractNumId w:val="5"/>
  </w:num>
  <w:num w:numId="10" w16cid:durableId="847642715">
    <w:abstractNumId w:val="0"/>
  </w:num>
  <w:num w:numId="11" w16cid:durableId="163282715">
    <w:abstractNumId w:val="37"/>
  </w:num>
  <w:num w:numId="12" w16cid:durableId="357513860">
    <w:abstractNumId w:val="2"/>
  </w:num>
  <w:num w:numId="13" w16cid:durableId="1584487456">
    <w:abstractNumId w:val="3"/>
  </w:num>
  <w:num w:numId="14" w16cid:durableId="1334605267">
    <w:abstractNumId w:val="8"/>
  </w:num>
  <w:num w:numId="15" w16cid:durableId="1507132339">
    <w:abstractNumId w:val="32"/>
  </w:num>
  <w:num w:numId="16" w16cid:durableId="1829906685">
    <w:abstractNumId w:val="4"/>
  </w:num>
  <w:num w:numId="17" w16cid:durableId="2079784966">
    <w:abstractNumId w:val="1"/>
  </w:num>
  <w:num w:numId="18" w16cid:durableId="2083067315">
    <w:abstractNumId w:val="36"/>
  </w:num>
  <w:num w:numId="19" w16cid:durableId="777139971">
    <w:abstractNumId w:val="17"/>
  </w:num>
  <w:num w:numId="20" w16cid:durableId="1101797159">
    <w:abstractNumId w:val="9"/>
  </w:num>
  <w:num w:numId="21" w16cid:durableId="95372233">
    <w:abstractNumId w:val="12"/>
  </w:num>
  <w:num w:numId="22" w16cid:durableId="2061856406">
    <w:abstractNumId w:val="13"/>
  </w:num>
  <w:num w:numId="23" w16cid:durableId="771783835">
    <w:abstractNumId w:val="10"/>
  </w:num>
  <w:num w:numId="24" w16cid:durableId="927736287">
    <w:abstractNumId w:val="6"/>
  </w:num>
  <w:num w:numId="25" w16cid:durableId="2072341062">
    <w:abstractNumId w:val="29"/>
  </w:num>
  <w:num w:numId="26" w16cid:durableId="1857228503">
    <w:abstractNumId w:val="15"/>
  </w:num>
  <w:num w:numId="27" w16cid:durableId="946886321">
    <w:abstractNumId w:val="30"/>
  </w:num>
  <w:num w:numId="28" w16cid:durableId="137695432">
    <w:abstractNumId w:val="27"/>
  </w:num>
  <w:num w:numId="29" w16cid:durableId="1702782440">
    <w:abstractNumId w:val="16"/>
  </w:num>
  <w:num w:numId="30" w16cid:durableId="471757446">
    <w:abstractNumId w:val="18"/>
  </w:num>
  <w:num w:numId="31" w16cid:durableId="769590906">
    <w:abstractNumId w:val="35"/>
  </w:num>
  <w:num w:numId="32" w16cid:durableId="1665814775">
    <w:abstractNumId w:val="31"/>
  </w:num>
  <w:num w:numId="33" w16cid:durableId="159540272">
    <w:abstractNumId w:val="22"/>
  </w:num>
  <w:num w:numId="34" w16cid:durableId="2020114225">
    <w:abstractNumId w:val="20"/>
  </w:num>
  <w:num w:numId="35" w16cid:durableId="1163617541">
    <w:abstractNumId w:val="19"/>
  </w:num>
  <w:num w:numId="36" w16cid:durableId="615867470">
    <w:abstractNumId w:val="26"/>
  </w:num>
  <w:num w:numId="37" w16cid:durableId="1565066083">
    <w:abstractNumId w:val="11"/>
  </w:num>
  <w:num w:numId="38" w16cid:durableId="458887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EF1"/>
    <w:rsid w:val="000251B8"/>
    <w:rsid w:val="00036B59"/>
    <w:rsid w:val="00044EF3"/>
    <w:rsid w:val="000556F2"/>
    <w:rsid w:val="00055853"/>
    <w:rsid w:val="00056C9C"/>
    <w:rsid w:val="000577EF"/>
    <w:rsid w:val="00057C88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2EE0"/>
    <w:rsid w:val="000B4F0F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667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0671"/>
    <w:rsid w:val="001C1713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0190B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AD8"/>
    <w:rsid w:val="00273CDC"/>
    <w:rsid w:val="002769CA"/>
    <w:rsid w:val="0028333E"/>
    <w:rsid w:val="00290715"/>
    <w:rsid w:val="0029691D"/>
    <w:rsid w:val="002970AD"/>
    <w:rsid w:val="002A3358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0651"/>
    <w:rsid w:val="003C128E"/>
    <w:rsid w:val="003C26AB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6AAD"/>
    <w:rsid w:val="00417B28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A5BF4"/>
    <w:rsid w:val="004C020C"/>
    <w:rsid w:val="004C18F4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1919"/>
    <w:rsid w:val="00500E09"/>
    <w:rsid w:val="005050D2"/>
    <w:rsid w:val="0050747E"/>
    <w:rsid w:val="005105E8"/>
    <w:rsid w:val="00517B73"/>
    <w:rsid w:val="00517C44"/>
    <w:rsid w:val="00525CBA"/>
    <w:rsid w:val="005323FC"/>
    <w:rsid w:val="00532FE3"/>
    <w:rsid w:val="00545888"/>
    <w:rsid w:val="00552283"/>
    <w:rsid w:val="00560FBB"/>
    <w:rsid w:val="00561F42"/>
    <w:rsid w:val="005630BB"/>
    <w:rsid w:val="00563A93"/>
    <w:rsid w:val="00570223"/>
    <w:rsid w:val="005770BA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37BC"/>
    <w:rsid w:val="0061623D"/>
    <w:rsid w:val="00616BF5"/>
    <w:rsid w:val="00633198"/>
    <w:rsid w:val="00641CB5"/>
    <w:rsid w:val="00641F57"/>
    <w:rsid w:val="00644667"/>
    <w:rsid w:val="00647A67"/>
    <w:rsid w:val="00651914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00095"/>
    <w:rsid w:val="007134EF"/>
    <w:rsid w:val="00723C4D"/>
    <w:rsid w:val="00726A73"/>
    <w:rsid w:val="00730622"/>
    <w:rsid w:val="007364F6"/>
    <w:rsid w:val="00740851"/>
    <w:rsid w:val="007501EF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A500E"/>
    <w:rsid w:val="007B28AC"/>
    <w:rsid w:val="007B42E4"/>
    <w:rsid w:val="007B443E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2124"/>
    <w:rsid w:val="0082355D"/>
    <w:rsid w:val="0082482D"/>
    <w:rsid w:val="008365B4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D4221"/>
    <w:rsid w:val="009E467C"/>
    <w:rsid w:val="009E4D84"/>
    <w:rsid w:val="009F5133"/>
    <w:rsid w:val="00A01BE1"/>
    <w:rsid w:val="00A022E7"/>
    <w:rsid w:val="00A03860"/>
    <w:rsid w:val="00A0390B"/>
    <w:rsid w:val="00A06DEB"/>
    <w:rsid w:val="00A159C3"/>
    <w:rsid w:val="00A214E9"/>
    <w:rsid w:val="00A2222B"/>
    <w:rsid w:val="00A30AE0"/>
    <w:rsid w:val="00A31D55"/>
    <w:rsid w:val="00A46F38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05614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663E6"/>
    <w:rsid w:val="00B735E0"/>
    <w:rsid w:val="00B7700A"/>
    <w:rsid w:val="00B8254A"/>
    <w:rsid w:val="00B84335"/>
    <w:rsid w:val="00B85D84"/>
    <w:rsid w:val="00BB7A20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2505C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5971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87169"/>
    <w:rsid w:val="00D949BD"/>
    <w:rsid w:val="00D95637"/>
    <w:rsid w:val="00DA0C3E"/>
    <w:rsid w:val="00DA3BCE"/>
    <w:rsid w:val="00DB0E55"/>
    <w:rsid w:val="00DB30B1"/>
    <w:rsid w:val="00DB345C"/>
    <w:rsid w:val="00DC1C08"/>
    <w:rsid w:val="00DC6D9E"/>
    <w:rsid w:val="00DC7257"/>
    <w:rsid w:val="00DD0992"/>
    <w:rsid w:val="00DD2660"/>
    <w:rsid w:val="00DD4BF3"/>
    <w:rsid w:val="00DE07B5"/>
    <w:rsid w:val="00DE0BA2"/>
    <w:rsid w:val="00DE15EC"/>
    <w:rsid w:val="00DE2026"/>
    <w:rsid w:val="00DF510F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26B61"/>
    <w:rsid w:val="00E302DD"/>
    <w:rsid w:val="00E33CE7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B45E0"/>
    <w:rsid w:val="00EC0456"/>
    <w:rsid w:val="00EC38BD"/>
    <w:rsid w:val="00EC4ED5"/>
    <w:rsid w:val="00EC7262"/>
    <w:rsid w:val="00EC79E1"/>
    <w:rsid w:val="00ED0049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5992"/>
    <w:rsid w:val="00F9748F"/>
    <w:rsid w:val="00FA27A4"/>
    <w:rsid w:val="00FB135B"/>
    <w:rsid w:val="00FB272C"/>
    <w:rsid w:val="00FC2B81"/>
    <w:rsid w:val="00FC6E30"/>
    <w:rsid w:val="00FC75ED"/>
    <w:rsid w:val="00FD610D"/>
    <w:rsid w:val="00FE0CB9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89E47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3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nders.g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7B5C-DE4D-4C4E-BDDC-BAF429C8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765</Words>
  <Characters>6137</Characters>
  <Application>Microsoft Office Word</Application>
  <DocSecurity>0</DocSecurity>
  <Lines>266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6789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Nina Ghavilashvili</cp:lastModifiedBy>
  <cp:revision>34</cp:revision>
  <cp:lastPrinted>2009-08-18T11:14:00Z</cp:lastPrinted>
  <dcterms:created xsi:type="dcterms:W3CDTF">2021-06-11T07:13:00Z</dcterms:created>
  <dcterms:modified xsi:type="dcterms:W3CDTF">2026-02-12T09:51:00Z</dcterms:modified>
</cp:coreProperties>
</file>