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0DCF5E09" w:rsidR="009815C7" w:rsidRPr="007B0071" w:rsidRDefault="00204CCC" w:rsidP="00373F3E">
      <w:pPr>
        <w:spacing w:after="0" w:line="240" w:lineRule="auto"/>
        <w:jc w:val="center"/>
        <w:rPr>
          <w:rFonts w:ascii="Sylfaen" w:hAnsi="Sylfaen" w:cs="Sylfaen"/>
          <w:b/>
          <w:lang w:val="ka-GE"/>
        </w:rPr>
      </w:pPr>
      <w:r w:rsidRPr="00204CCC">
        <w:rPr>
          <w:rFonts w:ascii="Sylfaen" w:hAnsi="Sylfaen" w:cs="Sylfaen"/>
          <w:b/>
          <w:lang w:val="ka-GE"/>
        </w:rPr>
        <w:t>ბოდორნა ღრმაღელ</w:t>
      </w:r>
      <w:r>
        <w:rPr>
          <w:rFonts w:ascii="Sylfaen" w:hAnsi="Sylfaen" w:cs="Sylfaen"/>
          <w:b/>
          <w:lang w:val="ka-GE"/>
        </w:rPr>
        <w:t>ი</w:t>
      </w:r>
      <w:r w:rsidRPr="00204CCC">
        <w:rPr>
          <w:rFonts w:ascii="Sylfaen" w:hAnsi="Sylfaen" w:cs="Sylfaen"/>
          <w:b/>
          <w:lang w:val="ka-GE"/>
        </w:rPr>
        <w:t xml:space="preserve">ს </w:t>
      </w:r>
      <w:r>
        <w:rPr>
          <w:rFonts w:ascii="Sylfaen" w:hAnsi="Sylfaen" w:cs="Sylfaen"/>
          <w:b/>
          <w:lang w:val="ka-GE"/>
        </w:rPr>
        <w:t xml:space="preserve">წყალმომარაგების </w:t>
      </w:r>
      <w:r w:rsidRPr="00204CCC">
        <w:rPr>
          <w:rFonts w:ascii="Sylfaen" w:hAnsi="Sylfaen" w:cs="Sylfaen"/>
          <w:b/>
          <w:lang w:val="ka-GE"/>
        </w:rPr>
        <w:t xml:space="preserve">გვირაბის </w:t>
      </w:r>
      <w:r w:rsidR="00B7201C">
        <w:rPr>
          <w:rFonts w:ascii="Sylfaen" w:hAnsi="Sylfaen" w:cs="Sylfaen"/>
          <w:b/>
          <w:lang w:val="ka-GE"/>
        </w:rPr>
        <w:t>ინსპექტირების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2A699F87"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4CCC" w:rsidRPr="00204CCC">
        <w:rPr>
          <w:rFonts w:ascii="Sylfaen" w:hAnsi="Sylfaen" w:cs="Sylfaen"/>
          <w:lang w:val="ka-GE"/>
        </w:rPr>
        <w:t xml:space="preserve">ბოდორნა ღრმაღელის წყალმომარაგების გვირაბის </w:t>
      </w:r>
      <w:r w:rsidR="00B7201C">
        <w:rPr>
          <w:rFonts w:ascii="Sylfaen" w:hAnsi="Sylfaen" w:cs="Sylfaen"/>
          <w:lang w:val="ka-GE"/>
        </w:rPr>
        <w:t>ინსპექტირების</w:t>
      </w:r>
      <w:r w:rsidR="00204CCC" w:rsidRPr="00204CCC">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2864C36" w:rsidR="00DB5C8D" w:rsidRPr="002B3CCD" w:rsidRDefault="0078227E" w:rsidP="00696A50">
      <w:pPr>
        <w:spacing w:after="0" w:line="240" w:lineRule="auto"/>
        <w:jc w:val="both"/>
        <w:rPr>
          <w:rFonts w:ascii="Sylfaen" w:hAnsi="Sylfaen" w:cs="Sylfaen"/>
          <w:lang w:val="ka-GE"/>
        </w:rPr>
      </w:pPr>
      <w:r w:rsidRPr="00204CCC">
        <w:rPr>
          <w:rFonts w:ascii="Sylfaen" w:hAnsi="Sylfaen" w:cs="Sylfaen"/>
          <w:lang w:val="ka-GE"/>
        </w:rPr>
        <w:t xml:space="preserve">ბოდორნა ღრმაღელის წყალმომარაგების გვირაბის </w:t>
      </w:r>
      <w:r w:rsidR="00B7201C">
        <w:rPr>
          <w:rFonts w:ascii="Sylfaen" w:hAnsi="Sylfaen" w:cs="Sylfaen"/>
          <w:lang w:val="ka-GE"/>
        </w:rPr>
        <w:t xml:space="preserve">ინსპექტირების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Pr>
          <w:rFonts w:ascii="Sylfaen" w:hAnsi="Sylfaen" w:cs="Sylfaen"/>
          <w:lang w:val="ka-GE"/>
        </w:rPr>
        <w:t xml:space="preserve">დოკუმენტაციის </w:t>
      </w:r>
      <w:r w:rsidR="0061352A">
        <w:rPr>
          <w:rFonts w:ascii="Sylfaen" w:hAnsi="Sylfaen" w:cs="Sylfaen"/>
          <w:lang w:val="ka-GE"/>
        </w:rPr>
        <w:t xml:space="preserve">- </w:t>
      </w:r>
      <w:r>
        <w:rPr>
          <w:rFonts w:ascii="Sylfaen" w:hAnsi="Sylfaen" w:cs="Sylfaen"/>
          <w:lang w:val="ka-GE"/>
        </w:rPr>
        <w:t>„</w:t>
      </w:r>
      <w:r w:rsidR="00B7201C" w:rsidRPr="00B7201C">
        <w:rPr>
          <w:rFonts w:ascii="Sylfaen" w:hAnsi="Sylfaen" w:cs="Sylfaen"/>
          <w:lang w:val="ka-GE"/>
        </w:rPr>
        <w:t>ტექნიკური დავალება</w:t>
      </w:r>
      <w:r w:rsidR="00B7201C">
        <w:rPr>
          <w:rFonts w:ascii="Sylfaen" w:hAnsi="Sylfaen" w:cs="Sylfaen"/>
          <w:lang w:val="ka-GE"/>
        </w:rPr>
        <w:t xml:space="preserve"> -</w:t>
      </w:r>
      <w:r w:rsidR="00B7201C" w:rsidRPr="00B7201C">
        <w:rPr>
          <w:rFonts w:ascii="Sylfaen" w:hAnsi="Sylfaen" w:cs="Sylfaen"/>
          <w:lang w:val="ka-GE"/>
        </w:rPr>
        <w:t xml:space="preserve"> ბოდორნა-ღრმაღელეს გვირაბის ინსპექტირება</w:t>
      </w:r>
      <w:r w:rsid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C651AD" w:rsidRDefault="00C651AD" w:rsidP="00C651AD">
      <w:pPr>
        <w:jc w:val="both"/>
        <w:rPr>
          <w:rFonts w:ascii="Sylfaen" w:hAnsi="Sylfaen" w:cs="Sylfaen"/>
          <w:color w:val="222222"/>
          <w:shd w:val="clear" w:color="auto" w:fill="FFFFFF"/>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773121A9"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78227E">
        <w:rPr>
          <w:rFonts w:ascii="Sylfaen" w:hAnsi="Sylfaen"/>
          <w:lang w:val="ka-GE"/>
        </w:rPr>
        <w:t>ი-მცხეთა-თბილისი.</w:t>
      </w:r>
    </w:p>
    <w:p w14:paraId="6CA96F61" w14:textId="171BDADB" w:rsidR="00FC2CA7" w:rsidRDefault="00185431" w:rsidP="00E2016E">
      <w:pPr>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E2016E">
        <w:rPr>
          <w:rFonts w:ascii="Sylfaen" w:hAnsi="Sylfaen"/>
          <w:lang w:val="ka-GE"/>
        </w:rPr>
        <w:t>25 კალდენდარული დღე (გვირაბის გაჩერების პერიოდში).</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0612F433"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E2016E">
        <w:rPr>
          <w:rFonts w:ascii="Sylfaen" w:hAnsi="Sylfaen" w:cs="Sylfaen"/>
          <w:b/>
          <w:sz w:val="20"/>
          <w:szCs w:val="20"/>
          <w:lang w:val="ka-GE"/>
        </w:rPr>
        <w:t>20</w:t>
      </w:r>
      <w:r w:rsidR="00306ECD">
        <w:rPr>
          <w:rFonts w:ascii="Sylfaen" w:hAnsi="Sylfaen" w:cs="Sylfaen"/>
          <w:b/>
          <w:sz w:val="20"/>
          <w:szCs w:val="20"/>
          <w:lang w:val="ka-GE"/>
        </w:rPr>
        <w:t xml:space="preserve"> თებერვალი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lastRenderedPageBreak/>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93DD" w14:textId="77777777" w:rsidR="00A02CC5" w:rsidRDefault="00A02CC5" w:rsidP="007902EA">
      <w:pPr>
        <w:spacing w:after="0" w:line="240" w:lineRule="auto"/>
      </w:pPr>
      <w:r>
        <w:separator/>
      </w:r>
    </w:p>
  </w:endnote>
  <w:endnote w:type="continuationSeparator" w:id="0">
    <w:p w14:paraId="164C9238" w14:textId="77777777" w:rsidR="00A02CC5" w:rsidRDefault="00A02CC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B9AA" w14:textId="77777777" w:rsidR="00A02CC5" w:rsidRDefault="00A02CC5" w:rsidP="007902EA">
      <w:pPr>
        <w:spacing w:after="0" w:line="240" w:lineRule="auto"/>
      </w:pPr>
      <w:r>
        <w:separator/>
      </w:r>
    </w:p>
  </w:footnote>
  <w:footnote w:type="continuationSeparator" w:id="0">
    <w:p w14:paraId="2DC0E3E5" w14:textId="77777777" w:rsidR="00A02CC5" w:rsidRDefault="00A02CC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6</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264</cp:revision>
  <cp:lastPrinted>2015-07-27T06:36:00Z</cp:lastPrinted>
  <dcterms:created xsi:type="dcterms:W3CDTF">2017-02-28T15:04:00Z</dcterms:created>
  <dcterms:modified xsi:type="dcterms:W3CDTF">2026-02-13T09:34:00Z</dcterms:modified>
</cp:coreProperties>
</file>