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AAB4" w14:textId="77777777" w:rsidR="00E30027" w:rsidRPr="00377595" w:rsidRDefault="00E30027" w:rsidP="00E30027">
      <w:pPr>
        <w:rPr>
          <w:color w:val="000000" w:themeColor="text1"/>
          <w:sz w:val="28"/>
          <w:szCs w:val="28"/>
        </w:rPr>
      </w:pPr>
    </w:p>
    <w:p w14:paraId="2323500E" w14:textId="5019AF3D" w:rsidR="00BF10C2" w:rsidRPr="00377595" w:rsidRDefault="00BF10C2" w:rsidP="00BF10C2">
      <w:pPr>
        <w:jc w:val="center"/>
        <w:rPr>
          <w:color w:val="000000" w:themeColor="text1"/>
          <w:sz w:val="28"/>
          <w:szCs w:val="28"/>
          <w:lang w:val="en-GB"/>
        </w:rPr>
      </w:pPr>
      <w:r w:rsidRPr="00377595">
        <w:rPr>
          <w:b/>
          <w:bCs/>
          <w:color w:val="000000" w:themeColor="text1"/>
          <w:sz w:val="28"/>
          <w:szCs w:val="28"/>
          <w:lang w:val="en-GB"/>
        </w:rPr>
        <w:t>TERMS OF REFERENCE</w:t>
      </w:r>
      <w:r w:rsidRPr="00377595">
        <w:rPr>
          <w:color w:val="000000" w:themeColor="text1"/>
          <w:sz w:val="28"/>
          <w:szCs w:val="28"/>
          <w:lang w:val="en-GB"/>
        </w:rPr>
        <w:t> </w:t>
      </w:r>
    </w:p>
    <w:p w14:paraId="1CC2E81A" w14:textId="77777777" w:rsidR="00BF10C2" w:rsidRPr="00377595" w:rsidRDefault="00BF10C2" w:rsidP="00BF10C2">
      <w:pPr>
        <w:jc w:val="center"/>
        <w:rPr>
          <w:color w:val="000000" w:themeColor="text1"/>
          <w:sz w:val="28"/>
          <w:szCs w:val="28"/>
          <w:lang w:val="en-GB"/>
        </w:rPr>
      </w:pPr>
      <w:r w:rsidRPr="00377595">
        <w:rPr>
          <w:color w:val="000000" w:themeColor="text1"/>
          <w:sz w:val="28"/>
          <w:szCs w:val="28"/>
          <w:lang w:val="en-GB"/>
        </w:rPr>
        <w:t> </w:t>
      </w:r>
    </w:p>
    <w:p w14:paraId="4E194A77" w14:textId="77777777" w:rsidR="00BF10C2" w:rsidRPr="00377595" w:rsidRDefault="00BF10C2" w:rsidP="00BF10C2">
      <w:pPr>
        <w:jc w:val="center"/>
        <w:rPr>
          <w:b/>
          <w:bCs/>
          <w:color w:val="000000" w:themeColor="text1"/>
          <w:sz w:val="28"/>
          <w:szCs w:val="28"/>
          <w:lang w:val="en-GB"/>
        </w:rPr>
      </w:pPr>
      <w:r w:rsidRPr="00377595">
        <w:rPr>
          <w:b/>
          <w:bCs/>
          <w:color w:val="000000" w:themeColor="text1"/>
          <w:sz w:val="28"/>
          <w:szCs w:val="28"/>
          <w:lang w:val="en-GB"/>
        </w:rPr>
        <w:t xml:space="preserve">FINAL EVALUATION </w:t>
      </w:r>
    </w:p>
    <w:p w14:paraId="7D75BD18" w14:textId="004A24D3" w:rsidR="00BF10C2" w:rsidRPr="00377595" w:rsidRDefault="00BF10C2" w:rsidP="00BF10C2">
      <w:pPr>
        <w:jc w:val="center"/>
        <w:rPr>
          <w:color w:val="000000" w:themeColor="text1"/>
          <w:sz w:val="28"/>
          <w:szCs w:val="28"/>
          <w:lang w:val="en-GB"/>
        </w:rPr>
      </w:pPr>
      <w:r w:rsidRPr="00377595">
        <w:rPr>
          <w:b/>
          <w:bCs/>
          <w:color w:val="000000" w:themeColor="text1"/>
          <w:sz w:val="28"/>
          <w:szCs w:val="28"/>
          <w:lang w:val="en-GB"/>
        </w:rPr>
        <w:t>“</w:t>
      </w:r>
      <w:r w:rsidR="00815654" w:rsidRPr="00815654">
        <w:rPr>
          <w:b/>
          <w:bCs/>
          <w:color w:val="000000" w:themeColor="text1"/>
          <w:sz w:val="28"/>
          <w:szCs w:val="28"/>
        </w:rPr>
        <w:t>Improved Specialization in Migration Governance and Integrated Border Management in Georgia (SPECS)</w:t>
      </w:r>
      <w:r w:rsidRPr="00377595">
        <w:rPr>
          <w:b/>
          <w:bCs/>
          <w:color w:val="000000" w:themeColor="text1"/>
          <w:sz w:val="28"/>
          <w:szCs w:val="28"/>
          <w:lang w:val="en-GB"/>
        </w:rPr>
        <w:t>”</w:t>
      </w:r>
    </w:p>
    <w:p w14:paraId="0D696FAC" w14:textId="3C9E2C94" w:rsidR="00BF10C2" w:rsidRPr="00377595" w:rsidRDefault="00BF10C2" w:rsidP="00BF10C2">
      <w:pPr>
        <w:jc w:val="center"/>
        <w:rPr>
          <w:color w:val="000000" w:themeColor="text1"/>
          <w:sz w:val="28"/>
          <w:szCs w:val="28"/>
          <w:lang w:val="en-GB"/>
        </w:rPr>
      </w:pPr>
      <w:r w:rsidRPr="00377595">
        <w:rPr>
          <w:color w:val="000000" w:themeColor="text1"/>
          <w:sz w:val="28"/>
          <w:szCs w:val="28"/>
          <w:lang w:val="en-GB"/>
        </w:rPr>
        <w:t xml:space="preserve">(Funded by the </w:t>
      </w:r>
      <w:r w:rsidR="00815654">
        <w:rPr>
          <w:color w:val="000000" w:themeColor="text1"/>
          <w:sz w:val="28"/>
          <w:szCs w:val="28"/>
          <w:lang w:val="en-GB"/>
        </w:rPr>
        <w:t xml:space="preserve">Delegation </w:t>
      </w:r>
      <w:r w:rsidR="00815654">
        <w:rPr>
          <w:color w:val="000000" w:themeColor="text1"/>
          <w:sz w:val="28"/>
          <w:szCs w:val="28"/>
        </w:rPr>
        <w:t>of the European Union to</w:t>
      </w:r>
      <w:r w:rsidR="00815654">
        <w:rPr>
          <w:color w:val="000000" w:themeColor="text1"/>
          <w:sz w:val="28"/>
          <w:szCs w:val="28"/>
          <w:lang w:val="en-GB"/>
        </w:rPr>
        <w:t xml:space="preserve"> Georgia </w:t>
      </w:r>
      <w:r w:rsidRPr="00377595">
        <w:rPr>
          <w:color w:val="000000" w:themeColor="text1"/>
          <w:sz w:val="28"/>
          <w:szCs w:val="28"/>
          <w:lang w:val="en-GB"/>
        </w:rPr>
        <w:t>(</w:t>
      </w:r>
      <w:r w:rsidR="00815654">
        <w:rPr>
          <w:color w:val="000000" w:themeColor="text1"/>
          <w:sz w:val="28"/>
          <w:szCs w:val="28"/>
          <w:lang w:val="en-GB"/>
        </w:rPr>
        <w:t>EUD</w:t>
      </w:r>
      <w:r w:rsidRPr="00377595">
        <w:rPr>
          <w:color w:val="000000" w:themeColor="text1"/>
          <w:sz w:val="28"/>
          <w:szCs w:val="28"/>
          <w:lang w:val="en-GB"/>
        </w:rPr>
        <w:t xml:space="preserve">), </w:t>
      </w:r>
      <w:r w:rsidRPr="00377595">
        <w:rPr>
          <w:color w:val="000000" w:themeColor="text1"/>
          <w:sz w:val="28"/>
          <w:szCs w:val="28"/>
        </w:rPr>
        <w:t xml:space="preserve">Reference No.: </w:t>
      </w:r>
      <w:r w:rsidR="00815654" w:rsidRPr="00815654">
        <w:rPr>
          <w:color w:val="000000" w:themeColor="text1"/>
          <w:sz w:val="28"/>
          <w:szCs w:val="28"/>
        </w:rPr>
        <w:t>NDICI-GEO-NEAR/2023/445-546</w:t>
      </w:r>
      <w:r w:rsidRPr="00377595">
        <w:rPr>
          <w:color w:val="000000" w:themeColor="text1"/>
          <w:sz w:val="28"/>
          <w:szCs w:val="28"/>
          <w:lang w:val="en-GB"/>
        </w:rPr>
        <w:t>) </w:t>
      </w:r>
    </w:p>
    <w:p w14:paraId="0D20BF3B" w14:textId="77777777" w:rsidR="00E30027" w:rsidRPr="00377595" w:rsidRDefault="00E30027" w:rsidP="00E30027">
      <w:pPr>
        <w:jc w:val="center"/>
        <w:rPr>
          <w:color w:val="000000" w:themeColor="text1"/>
          <w:sz w:val="28"/>
          <w:szCs w:val="28"/>
        </w:rPr>
      </w:pPr>
    </w:p>
    <w:p w14:paraId="3C54E8AA" w14:textId="65545AE8" w:rsidR="00E30027" w:rsidRPr="00377595" w:rsidRDefault="00E30027" w:rsidP="00E30027">
      <w:pPr>
        <w:pStyle w:val="BodyText"/>
        <w:rPr>
          <w:b/>
          <w:bCs/>
          <w:color w:val="000000" w:themeColor="text1"/>
        </w:rPr>
      </w:pPr>
      <w:r w:rsidRPr="00377595">
        <w:rPr>
          <w:b/>
          <w:bCs/>
          <w:color w:val="000000" w:themeColor="text1"/>
        </w:rPr>
        <w:t xml:space="preserve">Commissioned by: </w:t>
      </w:r>
      <w:r w:rsidR="00BF10C2" w:rsidRPr="00377595">
        <w:rPr>
          <w:color w:val="000000" w:themeColor="text1"/>
        </w:rPr>
        <w:t>IOM Country Office in Georgia</w:t>
      </w:r>
      <w:r w:rsidRPr="00377595">
        <w:rPr>
          <w:color w:val="000000" w:themeColor="text1"/>
        </w:rPr>
        <w:t>.</w:t>
      </w:r>
      <w:r w:rsidRPr="00377595">
        <w:rPr>
          <w:b/>
          <w:bCs/>
          <w:i/>
          <w:iCs w:val="0"/>
          <w:color w:val="000000" w:themeColor="text1"/>
        </w:rPr>
        <w:t xml:space="preserve"> </w:t>
      </w:r>
    </w:p>
    <w:p w14:paraId="206E9E5F" w14:textId="77777777" w:rsidR="00E30027" w:rsidRPr="00377595" w:rsidRDefault="00E30027" w:rsidP="00E30027">
      <w:pPr>
        <w:pStyle w:val="BodyText"/>
        <w:rPr>
          <w:b/>
          <w:bCs/>
          <w:color w:val="000000" w:themeColor="text1"/>
        </w:rPr>
      </w:pPr>
    </w:p>
    <w:p w14:paraId="79E0FAF4" w14:textId="77777777" w:rsidR="00E30027" w:rsidRDefault="00E30027" w:rsidP="00E30027">
      <w:pPr>
        <w:pStyle w:val="Heading6"/>
        <w:rPr>
          <w:color w:val="000000" w:themeColor="text1"/>
        </w:rPr>
      </w:pPr>
      <w:bookmarkStart w:id="0" w:name="_Annex_5.3:_Expanded"/>
      <w:bookmarkEnd w:id="0"/>
      <w:r w:rsidRPr="00377595">
        <w:rPr>
          <w:color w:val="000000" w:themeColor="text1"/>
        </w:rPr>
        <w:t>Evaluation context</w:t>
      </w:r>
    </w:p>
    <w:p w14:paraId="1852D4EC" w14:textId="77777777" w:rsidR="00DE018C" w:rsidRDefault="00DE018C" w:rsidP="00DE018C"/>
    <w:p w14:paraId="3CCBBDDF" w14:textId="238DD796" w:rsidR="0025231E" w:rsidRDefault="0025231E" w:rsidP="7EE7B663">
      <w:r>
        <w:t xml:space="preserve">The project “Improved Specialization in Migration Governance and Integrated Border Management in Georgia (SPECS)” is a </w:t>
      </w:r>
      <w:r w:rsidR="00D61B7E">
        <w:t>31</w:t>
      </w:r>
      <w:r>
        <w:t xml:space="preserve">-month EU-funded action implemented by the International Organization for Migration (IOM) in partnership with UNHCR, </w:t>
      </w:r>
      <w:r w:rsidR="1FC2DF87">
        <w:t xml:space="preserve"> covering the period from 01 October</w:t>
      </w:r>
      <w:r w:rsidR="08662B1C">
        <w:t xml:space="preserve"> 2023</w:t>
      </w:r>
      <w:r w:rsidR="1FC2DF87">
        <w:t xml:space="preserve"> to 30</w:t>
      </w:r>
      <w:r w:rsidR="30DFC512">
        <w:t xml:space="preserve"> April</w:t>
      </w:r>
      <w:r w:rsidR="1FC2DF87">
        <w:t xml:space="preserve"> 2026</w:t>
      </w:r>
      <w:r>
        <w:t>. The action contributes to the implementation of the EU–Georgia Association Agreement and supports Georgia’s continued compliance with EU visa liberalisation benchmarks through strengthened migration governance and integrated border management (IBM)</w:t>
      </w:r>
      <w:r w:rsidR="00DE018C">
        <w:t xml:space="preserve">. </w:t>
      </w:r>
    </w:p>
    <w:p w14:paraId="11FC3C57" w14:textId="77777777" w:rsidR="00FC4373" w:rsidRDefault="00FC4373" w:rsidP="00DE018C"/>
    <w:p w14:paraId="61F6CEFA" w14:textId="653B27CE" w:rsidR="00FC4373" w:rsidRDefault="00FC4373" w:rsidP="00DE018C">
      <w:r w:rsidRPr="00FC4373">
        <w:t>The project was implemented in a highly dynamic and politically sensitive context, characterised by evolving migration patterns, increased displacement due to the war in Ukraine, rising risks of irregular migration and trafficking in human beings, and heightened expectations related to EU integration. Georgia’s role has simultaneously evolved as a country of origin, transit, and destination for migrants and refugees, placing significant pressure on national institutions and local communities.</w:t>
      </w:r>
    </w:p>
    <w:p w14:paraId="04AB3DD1" w14:textId="77777777" w:rsidR="0025231E" w:rsidRDefault="0025231E" w:rsidP="00DE018C"/>
    <w:p w14:paraId="35C98889" w14:textId="755A8E25" w:rsidR="00DE018C" w:rsidRDefault="0025231E" w:rsidP="00DE018C">
      <w:r w:rsidRPr="0025231E">
        <w:t>At the time of its inception, the project was conceptualised and launched as a government-</w:t>
      </w:r>
      <w:proofErr w:type="spellStart"/>
      <w:r w:rsidRPr="0025231E">
        <w:t>centred</w:t>
      </w:r>
      <w:proofErr w:type="spellEnd"/>
      <w:r w:rsidRPr="0025231E">
        <w:t xml:space="preserve"> intervention, aligned with national migration, asylum, border management and security strategies, as well as EU policy priorities. The original theory of change assumed sustained institutional cooperation with the Government of Georgia (GoG), progressive approximation to EU standards, and direct capacity development of state institutions. During the initial phase of implementation, the project actively engaged a wide range of GoG counterparts at policy and technical levels, including line ministries, law enforcement bodies, and coordination mechanisms such as the State Commission on Migration Issues</w:t>
      </w:r>
      <w:r>
        <w:t>.</w:t>
      </w:r>
      <w:r w:rsidR="002D6A47">
        <w:t xml:space="preserve"> </w:t>
      </w:r>
      <w:r w:rsidRPr="0025231E">
        <w:t>Before the emergence of political and operational constraints, a number of initial activities for government counterparts were implemented, including technical assistance, capacity-building actions such as trainings, study visits, and procurement. These activities reflected the original project design and were intended to strengthen institutional effectiveness, inter-agency coordination and compliance with EU migration and border management standards.</w:t>
      </w:r>
    </w:p>
    <w:p w14:paraId="2AF02630" w14:textId="77777777" w:rsidR="0025231E" w:rsidRDefault="0025231E" w:rsidP="00DE018C"/>
    <w:p w14:paraId="73DBC8F1" w14:textId="31AD7BD6" w:rsidR="0025231E" w:rsidRDefault="0025231E" w:rsidP="00DE018C">
      <w:r w:rsidRPr="0025231E">
        <w:t>From 2024 onwards, the implementation context changed substantially due to political developments affecting EU–Georgia relations. In response, the EU Delegation introduced a series of restrictive measures affecting EU-funded cooperation with state institutions, including reduced visibility of capacity-building activities, suspension of study visits, halting of procurement for government beneficiaries and, ultimately, the suspension of most forms of operational engagement with law enforcement and other GoG bodies.</w:t>
      </w:r>
      <w:r>
        <w:t xml:space="preserve"> </w:t>
      </w:r>
      <w:r w:rsidRPr="0025231E">
        <w:t>These developments necessitated a significant adaptation of the project’s implementation approach, formalised through Addendum No. 1. The addendum revised activities, delivery modalities and stakeholder engagement, shifting the project’s focus towards</w:t>
      </w:r>
      <w:r w:rsidR="00D61B7E">
        <w:t xml:space="preserve"> CSOs, private sector and direct humanitarian assistance to vulnerable migrants.</w:t>
      </w:r>
    </w:p>
    <w:p w14:paraId="2BB7326F" w14:textId="77777777" w:rsidR="00D61B7E" w:rsidRDefault="00D61B7E" w:rsidP="00DE018C"/>
    <w:p w14:paraId="35649145" w14:textId="368E31CD" w:rsidR="00D61B7E" w:rsidRDefault="00D61B7E" w:rsidP="00DE018C">
      <w:r w:rsidRPr="00D61B7E">
        <w:t>Against this background, the final external evaluation will assess the project as a multi-phase intervention, examining both the initial government-focused implementation and the subsequently adapted approach. The evaluation will pay particular attention to the project’s ability to remain relevant, effective and coherent while responding to external shocks, political constraints and evolving needs, as well as to the complementary roles and contributions of IOM and UNHCR across different phases of implementation.</w:t>
      </w:r>
    </w:p>
    <w:p w14:paraId="7C733664" w14:textId="77777777" w:rsidR="0025231E" w:rsidRDefault="0025231E" w:rsidP="00DE018C"/>
    <w:p w14:paraId="281B0656" w14:textId="77777777" w:rsidR="00E30027" w:rsidRPr="00377595" w:rsidRDefault="00E30027" w:rsidP="00E30027">
      <w:pPr>
        <w:pStyle w:val="Heading6"/>
        <w:rPr>
          <w:color w:val="000000" w:themeColor="text1"/>
        </w:rPr>
      </w:pPr>
      <w:r w:rsidRPr="00377595">
        <w:rPr>
          <w:color w:val="000000" w:themeColor="text1"/>
        </w:rPr>
        <w:t>Evaluation purpose and objective</w:t>
      </w:r>
    </w:p>
    <w:p w14:paraId="7D53045B" w14:textId="00F685B9" w:rsidR="00125CE7" w:rsidRPr="00377595" w:rsidRDefault="00DE018C" w:rsidP="7E5AAEAA">
      <w:pPr>
        <w:rPr>
          <w:color w:val="000000" w:themeColor="text1"/>
        </w:rPr>
      </w:pPr>
      <w:r w:rsidRPr="00DE018C">
        <w:rPr>
          <w:color w:val="000000" w:themeColor="text1"/>
        </w:rPr>
        <w:t>The purpose of the final external evaluation is to provide an independent and evidence-based assessment of the SPECS project’s relevance, effectiveness, efficiency, impact, and sustainability. The evaluation will inform accountability to the donor, stakeholders and beneficiaries, while generating lessons learned and practical recommendations for future EU-funded migration and border management interventions in Georgia and comparable contexts</w:t>
      </w:r>
      <w:r w:rsidR="00125CE7" w:rsidRPr="00377595">
        <w:rPr>
          <w:color w:val="000000" w:themeColor="text1"/>
        </w:rPr>
        <w:t>.</w:t>
      </w:r>
    </w:p>
    <w:p w14:paraId="05B605BD" w14:textId="77777777" w:rsidR="00DE018C" w:rsidRDefault="00DE018C" w:rsidP="7E5AAEAA">
      <w:pPr>
        <w:rPr>
          <w:color w:val="000000" w:themeColor="text1"/>
        </w:rPr>
      </w:pPr>
    </w:p>
    <w:p w14:paraId="74DB116A" w14:textId="59D61A26" w:rsidR="00125CE7" w:rsidRPr="00377595" w:rsidRDefault="00125CE7" w:rsidP="7E5AAEAA">
      <w:pPr>
        <w:rPr>
          <w:color w:val="000000" w:themeColor="text1"/>
        </w:rPr>
      </w:pPr>
      <w:r w:rsidRPr="00377595">
        <w:rPr>
          <w:color w:val="000000" w:themeColor="text1"/>
        </w:rPr>
        <w:t>Objectives:</w:t>
      </w:r>
    </w:p>
    <w:p w14:paraId="75249D09" w14:textId="77777777" w:rsidR="000063E3" w:rsidRDefault="000063E3" w:rsidP="0019651F">
      <w:pPr>
        <w:pStyle w:val="ListParagraph"/>
        <w:numPr>
          <w:ilvl w:val="0"/>
          <w:numId w:val="27"/>
        </w:numPr>
        <w:spacing w:after="160" w:line="278" w:lineRule="auto"/>
      </w:pPr>
      <w:r>
        <w:t>Assess the relevance and coherence of the project design and its subsequent adaptation in relation to EU priorities, national frameworks, and evolving needs.</w:t>
      </w:r>
    </w:p>
    <w:p w14:paraId="4F2B0159" w14:textId="77777777" w:rsidR="000063E3" w:rsidRDefault="000063E3" w:rsidP="0019651F">
      <w:pPr>
        <w:pStyle w:val="ListParagraph"/>
        <w:numPr>
          <w:ilvl w:val="0"/>
          <w:numId w:val="27"/>
        </w:numPr>
        <w:spacing w:after="160" w:line="278" w:lineRule="auto"/>
      </w:pPr>
      <w:r>
        <w:t xml:space="preserve">Examine the effectiveness of the project in achieving intended results across all components, </w:t>
      </w:r>
      <w:proofErr w:type="gramStart"/>
      <w:r>
        <w:t>taking into account</w:t>
      </w:r>
      <w:proofErr w:type="gramEnd"/>
      <w:r>
        <w:t xml:space="preserve"> different phases of implementation.</w:t>
      </w:r>
    </w:p>
    <w:p w14:paraId="44A03104" w14:textId="77777777" w:rsidR="000063E3" w:rsidRDefault="000063E3" w:rsidP="0019651F">
      <w:pPr>
        <w:pStyle w:val="ListParagraph"/>
        <w:numPr>
          <w:ilvl w:val="0"/>
          <w:numId w:val="27"/>
        </w:numPr>
        <w:spacing w:after="160" w:line="278" w:lineRule="auto"/>
      </w:pPr>
      <w:r>
        <w:t>Assess the project’s adaptability to external political and operational constraints.</w:t>
      </w:r>
    </w:p>
    <w:p w14:paraId="1F362B41" w14:textId="77777777" w:rsidR="000063E3" w:rsidRDefault="000063E3" w:rsidP="0019651F">
      <w:pPr>
        <w:pStyle w:val="ListParagraph"/>
        <w:numPr>
          <w:ilvl w:val="0"/>
          <w:numId w:val="27"/>
        </w:numPr>
        <w:spacing w:after="160" w:line="278" w:lineRule="auto"/>
      </w:pPr>
      <w:r>
        <w:t>Analyse efficiency in the use of financial, human, and technical resources.</w:t>
      </w:r>
    </w:p>
    <w:p w14:paraId="7B5E00C6" w14:textId="77777777" w:rsidR="000063E3" w:rsidRDefault="000063E3" w:rsidP="0019651F">
      <w:pPr>
        <w:pStyle w:val="ListParagraph"/>
        <w:numPr>
          <w:ilvl w:val="0"/>
          <w:numId w:val="27"/>
        </w:numPr>
        <w:spacing w:after="160" w:line="278" w:lineRule="auto"/>
      </w:pPr>
      <w:r>
        <w:t>Assess early signs of impact and the sustainability of results.</w:t>
      </w:r>
    </w:p>
    <w:p w14:paraId="6BFF5CB5" w14:textId="32D5F542" w:rsidR="00125CE7" w:rsidRPr="00377595" w:rsidRDefault="00125CE7" w:rsidP="000063E3">
      <w:pPr>
        <w:pStyle w:val="ListParagraph"/>
        <w:numPr>
          <w:ilvl w:val="0"/>
          <w:numId w:val="1"/>
        </w:numPr>
        <w:rPr>
          <w:color w:val="000000" w:themeColor="text1"/>
        </w:rPr>
      </w:pPr>
      <w:proofErr w:type="gramStart"/>
      <w:r w:rsidRPr="00377595">
        <w:rPr>
          <w:color w:val="000000" w:themeColor="text1"/>
        </w:rPr>
        <w:t>To generate</w:t>
      </w:r>
      <w:proofErr w:type="gramEnd"/>
      <w:r w:rsidRPr="00377595">
        <w:rPr>
          <w:color w:val="000000" w:themeColor="text1"/>
        </w:rPr>
        <w:t xml:space="preserve"> </w:t>
      </w:r>
      <w:r w:rsidR="000063E3">
        <w:t xml:space="preserve">lessons learned and actionable </w:t>
      </w:r>
      <w:r w:rsidRPr="00377595">
        <w:rPr>
          <w:color w:val="000000" w:themeColor="text1"/>
        </w:rPr>
        <w:t xml:space="preserve">recommendations for IOM, government counterparts and </w:t>
      </w:r>
      <w:r w:rsidR="000063E3">
        <w:rPr>
          <w:color w:val="000000" w:themeColor="text1"/>
        </w:rPr>
        <w:t xml:space="preserve">for future </w:t>
      </w:r>
      <w:r w:rsidR="000063E3">
        <w:t>EU-funded migration and border management interventions.</w:t>
      </w:r>
    </w:p>
    <w:p w14:paraId="08ADA18B" w14:textId="5FCFECDE" w:rsidR="00125CE7" w:rsidRPr="00377595" w:rsidRDefault="00125CE7" w:rsidP="7E5AAEAA">
      <w:pPr>
        <w:rPr>
          <w:color w:val="000000" w:themeColor="text1"/>
        </w:rPr>
      </w:pPr>
      <w:r w:rsidRPr="00377595">
        <w:rPr>
          <w:color w:val="000000" w:themeColor="text1"/>
        </w:rPr>
        <w:t xml:space="preserve">The evaluation will be used by IOM, </w:t>
      </w:r>
      <w:r w:rsidR="00A04376">
        <w:rPr>
          <w:color w:val="000000" w:themeColor="text1"/>
        </w:rPr>
        <w:t>EUD</w:t>
      </w:r>
      <w:r w:rsidRPr="00377595">
        <w:rPr>
          <w:color w:val="000000" w:themeColor="text1"/>
        </w:rPr>
        <w:t>, government stakeholders and civil society actors to inform strategic decisions, accountability, and learning</w:t>
      </w:r>
    </w:p>
    <w:p w14:paraId="56B44248" w14:textId="77777777" w:rsidR="00E30027" w:rsidRPr="00377595" w:rsidRDefault="00E30027" w:rsidP="00E30027">
      <w:pPr>
        <w:pStyle w:val="Heading6"/>
        <w:rPr>
          <w:color w:val="000000" w:themeColor="text1"/>
        </w:rPr>
      </w:pPr>
      <w:r w:rsidRPr="00377595">
        <w:rPr>
          <w:color w:val="000000" w:themeColor="text1"/>
        </w:rPr>
        <w:t>Evaluation scope</w:t>
      </w:r>
    </w:p>
    <w:p w14:paraId="50342F7B" w14:textId="1B589949" w:rsidR="00125CE7" w:rsidRPr="00377595" w:rsidRDefault="00125CE7" w:rsidP="2352E667">
      <w:pPr>
        <w:rPr>
          <w:color w:val="000000" w:themeColor="text1"/>
        </w:rPr>
      </w:pPr>
      <w:r w:rsidRPr="00377595">
        <w:rPr>
          <w:color w:val="000000" w:themeColor="text1"/>
        </w:rPr>
        <w:t>The evaluation will cover the</w:t>
      </w:r>
      <w:r w:rsidR="00EE25BF">
        <w:rPr>
          <w:color w:val="000000" w:themeColor="text1"/>
        </w:rPr>
        <w:t xml:space="preserve"> entire project</w:t>
      </w:r>
      <w:r w:rsidRPr="00377595">
        <w:rPr>
          <w:color w:val="000000" w:themeColor="text1"/>
        </w:rPr>
        <w:t xml:space="preserve"> period from </w:t>
      </w:r>
      <w:r w:rsidR="004A1591">
        <w:rPr>
          <w:color w:val="000000" w:themeColor="text1"/>
        </w:rPr>
        <w:t>01</w:t>
      </w:r>
      <w:r w:rsidRPr="00377595">
        <w:rPr>
          <w:color w:val="000000" w:themeColor="text1"/>
        </w:rPr>
        <w:t xml:space="preserve"> </w:t>
      </w:r>
      <w:r w:rsidR="004A1591">
        <w:rPr>
          <w:color w:val="000000" w:themeColor="text1"/>
        </w:rPr>
        <w:t>October</w:t>
      </w:r>
      <w:r w:rsidRPr="00377595">
        <w:rPr>
          <w:color w:val="000000" w:themeColor="text1"/>
        </w:rPr>
        <w:t xml:space="preserve"> 202</w:t>
      </w:r>
      <w:r w:rsidR="004A1591">
        <w:rPr>
          <w:color w:val="000000" w:themeColor="text1"/>
        </w:rPr>
        <w:t>3</w:t>
      </w:r>
      <w:r w:rsidRPr="00377595">
        <w:rPr>
          <w:color w:val="000000" w:themeColor="text1"/>
        </w:rPr>
        <w:t xml:space="preserve"> to </w:t>
      </w:r>
      <w:r w:rsidR="004A1591">
        <w:rPr>
          <w:color w:val="000000" w:themeColor="text1"/>
        </w:rPr>
        <w:t>30</w:t>
      </w:r>
      <w:r w:rsidRPr="00377595">
        <w:rPr>
          <w:color w:val="000000" w:themeColor="text1"/>
        </w:rPr>
        <w:t xml:space="preserve"> </w:t>
      </w:r>
      <w:r w:rsidR="004A1591">
        <w:rPr>
          <w:color w:val="000000" w:themeColor="text1"/>
        </w:rPr>
        <w:t>April</w:t>
      </w:r>
      <w:r w:rsidRPr="00377595">
        <w:rPr>
          <w:color w:val="000000" w:themeColor="text1"/>
        </w:rPr>
        <w:t xml:space="preserve"> 202</w:t>
      </w:r>
      <w:r w:rsidR="004A1591">
        <w:rPr>
          <w:color w:val="000000" w:themeColor="text1"/>
        </w:rPr>
        <w:t>6</w:t>
      </w:r>
      <w:r w:rsidR="000063E3">
        <w:rPr>
          <w:color w:val="000000" w:themeColor="text1"/>
        </w:rPr>
        <w:t xml:space="preserve">. </w:t>
      </w:r>
      <w:r w:rsidRPr="00377595">
        <w:rPr>
          <w:color w:val="000000" w:themeColor="text1"/>
        </w:rPr>
        <w:t>It will assess all</w:t>
      </w:r>
      <w:r w:rsidR="002B38C1">
        <w:rPr>
          <w:color w:val="000000" w:themeColor="text1"/>
        </w:rPr>
        <w:t xml:space="preserve"> three project</w:t>
      </w:r>
      <w:r w:rsidRPr="00377595">
        <w:rPr>
          <w:color w:val="000000" w:themeColor="text1"/>
        </w:rPr>
        <w:t xml:space="preserve"> outcomes, outputs and related activities, including</w:t>
      </w:r>
      <w:r w:rsidR="002B38C1">
        <w:rPr>
          <w:color w:val="000000" w:themeColor="text1"/>
        </w:rPr>
        <w:t xml:space="preserve"> </w:t>
      </w:r>
      <w:r w:rsidR="002B38C1" w:rsidRPr="002B38C1">
        <w:rPr>
          <w:iCs/>
          <w:color w:val="000000" w:themeColor="text1"/>
        </w:rPr>
        <w:t>activities implemented under the original design and those revised through Addendum No. 1.</w:t>
      </w:r>
      <w:r w:rsidRPr="00377595">
        <w:rPr>
          <w:color w:val="000000" w:themeColor="text1"/>
        </w:rPr>
        <w:t xml:space="preserve"> </w:t>
      </w:r>
      <w:r w:rsidR="004221BA">
        <w:rPr>
          <w:color w:val="000000" w:themeColor="text1"/>
        </w:rPr>
        <w:t>G</w:t>
      </w:r>
      <w:r w:rsidR="004221BA" w:rsidRPr="000063E3">
        <w:rPr>
          <w:color w:val="000000" w:themeColor="text1"/>
        </w:rPr>
        <w:t xml:space="preserve">eographically, the evaluation will be national </w:t>
      </w:r>
      <w:r w:rsidR="004221BA" w:rsidRPr="000063E3">
        <w:rPr>
          <w:color w:val="000000" w:themeColor="text1"/>
        </w:rPr>
        <w:lastRenderedPageBreak/>
        <w:t>in scope, with particular attention to regions where activities and results were concentrated</w:t>
      </w:r>
      <w:r w:rsidR="004221BA">
        <w:rPr>
          <w:color w:val="000000" w:themeColor="text1"/>
        </w:rPr>
        <w:t xml:space="preserve">. </w:t>
      </w:r>
      <w:r w:rsidRPr="00377595">
        <w:rPr>
          <w:color w:val="000000" w:themeColor="text1"/>
        </w:rPr>
        <w:t xml:space="preserve">Activities that were canceled or modified due to donor or government policy shifts will be reviewed in terms of adaptive </w:t>
      </w:r>
      <w:r w:rsidR="004221BA" w:rsidRPr="00377595">
        <w:rPr>
          <w:color w:val="000000" w:themeColor="text1"/>
        </w:rPr>
        <w:t>management but</w:t>
      </w:r>
      <w:r w:rsidRPr="00377595">
        <w:rPr>
          <w:color w:val="000000" w:themeColor="text1"/>
        </w:rPr>
        <w:t xml:space="preserve"> not evaluated for implementation performance.</w:t>
      </w:r>
      <w:r w:rsidR="004221BA">
        <w:rPr>
          <w:color w:val="000000" w:themeColor="text1"/>
        </w:rPr>
        <w:t xml:space="preserve"> </w:t>
      </w:r>
    </w:p>
    <w:p w14:paraId="7B3C0E95" w14:textId="77777777" w:rsidR="00E30027" w:rsidRPr="00377595" w:rsidRDefault="00E30027" w:rsidP="00E30027">
      <w:pPr>
        <w:pStyle w:val="Heading6"/>
        <w:rPr>
          <w:color w:val="000000" w:themeColor="text1"/>
        </w:rPr>
      </w:pPr>
      <w:r w:rsidRPr="00377595">
        <w:rPr>
          <w:color w:val="000000" w:themeColor="text1"/>
        </w:rPr>
        <w:t xml:space="preserve">Evaluation criteria </w:t>
      </w:r>
    </w:p>
    <w:p w14:paraId="726BEE5E" w14:textId="761A9350" w:rsidR="008C151B" w:rsidRDefault="008C151B" w:rsidP="7E5AAEAA">
      <w:pPr>
        <w:rPr>
          <w:color w:val="000000" w:themeColor="text1"/>
        </w:rPr>
      </w:pPr>
      <w:r w:rsidRPr="00377595">
        <w:rPr>
          <w:color w:val="000000" w:themeColor="text1"/>
        </w:rPr>
        <w:t xml:space="preserve">The project </w:t>
      </w:r>
      <w:r w:rsidR="002D6A47" w:rsidRPr="0025231E">
        <w:t>“Improved Specialization in Migration Governance and Integrated Border Management in Georgia (SPECS)”</w:t>
      </w:r>
      <w:r w:rsidRPr="00377595">
        <w:rPr>
          <w:color w:val="000000" w:themeColor="text1"/>
        </w:rPr>
        <w:t xml:space="preserve"> </w:t>
      </w:r>
      <w:r w:rsidR="00091879">
        <w:rPr>
          <w:color w:val="000000" w:themeColor="text1"/>
        </w:rPr>
        <w:t>will</w:t>
      </w:r>
      <w:r w:rsidR="00091879" w:rsidRPr="00377595">
        <w:rPr>
          <w:color w:val="000000" w:themeColor="text1"/>
        </w:rPr>
        <w:t xml:space="preserve"> </w:t>
      </w:r>
      <w:r w:rsidRPr="00377595">
        <w:rPr>
          <w:color w:val="000000" w:themeColor="text1"/>
        </w:rPr>
        <w:t xml:space="preserve">be evaluated according to the following OECD-DAC criteria: </w:t>
      </w:r>
      <w:r w:rsidR="00936B7F" w:rsidRPr="00936B7F">
        <w:rPr>
          <w:b/>
          <w:bCs/>
          <w:color w:val="000000" w:themeColor="text1"/>
        </w:rPr>
        <w:t>relevance, effectiveness, efficiency, sustainability and coherence</w:t>
      </w:r>
      <w:r w:rsidRPr="00377595">
        <w:rPr>
          <w:color w:val="000000" w:themeColor="text1"/>
        </w:rPr>
        <w:t>. </w:t>
      </w:r>
    </w:p>
    <w:p w14:paraId="66BD4584" w14:textId="77777777" w:rsidR="004A1591" w:rsidRPr="00377595" w:rsidRDefault="004A1591" w:rsidP="7E5AAEAA">
      <w:pPr>
        <w:rPr>
          <w:color w:val="000000" w:themeColor="text1"/>
        </w:rPr>
      </w:pPr>
    </w:p>
    <w:p w14:paraId="3DF5A6DF" w14:textId="77777777" w:rsidR="00E30027" w:rsidRPr="00377595" w:rsidRDefault="00E30027" w:rsidP="00E30027">
      <w:pPr>
        <w:pStyle w:val="Heading6"/>
        <w:rPr>
          <w:color w:val="000000" w:themeColor="text1"/>
        </w:rPr>
      </w:pPr>
      <w:r w:rsidRPr="00377595">
        <w:rPr>
          <w:color w:val="000000" w:themeColor="text1"/>
        </w:rPr>
        <w:t>Evaluation questions</w:t>
      </w:r>
    </w:p>
    <w:p w14:paraId="125ECB69" w14:textId="77777777" w:rsidR="004A1591" w:rsidRPr="008076F6" w:rsidRDefault="004A1591" w:rsidP="007351E0">
      <w:pPr>
        <w:pStyle w:val="NormalWeb"/>
        <w:spacing w:before="0" w:beforeAutospacing="0" w:after="0" w:afterAutospacing="0" w:line="276" w:lineRule="auto"/>
        <w:jc w:val="both"/>
        <w:rPr>
          <w:rFonts w:asciiTheme="minorHAnsi" w:hAnsiTheme="minorHAnsi" w:cstheme="minorHAnsi"/>
          <w:sz w:val="22"/>
          <w:szCs w:val="22"/>
        </w:rPr>
      </w:pPr>
      <w:r w:rsidRPr="008076F6">
        <w:rPr>
          <w:rFonts w:asciiTheme="minorHAnsi" w:hAnsiTheme="minorHAnsi" w:cstheme="minorHAnsi"/>
          <w:b/>
          <w:bCs/>
          <w:i/>
          <w:iCs/>
          <w:sz w:val="22"/>
          <w:szCs w:val="22"/>
        </w:rPr>
        <w:t>Relevance</w:t>
      </w:r>
    </w:p>
    <w:p w14:paraId="59AE23FB" w14:textId="77777777" w:rsidR="004A1591" w:rsidRPr="008076F6" w:rsidRDefault="004A1591" w:rsidP="0019651F">
      <w:pPr>
        <w:numPr>
          <w:ilvl w:val="0"/>
          <w:numId w:val="22"/>
        </w:numPr>
        <w:rPr>
          <w:rFonts w:eastAsia="Times New Roman" w:cstheme="minorHAnsi"/>
        </w:rPr>
      </w:pPr>
      <w:r w:rsidRPr="008076F6">
        <w:rPr>
          <w:rFonts w:eastAsia="Times New Roman" w:cstheme="minorHAnsi"/>
        </w:rPr>
        <w:t>To what extent are the project interventions relevant and appropriate in relation to national and international legal and policy frameworks?</w:t>
      </w:r>
    </w:p>
    <w:p w14:paraId="08A72DCD" w14:textId="77777777" w:rsidR="004A1591" w:rsidRPr="008076F6" w:rsidRDefault="004A1591" w:rsidP="0019651F">
      <w:pPr>
        <w:numPr>
          <w:ilvl w:val="0"/>
          <w:numId w:val="22"/>
        </w:numPr>
        <w:spacing w:before="100" w:beforeAutospacing="1"/>
        <w:rPr>
          <w:rFonts w:eastAsia="Times New Roman" w:cstheme="minorHAnsi"/>
        </w:rPr>
      </w:pPr>
      <w:r w:rsidRPr="008076F6">
        <w:rPr>
          <w:rFonts w:eastAsia="Times New Roman" w:cstheme="minorHAnsi"/>
        </w:rPr>
        <w:t>Has the project responded to the needs of the target beneficiaries?</w:t>
      </w:r>
    </w:p>
    <w:p w14:paraId="2FE63763" w14:textId="132426C5" w:rsidR="009032F4" w:rsidRDefault="009032F4" w:rsidP="007351E0">
      <w:pPr>
        <w:pStyle w:val="NormalWeb"/>
        <w:spacing w:after="0" w:afterAutospacing="0" w:line="276" w:lineRule="auto"/>
        <w:jc w:val="both"/>
        <w:rPr>
          <w:rFonts w:asciiTheme="minorHAnsi" w:hAnsiTheme="minorHAnsi" w:cstheme="minorHAnsi"/>
          <w:b/>
          <w:bCs/>
          <w:i/>
          <w:iCs/>
          <w:sz w:val="22"/>
          <w:szCs w:val="22"/>
        </w:rPr>
      </w:pPr>
    </w:p>
    <w:p w14:paraId="6852FB1C" w14:textId="0A3E3F9D" w:rsidR="009032F4" w:rsidRDefault="009032F4" w:rsidP="007351E0">
      <w:pPr>
        <w:pStyle w:val="NormalWeb"/>
        <w:spacing w:after="0" w:afterAutospacing="0" w:line="276" w:lineRule="auto"/>
        <w:jc w:val="both"/>
        <w:rPr>
          <w:rFonts w:asciiTheme="minorHAnsi" w:hAnsiTheme="minorHAnsi" w:cstheme="minorHAnsi"/>
          <w:b/>
          <w:bCs/>
          <w:i/>
          <w:iCs/>
          <w:sz w:val="22"/>
          <w:szCs w:val="22"/>
        </w:rPr>
      </w:pPr>
      <w:r>
        <w:rPr>
          <w:rFonts w:asciiTheme="minorHAnsi" w:hAnsiTheme="minorHAnsi" w:cstheme="minorHAnsi"/>
          <w:b/>
          <w:bCs/>
          <w:i/>
          <w:iCs/>
          <w:sz w:val="22"/>
          <w:szCs w:val="22"/>
        </w:rPr>
        <w:t>Coherence</w:t>
      </w:r>
    </w:p>
    <w:p w14:paraId="757CC0EF" w14:textId="77777777" w:rsidR="009032F4" w:rsidRPr="008076F6" w:rsidRDefault="009032F4" w:rsidP="009032F4">
      <w:pPr>
        <w:numPr>
          <w:ilvl w:val="0"/>
          <w:numId w:val="1"/>
        </w:numPr>
        <w:spacing w:before="100" w:beforeAutospacing="1"/>
        <w:rPr>
          <w:rFonts w:eastAsia="Times New Roman" w:cstheme="minorHAnsi"/>
        </w:rPr>
      </w:pPr>
      <w:r w:rsidRPr="008076F6">
        <w:rPr>
          <w:rFonts w:eastAsia="Times New Roman" w:cstheme="minorHAnsi"/>
        </w:rPr>
        <w:t>Is the project aligned with and supportive of IOM national, regional, and/or global strategies and the Migration Governance Framework? </w:t>
      </w:r>
    </w:p>
    <w:p w14:paraId="0216F5B1" w14:textId="201019E0" w:rsidR="009032F4" w:rsidRPr="009032F4" w:rsidRDefault="00E64C28" w:rsidP="009032F4">
      <w:pPr>
        <w:pStyle w:val="NormalWeb"/>
        <w:numPr>
          <w:ilvl w:val="0"/>
          <w:numId w:val="1"/>
        </w:numPr>
        <w:spacing w:after="0" w:afterAutospacing="0" w:line="276" w:lineRule="auto"/>
        <w:jc w:val="both"/>
        <w:rPr>
          <w:rFonts w:asciiTheme="minorHAnsi" w:hAnsiTheme="minorHAnsi" w:cstheme="minorHAnsi"/>
          <w:iCs/>
          <w:sz w:val="22"/>
          <w:szCs w:val="22"/>
        </w:rPr>
      </w:pPr>
      <w:r w:rsidRPr="00E64C28">
        <w:rPr>
          <w:rFonts w:asciiTheme="minorHAnsi" w:hAnsiTheme="minorHAnsi" w:cstheme="minorHAnsi"/>
          <w:iCs/>
          <w:sz w:val="22"/>
          <w:szCs w:val="22"/>
        </w:rPr>
        <w:t>How well did the project align with and complement the interventions of other UN agencies, international organisations, donors, and implementing partners?</w:t>
      </w:r>
    </w:p>
    <w:p w14:paraId="40E25927" w14:textId="77777777" w:rsidR="009032F4" w:rsidRDefault="009032F4" w:rsidP="007351E0">
      <w:pPr>
        <w:pStyle w:val="NormalWeb"/>
        <w:spacing w:after="0" w:afterAutospacing="0" w:line="276" w:lineRule="auto"/>
        <w:jc w:val="both"/>
        <w:rPr>
          <w:rFonts w:asciiTheme="minorHAnsi" w:hAnsiTheme="minorHAnsi" w:cstheme="minorHAnsi"/>
          <w:b/>
          <w:bCs/>
          <w:i/>
          <w:iCs/>
          <w:sz w:val="22"/>
          <w:szCs w:val="22"/>
        </w:rPr>
      </w:pPr>
    </w:p>
    <w:p w14:paraId="4ACD6BCB" w14:textId="485D5DC0" w:rsidR="004A1591" w:rsidRPr="008076F6" w:rsidRDefault="004A1591" w:rsidP="007351E0">
      <w:pPr>
        <w:pStyle w:val="NormalWeb"/>
        <w:spacing w:after="0" w:afterAutospacing="0" w:line="276" w:lineRule="auto"/>
        <w:jc w:val="both"/>
        <w:rPr>
          <w:rFonts w:asciiTheme="minorHAnsi" w:hAnsiTheme="minorHAnsi" w:cstheme="minorHAnsi"/>
          <w:sz w:val="22"/>
          <w:szCs w:val="22"/>
        </w:rPr>
      </w:pPr>
      <w:r w:rsidRPr="008076F6">
        <w:rPr>
          <w:rFonts w:asciiTheme="minorHAnsi" w:hAnsiTheme="minorHAnsi" w:cstheme="minorHAnsi"/>
          <w:b/>
          <w:bCs/>
          <w:i/>
          <w:iCs/>
          <w:sz w:val="22"/>
          <w:szCs w:val="22"/>
        </w:rPr>
        <w:t>Effectiveness</w:t>
      </w:r>
    </w:p>
    <w:p w14:paraId="45AD3AEA" w14:textId="77777777" w:rsidR="004A1591" w:rsidRPr="008076F6" w:rsidRDefault="004A1591" w:rsidP="0019651F">
      <w:pPr>
        <w:numPr>
          <w:ilvl w:val="0"/>
          <w:numId w:val="23"/>
        </w:numPr>
        <w:rPr>
          <w:rFonts w:eastAsia="Times New Roman" w:cstheme="minorHAnsi"/>
        </w:rPr>
      </w:pPr>
      <w:r w:rsidRPr="008076F6">
        <w:rPr>
          <w:rFonts w:eastAsia="Times New Roman" w:cstheme="minorHAnsi"/>
        </w:rPr>
        <w:t>To what extent were intended outputs and outcomes achieved in accordance with stated plans? </w:t>
      </w:r>
    </w:p>
    <w:p w14:paraId="21B9F9A1" w14:textId="77777777" w:rsidR="004A1591" w:rsidRPr="008076F6" w:rsidRDefault="004A1591" w:rsidP="0019651F">
      <w:pPr>
        <w:numPr>
          <w:ilvl w:val="0"/>
          <w:numId w:val="23"/>
        </w:numPr>
        <w:rPr>
          <w:rFonts w:eastAsia="Times New Roman" w:cstheme="minorHAnsi"/>
        </w:rPr>
      </w:pPr>
      <w:r w:rsidRPr="008076F6">
        <w:rPr>
          <w:rFonts w:eastAsia="Times New Roman" w:cstheme="minorHAnsi"/>
        </w:rPr>
        <w:t>To what extent did the project adapt to changing external conditions to ensure project outcomes?</w:t>
      </w:r>
    </w:p>
    <w:p w14:paraId="3C6D5E74" w14:textId="3A44E113" w:rsidR="004A1591" w:rsidRPr="008076F6" w:rsidRDefault="004A1591" w:rsidP="0019651F">
      <w:pPr>
        <w:numPr>
          <w:ilvl w:val="0"/>
          <w:numId w:val="23"/>
        </w:numPr>
        <w:spacing w:before="100" w:beforeAutospacing="1"/>
        <w:rPr>
          <w:rFonts w:eastAsia="Times New Roman" w:cstheme="minorHAnsi"/>
        </w:rPr>
      </w:pPr>
      <w:r w:rsidRPr="008076F6">
        <w:rPr>
          <w:rFonts w:eastAsia="Times New Roman" w:cstheme="minorHAnsi"/>
        </w:rPr>
        <w:t>What are the major factors influencing the achievement of the project's expected outcomes?</w:t>
      </w:r>
    </w:p>
    <w:p w14:paraId="2EFBBA89" w14:textId="77777777" w:rsidR="00A04376" w:rsidRDefault="00A04376" w:rsidP="007351E0">
      <w:pPr>
        <w:pStyle w:val="NormalWeb"/>
        <w:spacing w:before="0" w:beforeAutospacing="0" w:after="0" w:afterAutospacing="0" w:line="276" w:lineRule="auto"/>
        <w:jc w:val="both"/>
        <w:rPr>
          <w:rFonts w:asciiTheme="minorHAnsi" w:hAnsiTheme="minorHAnsi" w:cstheme="minorHAnsi"/>
          <w:b/>
          <w:bCs/>
          <w:i/>
          <w:iCs/>
          <w:sz w:val="22"/>
          <w:szCs w:val="22"/>
        </w:rPr>
      </w:pPr>
    </w:p>
    <w:p w14:paraId="6B2EAA06" w14:textId="77777777" w:rsidR="00A04376" w:rsidRDefault="00A04376" w:rsidP="007351E0">
      <w:pPr>
        <w:pStyle w:val="NormalWeb"/>
        <w:spacing w:before="0" w:beforeAutospacing="0" w:after="0" w:afterAutospacing="0" w:line="276" w:lineRule="auto"/>
        <w:jc w:val="both"/>
        <w:rPr>
          <w:rFonts w:asciiTheme="minorHAnsi" w:hAnsiTheme="minorHAnsi" w:cstheme="minorHAnsi"/>
          <w:b/>
          <w:bCs/>
          <w:i/>
          <w:iCs/>
          <w:sz w:val="22"/>
          <w:szCs w:val="22"/>
        </w:rPr>
      </w:pPr>
    </w:p>
    <w:p w14:paraId="43326BA9" w14:textId="0A2FE9F2" w:rsidR="004A1591" w:rsidRPr="008076F6" w:rsidRDefault="004A1591" w:rsidP="007351E0">
      <w:pPr>
        <w:pStyle w:val="NormalWeb"/>
        <w:spacing w:before="0" w:beforeAutospacing="0" w:after="0" w:afterAutospacing="0" w:line="276" w:lineRule="auto"/>
        <w:jc w:val="both"/>
        <w:rPr>
          <w:rFonts w:asciiTheme="minorHAnsi" w:hAnsiTheme="minorHAnsi" w:cstheme="minorHAnsi"/>
          <w:sz w:val="22"/>
          <w:szCs w:val="22"/>
        </w:rPr>
      </w:pPr>
      <w:r w:rsidRPr="008076F6">
        <w:rPr>
          <w:rFonts w:asciiTheme="minorHAnsi" w:hAnsiTheme="minorHAnsi" w:cstheme="minorHAnsi"/>
          <w:b/>
          <w:bCs/>
          <w:i/>
          <w:iCs/>
          <w:sz w:val="22"/>
          <w:szCs w:val="22"/>
        </w:rPr>
        <w:t>Efficiency</w:t>
      </w:r>
    </w:p>
    <w:p w14:paraId="71F25A14" w14:textId="3ABA6E1D" w:rsidR="004A1591" w:rsidRPr="008076F6" w:rsidRDefault="00842C2C" w:rsidP="0019651F">
      <w:pPr>
        <w:pStyle w:val="NormalWeb"/>
        <w:numPr>
          <w:ilvl w:val="0"/>
          <w:numId w:val="24"/>
        </w:numPr>
        <w:spacing w:before="0" w:beforeAutospacing="0" w:after="0" w:afterAutospacing="0" w:line="276" w:lineRule="auto"/>
        <w:jc w:val="both"/>
        <w:rPr>
          <w:rFonts w:asciiTheme="minorHAnsi" w:hAnsiTheme="minorHAnsi" w:cstheme="minorHAnsi"/>
          <w:sz w:val="22"/>
          <w:szCs w:val="22"/>
        </w:rPr>
      </w:pPr>
      <w:r w:rsidRPr="00842C2C">
        <w:rPr>
          <w:rFonts w:asciiTheme="minorHAnsi" w:hAnsiTheme="minorHAnsi" w:cstheme="minorHAnsi"/>
          <w:sz w:val="22"/>
          <w:szCs w:val="22"/>
        </w:rPr>
        <w:t>To what extent did project management and implementation arrangements support efficient delivery of activities and results?</w:t>
      </w:r>
      <w:r>
        <w:rPr>
          <w:rFonts w:asciiTheme="minorHAnsi" w:hAnsiTheme="minorHAnsi" w:cstheme="minorHAnsi"/>
          <w:sz w:val="22"/>
          <w:szCs w:val="22"/>
        </w:rPr>
        <w:t xml:space="preserve"> </w:t>
      </w:r>
      <w:r w:rsidR="004A1591" w:rsidRPr="008076F6">
        <w:rPr>
          <w:rFonts w:asciiTheme="minorHAnsi" w:hAnsiTheme="minorHAnsi" w:cstheme="minorHAnsi"/>
          <w:sz w:val="22"/>
          <w:szCs w:val="22"/>
        </w:rPr>
        <w:t>How well were the resources (funds, expertise, and time) converted into results?</w:t>
      </w:r>
    </w:p>
    <w:p w14:paraId="7E177E42" w14:textId="77777777" w:rsidR="004A1591" w:rsidRPr="008076F6" w:rsidRDefault="004A1591" w:rsidP="007351E0">
      <w:pPr>
        <w:pStyle w:val="NormalWeb"/>
        <w:spacing w:before="0" w:beforeAutospacing="0" w:after="0" w:afterAutospacing="0" w:line="276" w:lineRule="auto"/>
        <w:jc w:val="both"/>
        <w:rPr>
          <w:rFonts w:asciiTheme="minorHAnsi" w:hAnsiTheme="minorHAnsi" w:cstheme="minorHAnsi"/>
          <w:b/>
          <w:bCs/>
          <w:i/>
          <w:iCs/>
          <w:sz w:val="22"/>
          <w:szCs w:val="22"/>
        </w:rPr>
      </w:pPr>
    </w:p>
    <w:p w14:paraId="6C0EFD29" w14:textId="77777777" w:rsidR="004A1591" w:rsidRPr="008076F6" w:rsidRDefault="004A1591" w:rsidP="007351E0">
      <w:pPr>
        <w:rPr>
          <w:rFonts w:cstheme="minorHAnsi"/>
          <w:b/>
          <w:bCs/>
          <w:color w:val="000000" w:themeColor="text1"/>
        </w:rPr>
      </w:pPr>
    </w:p>
    <w:p w14:paraId="6D98CB6E" w14:textId="77777777" w:rsidR="004A1591" w:rsidRPr="008076F6" w:rsidRDefault="004A1591" w:rsidP="007351E0">
      <w:pPr>
        <w:pStyle w:val="NormalWeb"/>
        <w:spacing w:before="0" w:beforeAutospacing="0" w:after="0" w:afterAutospacing="0" w:line="276" w:lineRule="auto"/>
        <w:jc w:val="both"/>
        <w:rPr>
          <w:rFonts w:asciiTheme="minorHAnsi" w:hAnsiTheme="minorHAnsi" w:cstheme="minorHAnsi"/>
          <w:sz w:val="22"/>
          <w:szCs w:val="22"/>
        </w:rPr>
      </w:pPr>
      <w:r w:rsidRPr="008076F6">
        <w:rPr>
          <w:rFonts w:asciiTheme="minorHAnsi" w:hAnsiTheme="minorHAnsi" w:cstheme="minorHAnsi"/>
          <w:b/>
          <w:bCs/>
          <w:i/>
          <w:iCs/>
          <w:sz w:val="22"/>
          <w:szCs w:val="22"/>
        </w:rPr>
        <w:t>Sustainability</w:t>
      </w:r>
    </w:p>
    <w:p w14:paraId="2227AD1D" w14:textId="3C75BB72" w:rsidR="004A1591" w:rsidRPr="008076F6" w:rsidRDefault="004A1591" w:rsidP="0019651F">
      <w:pPr>
        <w:numPr>
          <w:ilvl w:val="0"/>
          <w:numId w:val="26"/>
        </w:numPr>
        <w:rPr>
          <w:rFonts w:eastAsia="Times New Roman" w:cstheme="minorHAnsi"/>
        </w:rPr>
      </w:pPr>
      <w:r w:rsidRPr="008076F6">
        <w:rPr>
          <w:rFonts w:eastAsia="Times New Roman" w:cstheme="minorHAnsi"/>
        </w:rPr>
        <w:lastRenderedPageBreak/>
        <w:t>What necessary structures, resources and processes are in place to ensure that benefits generated by the project continue without external support?</w:t>
      </w:r>
      <w:r w:rsidR="001340BD">
        <w:rPr>
          <w:rFonts w:eastAsia="Times New Roman" w:cstheme="minorHAnsi"/>
        </w:rPr>
        <w:t xml:space="preserve"> Which </w:t>
      </w:r>
      <w:r w:rsidR="00647B31">
        <w:rPr>
          <w:rFonts w:eastAsia="Times New Roman" w:cstheme="minorHAnsi"/>
        </w:rPr>
        <w:t>benefits generated by the project are likely to continue after project completion?</w:t>
      </w:r>
    </w:p>
    <w:p w14:paraId="7080BB4F" w14:textId="42818F1E" w:rsidR="003B425B" w:rsidRPr="003B425B" w:rsidRDefault="004A1591" w:rsidP="003B425B">
      <w:pPr>
        <w:numPr>
          <w:ilvl w:val="0"/>
          <w:numId w:val="26"/>
        </w:numPr>
        <w:spacing w:before="100" w:beforeAutospacing="1"/>
        <w:rPr>
          <w:rFonts w:eastAsia="Times New Roman" w:cstheme="minorHAnsi"/>
        </w:rPr>
      </w:pPr>
      <w:r w:rsidRPr="008076F6">
        <w:rPr>
          <w:rFonts w:eastAsia="Times New Roman" w:cstheme="minorHAnsi"/>
        </w:rPr>
        <w:t>What are the major factors affecting sustainability, including any identified challenges faced by the implementing organization?</w:t>
      </w:r>
    </w:p>
    <w:p w14:paraId="4A556320" w14:textId="30908529" w:rsidR="003B425B" w:rsidRDefault="003B425B" w:rsidP="003B425B">
      <w:pPr>
        <w:spacing w:before="100" w:beforeAutospacing="1"/>
        <w:rPr>
          <w:rFonts w:eastAsia="Times New Roman" w:cstheme="minorHAnsi"/>
        </w:rPr>
      </w:pPr>
      <w:r w:rsidRPr="003B425B">
        <w:rPr>
          <w:rFonts w:eastAsia="Times New Roman" w:cstheme="minorHAnsi"/>
        </w:rPr>
        <w:t xml:space="preserve">Cross-Cutting Themes </w:t>
      </w:r>
    </w:p>
    <w:p w14:paraId="3E27989F" w14:textId="2651F1FA" w:rsidR="00DB7D0A" w:rsidRPr="008076F6" w:rsidRDefault="00DB7D0A" w:rsidP="00DB7D0A">
      <w:pPr>
        <w:pStyle w:val="ListParagraph"/>
        <w:numPr>
          <w:ilvl w:val="0"/>
          <w:numId w:val="22"/>
        </w:numPr>
        <w:ind w:left="714" w:hanging="357"/>
        <w:rPr>
          <w:rFonts w:eastAsia="Times New Roman" w:cstheme="minorHAnsi"/>
        </w:rPr>
      </w:pPr>
      <w:r w:rsidRPr="008076F6">
        <w:rPr>
          <w:rFonts w:eastAsia="Times New Roman" w:cstheme="minorHAnsi"/>
        </w:rPr>
        <w:t>To what extent were gender mainstreaming</w:t>
      </w:r>
      <w:r>
        <w:rPr>
          <w:rFonts w:eastAsia="Times New Roman" w:cstheme="minorHAnsi"/>
        </w:rPr>
        <w:t xml:space="preserve"> and inclusion</w:t>
      </w:r>
      <w:r w:rsidRPr="008076F6">
        <w:rPr>
          <w:rFonts w:eastAsia="Times New Roman" w:cstheme="minorHAnsi"/>
        </w:rPr>
        <w:t xml:space="preserve"> </w:t>
      </w:r>
      <w:proofErr w:type="gramStart"/>
      <w:r w:rsidRPr="008076F6">
        <w:rPr>
          <w:rFonts w:eastAsia="Times New Roman" w:cstheme="minorHAnsi"/>
        </w:rPr>
        <w:t>taken into account</w:t>
      </w:r>
      <w:proofErr w:type="gramEnd"/>
      <w:r w:rsidRPr="008076F6">
        <w:rPr>
          <w:rFonts w:eastAsia="Times New Roman" w:cstheme="minorHAnsi"/>
        </w:rPr>
        <w:t xml:space="preserve"> in design?</w:t>
      </w:r>
      <w:r>
        <w:rPr>
          <w:rFonts w:eastAsia="Times New Roman" w:cstheme="minorHAnsi"/>
        </w:rPr>
        <w:t xml:space="preserve"> </w:t>
      </w:r>
      <w:r w:rsidRPr="00A47747">
        <w:rPr>
          <w:rFonts w:eastAsia="Times New Roman" w:cstheme="minorHAnsi"/>
        </w:rPr>
        <w:t xml:space="preserve">How effectively has the </w:t>
      </w:r>
      <w:r>
        <w:rPr>
          <w:rFonts w:eastAsia="Times New Roman" w:cstheme="minorHAnsi"/>
        </w:rPr>
        <w:t>p</w:t>
      </w:r>
      <w:r w:rsidRPr="00A47747">
        <w:rPr>
          <w:rFonts w:eastAsia="Times New Roman" w:cstheme="minorHAnsi"/>
        </w:rPr>
        <w:t xml:space="preserve">roject </w:t>
      </w:r>
      <w:r>
        <w:rPr>
          <w:rFonts w:eastAsia="Times New Roman" w:cstheme="minorHAnsi"/>
        </w:rPr>
        <w:t xml:space="preserve">afterwards </w:t>
      </w:r>
      <w:r w:rsidRPr="00A47747">
        <w:rPr>
          <w:rFonts w:eastAsia="Times New Roman" w:cstheme="minorHAnsi"/>
        </w:rPr>
        <w:t>mainstreamed gender and inclusion (including persons with disabilities, older persons, youth, minorities)</w:t>
      </w:r>
      <w:r>
        <w:rPr>
          <w:rFonts w:eastAsia="Times New Roman" w:cstheme="minorHAnsi"/>
        </w:rPr>
        <w:t>?</w:t>
      </w:r>
    </w:p>
    <w:p w14:paraId="30E1BA5C" w14:textId="5526802E" w:rsidR="00AB63DB" w:rsidRPr="00F16C70" w:rsidRDefault="00F16C70" w:rsidP="00F16C70">
      <w:pPr>
        <w:pStyle w:val="ListParagraph"/>
        <w:numPr>
          <w:ilvl w:val="0"/>
          <w:numId w:val="28"/>
        </w:numPr>
        <w:spacing w:before="100" w:beforeAutospacing="1"/>
        <w:rPr>
          <w:rFonts w:eastAsia="Times New Roman" w:cstheme="minorHAnsi"/>
        </w:rPr>
      </w:pPr>
      <w:r w:rsidRPr="00F16C70">
        <w:rPr>
          <w:rFonts w:eastAsia="Times New Roman" w:cstheme="minorHAnsi"/>
        </w:rPr>
        <w:t>To what extent did the intervention apply a rights</w:t>
      </w:r>
      <w:r w:rsidRPr="00F16C70">
        <w:rPr>
          <w:rFonts w:ascii="Cambria Math" w:eastAsia="Times New Roman" w:hAnsi="Cambria Math" w:cs="Cambria Math"/>
        </w:rPr>
        <w:t>‑</w:t>
      </w:r>
      <w:r w:rsidRPr="00F16C70">
        <w:rPr>
          <w:rFonts w:eastAsia="Times New Roman" w:cstheme="minorHAnsi"/>
        </w:rPr>
        <w:t>based approach, including principles of participation, non</w:t>
      </w:r>
      <w:r w:rsidRPr="00F16C70">
        <w:rPr>
          <w:rFonts w:ascii="Cambria Math" w:eastAsia="Times New Roman" w:hAnsi="Cambria Math" w:cs="Cambria Math"/>
        </w:rPr>
        <w:t>‑</w:t>
      </w:r>
      <w:r w:rsidRPr="00F16C70">
        <w:rPr>
          <w:rFonts w:eastAsia="Times New Roman" w:cstheme="minorHAnsi"/>
        </w:rPr>
        <w:t>discrimination, transparency and accountability?</w:t>
      </w:r>
    </w:p>
    <w:p w14:paraId="140F854B" w14:textId="2B5C56D6" w:rsidR="00E30027" w:rsidRPr="00377595" w:rsidRDefault="00E30027" w:rsidP="007351E0">
      <w:pPr>
        <w:spacing w:after="240"/>
        <w:rPr>
          <w:color w:val="000000" w:themeColor="text1"/>
        </w:rPr>
      </w:pPr>
    </w:p>
    <w:p w14:paraId="32793E47" w14:textId="77777777" w:rsidR="00E30027" w:rsidRPr="00377595" w:rsidRDefault="00E30027" w:rsidP="00E30027">
      <w:pPr>
        <w:pStyle w:val="Heading6"/>
        <w:rPr>
          <w:color w:val="000000" w:themeColor="text1"/>
        </w:rPr>
      </w:pPr>
      <w:r w:rsidRPr="00377595">
        <w:rPr>
          <w:color w:val="000000" w:themeColor="text1"/>
        </w:rPr>
        <w:t>Evaluation methodology</w:t>
      </w:r>
    </w:p>
    <w:p w14:paraId="03E54976" w14:textId="0FC6C0E5" w:rsidR="008C151B" w:rsidRDefault="008C151B" w:rsidP="002D03B8">
      <w:pPr>
        <w:pStyle w:val="NormalWeb"/>
        <w:spacing w:after="0" w:afterAutospacing="0"/>
        <w:jc w:val="both"/>
        <w:rPr>
          <w:rFonts w:asciiTheme="minorHAnsi" w:hAnsiTheme="minorHAnsi" w:cstheme="minorHAnsi"/>
          <w:color w:val="000000" w:themeColor="text1"/>
          <w:sz w:val="22"/>
          <w:szCs w:val="22"/>
        </w:rPr>
      </w:pPr>
      <w:r w:rsidRPr="002D03B8">
        <w:rPr>
          <w:rFonts w:asciiTheme="minorHAnsi" w:hAnsiTheme="minorHAnsi" w:cstheme="minorHAnsi"/>
          <w:color w:val="000000" w:themeColor="text1"/>
          <w:sz w:val="22"/>
          <w:szCs w:val="22"/>
        </w:rPr>
        <w:t>The full evaluation methodology will be determined by IOM in close coordination with the selected evaluator/s</w:t>
      </w:r>
      <w:r w:rsidR="002E7A3F" w:rsidRPr="002D03B8">
        <w:rPr>
          <w:rFonts w:asciiTheme="minorHAnsi" w:hAnsiTheme="minorHAnsi" w:cstheme="minorHAnsi"/>
          <w:color w:val="000000" w:themeColor="text1"/>
          <w:sz w:val="22"/>
          <w:szCs w:val="22"/>
        </w:rPr>
        <w:t xml:space="preserve"> during inception stage</w:t>
      </w:r>
      <w:r w:rsidRPr="002D03B8">
        <w:rPr>
          <w:rFonts w:asciiTheme="minorHAnsi" w:hAnsiTheme="minorHAnsi" w:cstheme="minorHAnsi"/>
          <w:color w:val="000000" w:themeColor="text1"/>
          <w:sz w:val="22"/>
          <w:szCs w:val="22"/>
        </w:rPr>
        <w:t>.</w:t>
      </w:r>
      <w:r w:rsidR="002D03B8" w:rsidRPr="002D03B8">
        <w:rPr>
          <w:rFonts w:asciiTheme="minorHAnsi" w:hAnsiTheme="minorHAnsi" w:cstheme="minorHAnsi"/>
          <w:color w:val="000000" w:themeColor="text1"/>
          <w:sz w:val="22"/>
          <w:szCs w:val="22"/>
        </w:rPr>
        <w:t xml:space="preserve"> </w:t>
      </w:r>
      <w:r w:rsidR="002D03B8" w:rsidRPr="002D03B8">
        <w:rPr>
          <w:rFonts w:asciiTheme="minorHAnsi" w:hAnsiTheme="minorHAnsi" w:cstheme="minorHAnsi"/>
          <w:sz w:val="22"/>
          <w:szCs w:val="22"/>
        </w:rPr>
        <w:t>The methodology will include a desk review of project documentation (including the description of the action, regular project reports, the project's visibility outlets, other relevant documentation) and in-depth semi-structured interviews with key stakeholders.</w:t>
      </w:r>
      <w:r w:rsidR="002D03B8">
        <w:rPr>
          <w:rFonts w:asciiTheme="minorHAnsi" w:hAnsiTheme="minorHAnsi" w:cstheme="minorHAnsi"/>
          <w:sz w:val="22"/>
          <w:szCs w:val="22"/>
        </w:rPr>
        <w:t xml:space="preserve"> </w:t>
      </w:r>
      <w:r w:rsidRPr="002D03B8">
        <w:rPr>
          <w:rFonts w:asciiTheme="minorHAnsi" w:hAnsiTheme="minorHAnsi" w:cstheme="minorHAnsi"/>
          <w:color w:val="000000" w:themeColor="text1"/>
          <w:sz w:val="22"/>
          <w:szCs w:val="22"/>
        </w:rPr>
        <w:t>As a minimum, the proposed methodology shall employ mixed methods and consist of the following components:</w:t>
      </w:r>
    </w:p>
    <w:p w14:paraId="6BA00CF2" w14:textId="77777777" w:rsidR="002D03B8" w:rsidRDefault="002D03B8" w:rsidP="002D03B8">
      <w:pPr>
        <w:pStyle w:val="NormalWeb"/>
        <w:spacing w:after="0" w:afterAutospacing="0"/>
        <w:jc w:val="both"/>
        <w:rPr>
          <w:rFonts w:asciiTheme="minorHAnsi" w:hAnsiTheme="minorHAnsi" w:cstheme="minorHAnsi"/>
          <w:color w:val="000000" w:themeColor="text1"/>
          <w:sz w:val="22"/>
          <w:szCs w:val="22"/>
        </w:rPr>
      </w:pPr>
    </w:p>
    <w:p w14:paraId="54A950F3" w14:textId="01C0D594" w:rsidR="002F6FA0" w:rsidRPr="00377595" w:rsidRDefault="002F6FA0" w:rsidP="7E5AAEAA">
      <w:pPr>
        <w:pStyle w:val="ListParagraph"/>
        <w:numPr>
          <w:ilvl w:val="0"/>
          <w:numId w:val="1"/>
        </w:numPr>
        <w:rPr>
          <w:color w:val="000000" w:themeColor="text1"/>
        </w:rPr>
      </w:pPr>
      <w:r w:rsidRPr="00377595">
        <w:rPr>
          <w:b/>
          <w:bCs/>
          <w:color w:val="000000" w:themeColor="text1"/>
        </w:rPr>
        <w:t>Desk review</w:t>
      </w:r>
      <w:r w:rsidRPr="00377595">
        <w:rPr>
          <w:color w:val="000000" w:themeColor="text1"/>
        </w:rPr>
        <w:t xml:space="preserve"> of project documentation, </w:t>
      </w:r>
      <w:proofErr w:type="gramStart"/>
      <w:r w:rsidRPr="00377595">
        <w:rPr>
          <w:color w:val="000000" w:themeColor="text1"/>
        </w:rPr>
        <w:t>monitoring</w:t>
      </w:r>
      <w:proofErr w:type="gramEnd"/>
      <w:r w:rsidRPr="00377595">
        <w:rPr>
          <w:color w:val="000000" w:themeColor="text1"/>
        </w:rPr>
        <w:t xml:space="preserve"> data, reports, relevant policy frameworks, and other relevant documentation.</w:t>
      </w:r>
    </w:p>
    <w:p w14:paraId="7E936798" w14:textId="0B5EC2F1" w:rsidR="002F6FA0" w:rsidRPr="00377595" w:rsidRDefault="002F6FA0" w:rsidP="002F6FA0">
      <w:pPr>
        <w:pStyle w:val="ListParagraph"/>
        <w:numPr>
          <w:ilvl w:val="0"/>
          <w:numId w:val="1"/>
        </w:numPr>
        <w:rPr>
          <w:color w:val="000000" w:themeColor="text1"/>
        </w:rPr>
      </w:pPr>
      <w:r w:rsidRPr="00377595">
        <w:rPr>
          <w:b/>
          <w:bCs/>
          <w:color w:val="000000" w:themeColor="text1"/>
        </w:rPr>
        <w:t>Key informant interviews</w:t>
      </w:r>
      <w:r w:rsidRPr="00377595">
        <w:rPr>
          <w:color w:val="000000" w:themeColor="text1"/>
        </w:rPr>
        <w:t xml:space="preserve"> </w:t>
      </w:r>
      <w:r w:rsidR="678029BD" w:rsidRPr="00377595">
        <w:rPr>
          <w:color w:val="000000" w:themeColor="text1"/>
        </w:rPr>
        <w:t xml:space="preserve">(individual) </w:t>
      </w:r>
      <w:r w:rsidRPr="00377595">
        <w:rPr>
          <w:color w:val="000000" w:themeColor="text1"/>
        </w:rPr>
        <w:t xml:space="preserve">(KIIs) with project partners, government representatives, </w:t>
      </w:r>
      <w:r w:rsidR="00931FC4" w:rsidRPr="00377595">
        <w:rPr>
          <w:color w:val="000000" w:themeColor="text1"/>
        </w:rPr>
        <w:t>CSOs</w:t>
      </w:r>
      <w:r w:rsidRPr="00377595">
        <w:rPr>
          <w:color w:val="000000" w:themeColor="text1"/>
        </w:rPr>
        <w:t>, private sector actors, and</w:t>
      </w:r>
      <w:r w:rsidR="28835331" w:rsidRPr="00377595">
        <w:rPr>
          <w:color w:val="000000" w:themeColor="text1"/>
        </w:rPr>
        <w:t xml:space="preserve"> if </w:t>
      </w:r>
      <w:proofErr w:type="gramStart"/>
      <w:r w:rsidR="008B7B11" w:rsidRPr="00377595">
        <w:rPr>
          <w:color w:val="000000" w:themeColor="text1"/>
        </w:rPr>
        <w:t>possible</w:t>
      </w:r>
      <w:proofErr w:type="gramEnd"/>
      <w:r w:rsidRPr="00377595">
        <w:rPr>
          <w:color w:val="000000" w:themeColor="text1"/>
        </w:rPr>
        <w:t xml:space="preserve"> beneficiaries.</w:t>
      </w:r>
    </w:p>
    <w:p w14:paraId="6D7A18A7" w14:textId="048CF9EE" w:rsidR="00B03887" w:rsidRPr="00377595" w:rsidRDefault="00B03887" w:rsidP="7E5AAEAA">
      <w:pPr>
        <w:pStyle w:val="ListParagraph"/>
        <w:numPr>
          <w:ilvl w:val="0"/>
          <w:numId w:val="1"/>
        </w:numPr>
        <w:rPr>
          <w:color w:val="000000" w:themeColor="text1"/>
        </w:rPr>
      </w:pPr>
      <w:r>
        <w:rPr>
          <w:b/>
          <w:bCs/>
          <w:color w:val="000000" w:themeColor="text1"/>
        </w:rPr>
        <w:t>Focus Group Discussion</w:t>
      </w:r>
      <w:r>
        <w:rPr>
          <w:color w:val="000000" w:themeColor="text1"/>
        </w:rPr>
        <w:t xml:space="preserve"> with beneficiaries (feasibility to be determined during inception stage)</w:t>
      </w:r>
    </w:p>
    <w:p w14:paraId="1336DE45" w14:textId="69CB8604" w:rsidR="002F6FA0" w:rsidRPr="00377595" w:rsidRDefault="002F6FA0" w:rsidP="7E5AAEAA">
      <w:pPr>
        <w:pStyle w:val="ListParagraph"/>
        <w:numPr>
          <w:ilvl w:val="0"/>
          <w:numId w:val="1"/>
        </w:numPr>
        <w:rPr>
          <w:color w:val="000000" w:themeColor="text1"/>
        </w:rPr>
      </w:pPr>
      <w:r w:rsidRPr="00377595">
        <w:rPr>
          <w:b/>
          <w:bCs/>
          <w:color w:val="000000" w:themeColor="text1"/>
        </w:rPr>
        <w:t>Assessment of campaign reach and effectiveness</w:t>
      </w:r>
      <w:r w:rsidRPr="00377595">
        <w:rPr>
          <w:color w:val="000000" w:themeColor="text1"/>
        </w:rPr>
        <w:t>, for example through audience surveys, recall tests, or analysis of media coverage and social media engagement, to evaluate the extent to which the campaign reached target groups and influenced awareness or behavior.</w:t>
      </w:r>
    </w:p>
    <w:p w14:paraId="2E1F7B12" w14:textId="59F2CFE8" w:rsidR="008C151B" w:rsidRPr="00377595" w:rsidRDefault="008C151B" w:rsidP="7E5AAEAA">
      <w:pPr>
        <w:spacing w:after="240"/>
        <w:rPr>
          <w:color w:val="000000" w:themeColor="text1"/>
        </w:rPr>
      </w:pPr>
      <w:r w:rsidRPr="00377595">
        <w:rPr>
          <w:color w:val="000000" w:themeColor="text1"/>
        </w:rPr>
        <w:t>The methodology will ensure integration of cross-cutting issues and participatory approaches.</w:t>
      </w:r>
    </w:p>
    <w:p w14:paraId="34860D78" w14:textId="1E1E1A57" w:rsidR="00E30027" w:rsidRPr="00377595" w:rsidRDefault="00E30027" w:rsidP="00E30027">
      <w:pPr>
        <w:spacing w:after="240"/>
        <w:rPr>
          <w:iCs/>
          <w:color w:val="000000" w:themeColor="text1"/>
        </w:rPr>
      </w:pPr>
      <w:r w:rsidRPr="00377595">
        <w:rPr>
          <w:iCs/>
          <w:color w:val="000000" w:themeColor="text1"/>
        </w:rPr>
        <w:t xml:space="preserve"> </w:t>
      </w:r>
    </w:p>
    <w:p w14:paraId="15BF8C6A" w14:textId="77777777" w:rsidR="00E30027" w:rsidRPr="00377595" w:rsidRDefault="00E30027" w:rsidP="00E30027">
      <w:pPr>
        <w:pStyle w:val="Heading6"/>
        <w:rPr>
          <w:color w:val="000000" w:themeColor="text1"/>
        </w:rPr>
      </w:pPr>
      <w:r w:rsidRPr="00377595">
        <w:rPr>
          <w:color w:val="000000" w:themeColor="text1"/>
        </w:rPr>
        <w:t xml:space="preserve">Ethics, norms and standards for evaluation </w:t>
      </w:r>
    </w:p>
    <w:p w14:paraId="2AA24672" w14:textId="497AFD4B" w:rsidR="00E30027" w:rsidRPr="00377595" w:rsidRDefault="00116D91" w:rsidP="16D64AB1">
      <w:pPr>
        <w:spacing w:after="240"/>
        <w:rPr>
          <w:color w:val="000000" w:themeColor="text1"/>
          <w:lang w:val="en-GB"/>
        </w:rPr>
      </w:pPr>
      <w:r w:rsidRPr="00377595">
        <w:rPr>
          <w:color w:val="000000" w:themeColor="text1"/>
        </w:rPr>
        <w:t xml:space="preserve">IOM abides by the </w:t>
      </w:r>
      <w:hyperlink r:id="rId11">
        <w:r w:rsidRPr="00377595">
          <w:rPr>
            <w:rStyle w:val="Hyperlink"/>
            <w:color w:val="000000" w:themeColor="text1"/>
          </w:rPr>
          <w:t>norms and standards</w:t>
        </w:r>
      </w:hyperlink>
      <w:r w:rsidRPr="00377595">
        <w:rPr>
          <w:color w:val="000000" w:themeColor="text1"/>
        </w:rPr>
        <w:t xml:space="preserve"> of UNEG and expects all evaluation stakeholders to be familiar with the </w:t>
      </w:r>
      <w:hyperlink r:id="rId12">
        <w:r w:rsidRPr="00377595">
          <w:rPr>
            <w:rStyle w:val="Hyperlink"/>
            <w:color w:val="000000" w:themeColor="text1"/>
          </w:rPr>
          <w:t>ethical conduct guidelines</w:t>
        </w:r>
      </w:hyperlink>
      <w:r w:rsidRPr="00377595">
        <w:rPr>
          <w:color w:val="000000" w:themeColor="text1"/>
        </w:rPr>
        <w:t xml:space="preserve"> of UNEG (with special attention to confidentiality and do-no-harm principles when engaging potential victims of trafficking)  and the consultant(s) with the UNEG </w:t>
      </w:r>
      <w:hyperlink r:id="rId13">
        <w:r w:rsidRPr="00377595">
          <w:rPr>
            <w:rStyle w:val="Hyperlink"/>
            <w:color w:val="000000" w:themeColor="text1"/>
          </w:rPr>
          <w:t>code of conduct</w:t>
        </w:r>
      </w:hyperlink>
      <w:r w:rsidRPr="00377595">
        <w:rPr>
          <w:color w:val="000000" w:themeColor="text1"/>
        </w:rPr>
        <w:t xml:space="preserve"> as well.</w:t>
      </w:r>
      <w:r w:rsidR="009A1686">
        <w:rPr>
          <w:color w:val="000000" w:themeColor="text1"/>
        </w:rPr>
        <w:t xml:space="preserve"> Furthermore, t</w:t>
      </w:r>
      <w:r w:rsidR="009A1686" w:rsidRPr="009A1686">
        <w:rPr>
          <w:color w:val="000000" w:themeColor="text1"/>
        </w:rPr>
        <w:t>he evaluation must adhere to the IOM Data Protection Principles and</w:t>
      </w:r>
      <w:r w:rsidR="00EA4D03">
        <w:rPr>
          <w:color w:val="000000" w:themeColor="text1"/>
        </w:rPr>
        <w:t xml:space="preserve"> </w:t>
      </w:r>
      <w:r w:rsidR="0020258B">
        <w:rPr>
          <w:color w:val="000000" w:themeColor="text1"/>
        </w:rPr>
        <w:t>IOM’s Monitoring &amp; Evaluation Guidelines.</w:t>
      </w:r>
    </w:p>
    <w:p w14:paraId="2E754919" w14:textId="77777777" w:rsidR="00E30027" w:rsidRPr="00377595" w:rsidRDefault="00E30027" w:rsidP="00E30027">
      <w:pPr>
        <w:pStyle w:val="Heading6"/>
        <w:rPr>
          <w:color w:val="000000" w:themeColor="text1"/>
        </w:rPr>
      </w:pPr>
      <w:proofErr w:type="gramStart"/>
      <w:r w:rsidRPr="00377595">
        <w:rPr>
          <w:color w:val="000000" w:themeColor="text1"/>
        </w:rPr>
        <w:lastRenderedPageBreak/>
        <w:t>Evaluation</w:t>
      </w:r>
      <w:proofErr w:type="gramEnd"/>
      <w:r w:rsidRPr="00377595">
        <w:rPr>
          <w:color w:val="000000" w:themeColor="text1"/>
        </w:rPr>
        <w:t xml:space="preserve"> deliverables </w:t>
      </w:r>
    </w:p>
    <w:p w14:paraId="14752A89" w14:textId="758526EE" w:rsidR="00116D91" w:rsidRPr="00377595" w:rsidRDefault="00116D91" w:rsidP="7E5AAEAA">
      <w:pPr>
        <w:rPr>
          <w:color w:val="000000" w:themeColor="text1"/>
          <w:lang w:val="en-GB"/>
        </w:rPr>
      </w:pPr>
      <w:r w:rsidRPr="7EE7B663">
        <w:rPr>
          <w:color w:val="000000" w:themeColor="text1"/>
          <w:lang w:val="en-GB"/>
        </w:rPr>
        <w:t xml:space="preserve">The </w:t>
      </w:r>
      <w:r w:rsidR="51E5A17B" w:rsidRPr="7EE7B663">
        <w:rPr>
          <w:color w:val="000000" w:themeColor="text1"/>
          <w:lang w:val="en-GB"/>
        </w:rPr>
        <w:t>service provider</w:t>
      </w:r>
      <w:r w:rsidR="05C2A5EA" w:rsidRPr="7EE7B663">
        <w:rPr>
          <w:color w:val="000000" w:themeColor="text1"/>
          <w:lang w:val="en-GB"/>
        </w:rPr>
        <w:t xml:space="preserve"> will be responsible for</w:t>
      </w:r>
      <w:r w:rsidRPr="7EE7B663">
        <w:rPr>
          <w:color w:val="000000" w:themeColor="text1"/>
          <w:lang w:val="en-GB"/>
        </w:rPr>
        <w:t>:   </w:t>
      </w:r>
    </w:p>
    <w:p w14:paraId="6DED9632" w14:textId="04339DA3" w:rsidR="00116D91" w:rsidRPr="00377595" w:rsidRDefault="00116D91" w:rsidP="0019651F">
      <w:pPr>
        <w:numPr>
          <w:ilvl w:val="0"/>
          <w:numId w:val="3"/>
        </w:numPr>
        <w:rPr>
          <w:color w:val="000000" w:themeColor="text1"/>
          <w:lang w:val="en-GB"/>
        </w:rPr>
      </w:pPr>
      <w:r w:rsidRPr="00377595">
        <w:rPr>
          <w:b/>
          <w:bCs/>
          <w:color w:val="000000" w:themeColor="text1"/>
          <w:lang w:val="en-GB"/>
        </w:rPr>
        <w:t>Inception report including an Evaluation Matrix</w:t>
      </w:r>
      <w:r w:rsidRPr="00377595">
        <w:rPr>
          <w:color w:val="000000" w:themeColor="text1"/>
          <w:lang w:val="en-GB"/>
        </w:rPr>
        <w:t> to demonstrate the evaluators’ understanding of the ToR and outline data collection and analysis plans, as well as an indicative list of interviewees, focus group composition and respective guides; survey methodology and questionnaire/s; to be completed and reviewed with the Evaluation Manager prior to the field visit. </w:t>
      </w:r>
      <w:r w:rsidR="00083F3B">
        <w:rPr>
          <w:color w:val="000000" w:themeColor="text1"/>
          <w:lang w:val="en-GB"/>
        </w:rPr>
        <w:t>The evaluation matrix is expected to break down evaluation questions into appropriate sub-questions.</w:t>
      </w:r>
    </w:p>
    <w:p w14:paraId="4EA7E07E" w14:textId="77777777" w:rsidR="00116D91" w:rsidRPr="00377595" w:rsidRDefault="00116D91" w:rsidP="0019651F">
      <w:pPr>
        <w:numPr>
          <w:ilvl w:val="0"/>
          <w:numId w:val="4"/>
        </w:numPr>
        <w:rPr>
          <w:color w:val="000000" w:themeColor="text1"/>
          <w:lang w:val="en-GB"/>
        </w:rPr>
      </w:pPr>
      <w:r w:rsidRPr="00377595">
        <w:rPr>
          <w:b/>
          <w:bCs/>
          <w:color w:val="000000" w:themeColor="text1"/>
          <w:lang w:val="en-GB"/>
        </w:rPr>
        <w:t>Draft Evaluation Report </w:t>
      </w:r>
      <w:r w:rsidRPr="00377595">
        <w:rPr>
          <w:color w:val="000000" w:themeColor="text1"/>
          <w:lang w:val="en-GB"/>
        </w:rPr>
        <w:t>to be submitted </w:t>
      </w:r>
      <w:r w:rsidRPr="00377595">
        <w:rPr>
          <w:b/>
          <w:bCs/>
          <w:color w:val="000000" w:themeColor="text1"/>
          <w:lang w:val="en-GB"/>
        </w:rPr>
        <w:t>for review by the Evaluation Reference Group.</w:t>
      </w:r>
      <w:r w:rsidRPr="00377595">
        <w:rPr>
          <w:color w:val="000000" w:themeColor="text1"/>
          <w:lang w:val="en-GB"/>
        </w:rPr>
        <w:t>  </w:t>
      </w:r>
    </w:p>
    <w:p w14:paraId="195C2402" w14:textId="77777777" w:rsidR="00116D91" w:rsidRPr="00377595" w:rsidRDefault="00116D91" w:rsidP="0019651F">
      <w:pPr>
        <w:numPr>
          <w:ilvl w:val="0"/>
          <w:numId w:val="5"/>
        </w:numPr>
        <w:rPr>
          <w:color w:val="000000" w:themeColor="text1"/>
          <w:lang w:val="en-GB"/>
        </w:rPr>
      </w:pPr>
      <w:r w:rsidRPr="00377595">
        <w:rPr>
          <w:b/>
          <w:bCs/>
          <w:color w:val="000000" w:themeColor="text1"/>
          <w:lang w:val="en-GB"/>
        </w:rPr>
        <w:t>Final Evaluation Report</w:t>
      </w:r>
      <w:r w:rsidRPr="00377595">
        <w:rPr>
          <w:color w:val="000000" w:themeColor="text1"/>
          <w:lang w:val="en-GB"/>
        </w:rPr>
        <w:t xml:space="preserve"> of maximum 30 pages (without annexes) in professional English language, including data visualization, incorporating feedback of the </w:t>
      </w:r>
      <w:r w:rsidRPr="00377595">
        <w:rPr>
          <w:b/>
          <w:bCs/>
          <w:color w:val="000000" w:themeColor="text1"/>
          <w:lang w:val="en-GB"/>
        </w:rPr>
        <w:t>Evaluation Reference Group</w:t>
      </w:r>
      <w:r w:rsidRPr="00377595">
        <w:rPr>
          <w:color w:val="000000" w:themeColor="text1"/>
          <w:lang w:val="en-GB"/>
        </w:rPr>
        <w:t>. The report should follow IOM defined style with minimum report content requirement are as follows:  </w:t>
      </w:r>
    </w:p>
    <w:p w14:paraId="7EDE1938" w14:textId="77777777" w:rsidR="00116D91" w:rsidRPr="00377595" w:rsidRDefault="00116D91" w:rsidP="0019651F">
      <w:pPr>
        <w:numPr>
          <w:ilvl w:val="0"/>
          <w:numId w:val="8"/>
        </w:numPr>
        <w:rPr>
          <w:color w:val="000000" w:themeColor="text1"/>
          <w:lang w:val="en-GB"/>
        </w:rPr>
      </w:pPr>
      <w:r w:rsidRPr="00377595">
        <w:rPr>
          <w:color w:val="000000" w:themeColor="text1"/>
          <w:lang w:val="en-GB"/>
        </w:rPr>
        <w:t>Cover page, list of acronyms. </w:t>
      </w:r>
    </w:p>
    <w:p w14:paraId="297A77E6" w14:textId="77777777" w:rsidR="00116D91" w:rsidRPr="00377595" w:rsidRDefault="00116D91" w:rsidP="0019651F">
      <w:pPr>
        <w:numPr>
          <w:ilvl w:val="0"/>
          <w:numId w:val="8"/>
        </w:numPr>
        <w:rPr>
          <w:color w:val="000000" w:themeColor="text1"/>
          <w:lang w:val="en-GB"/>
        </w:rPr>
      </w:pPr>
      <w:r w:rsidRPr="00377595">
        <w:rPr>
          <w:color w:val="000000" w:themeColor="text1"/>
          <w:lang w:val="en-GB"/>
        </w:rPr>
        <w:t>Table of contents. </w:t>
      </w:r>
    </w:p>
    <w:p w14:paraId="5A568473" w14:textId="77777777" w:rsidR="00116D91" w:rsidRPr="00377595" w:rsidRDefault="00116D91" w:rsidP="0019651F">
      <w:pPr>
        <w:numPr>
          <w:ilvl w:val="0"/>
          <w:numId w:val="8"/>
        </w:numPr>
        <w:rPr>
          <w:color w:val="000000" w:themeColor="text1"/>
          <w:lang w:val="en-GB"/>
        </w:rPr>
      </w:pPr>
      <w:r w:rsidRPr="00377595">
        <w:rPr>
          <w:color w:val="000000" w:themeColor="text1"/>
          <w:lang w:val="en-GB"/>
        </w:rPr>
        <w:t>Executive summary. </w:t>
      </w:r>
    </w:p>
    <w:p w14:paraId="44241E12" w14:textId="77777777" w:rsidR="00116D91" w:rsidRPr="00377595" w:rsidRDefault="00116D91" w:rsidP="0019651F">
      <w:pPr>
        <w:numPr>
          <w:ilvl w:val="0"/>
          <w:numId w:val="8"/>
        </w:numPr>
        <w:rPr>
          <w:color w:val="000000" w:themeColor="text1"/>
          <w:lang w:val="en-GB"/>
        </w:rPr>
      </w:pPr>
      <w:r w:rsidRPr="00377595">
        <w:rPr>
          <w:color w:val="000000" w:themeColor="text1"/>
          <w:lang w:val="en-GB"/>
        </w:rPr>
        <w:t>Methodology. </w:t>
      </w:r>
    </w:p>
    <w:p w14:paraId="38A280C4" w14:textId="77777777" w:rsidR="00116D91" w:rsidRPr="00377595" w:rsidRDefault="00116D91" w:rsidP="0019651F">
      <w:pPr>
        <w:numPr>
          <w:ilvl w:val="0"/>
          <w:numId w:val="8"/>
        </w:numPr>
        <w:rPr>
          <w:color w:val="000000" w:themeColor="text1"/>
          <w:lang w:val="en-GB"/>
        </w:rPr>
      </w:pPr>
      <w:r w:rsidRPr="00377595">
        <w:rPr>
          <w:color w:val="000000" w:themeColor="text1"/>
          <w:lang w:val="en-GB"/>
        </w:rPr>
        <w:t>Findings. </w:t>
      </w:r>
    </w:p>
    <w:p w14:paraId="4D32AC14" w14:textId="77777777" w:rsidR="00116D91" w:rsidRPr="00377595" w:rsidRDefault="00116D91" w:rsidP="0019651F">
      <w:pPr>
        <w:numPr>
          <w:ilvl w:val="0"/>
          <w:numId w:val="8"/>
        </w:numPr>
        <w:rPr>
          <w:color w:val="000000" w:themeColor="text1"/>
          <w:lang w:val="en-GB"/>
        </w:rPr>
      </w:pPr>
      <w:r w:rsidRPr="00377595">
        <w:rPr>
          <w:color w:val="000000" w:themeColor="text1"/>
          <w:lang w:val="en-GB"/>
        </w:rPr>
        <w:t>Conclusions. </w:t>
      </w:r>
    </w:p>
    <w:p w14:paraId="2C00630B" w14:textId="77777777" w:rsidR="00116D91" w:rsidRPr="00377595" w:rsidRDefault="00116D91" w:rsidP="0019651F">
      <w:pPr>
        <w:numPr>
          <w:ilvl w:val="0"/>
          <w:numId w:val="8"/>
        </w:numPr>
        <w:rPr>
          <w:color w:val="000000" w:themeColor="text1"/>
          <w:lang w:val="en-GB"/>
        </w:rPr>
      </w:pPr>
      <w:r w:rsidRPr="00377595">
        <w:rPr>
          <w:color w:val="000000" w:themeColor="text1"/>
          <w:lang w:val="en-GB"/>
        </w:rPr>
        <w:t>Lessons learnt and best practices. </w:t>
      </w:r>
    </w:p>
    <w:p w14:paraId="25E4666E" w14:textId="77777777" w:rsidR="00116D91" w:rsidRPr="00377595" w:rsidRDefault="00116D91" w:rsidP="0019651F">
      <w:pPr>
        <w:numPr>
          <w:ilvl w:val="0"/>
          <w:numId w:val="8"/>
        </w:numPr>
        <w:rPr>
          <w:color w:val="000000" w:themeColor="text1"/>
          <w:lang w:val="en-GB"/>
        </w:rPr>
      </w:pPr>
      <w:r w:rsidRPr="00377595">
        <w:rPr>
          <w:color w:val="000000" w:themeColor="text1"/>
          <w:lang w:val="en-GB"/>
        </w:rPr>
        <w:t>Recommendations in order of priority. </w:t>
      </w:r>
    </w:p>
    <w:p w14:paraId="463A3DBD" w14:textId="77777777" w:rsidR="00116D91" w:rsidRPr="00377595" w:rsidRDefault="00116D91" w:rsidP="0019651F">
      <w:pPr>
        <w:numPr>
          <w:ilvl w:val="0"/>
          <w:numId w:val="8"/>
        </w:numPr>
        <w:rPr>
          <w:color w:val="000000" w:themeColor="text1"/>
          <w:lang w:val="en-GB"/>
        </w:rPr>
      </w:pPr>
      <w:r w:rsidRPr="00377595">
        <w:rPr>
          <w:color w:val="000000" w:themeColor="text1"/>
          <w:lang w:val="en-GB"/>
        </w:rPr>
        <w:t>Annexes (list of interviewees, interview questionnaire/guides, etc.). </w:t>
      </w:r>
    </w:p>
    <w:p w14:paraId="435F42D8" w14:textId="46F16E88" w:rsidR="00116D91" w:rsidRPr="00377595" w:rsidRDefault="00116D91" w:rsidP="0019651F">
      <w:pPr>
        <w:numPr>
          <w:ilvl w:val="0"/>
          <w:numId w:val="6"/>
        </w:numPr>
        <w:rPr>
          <w:color w:val="000000" w:themeColor="text1"/>
          <w:lang w:val="en-GB"/>
        </w:rPr>
      </w:pPr>
      <w:r w:rsidRPr="00377595">
        <w:rPr>
          <w:b/>
          <w:bCs/>
          <w:color w:val="000000" w:themeColor="text1"/>
          <w:lang w:val="en-GB"/>
        </w:rPr>
        <w:t>A two-page Evaluation Brief</w:t>
      </w:r>
      <w:r w:rsidRPr="00377595">
        <w:rPr>
          <w:color w:val="000000" w:themeColor="text1"/>
          <w:lang w:val="en-GB"/>
        </w:rPr>
        <w:t> following the IOM guidance and template, to provide a summary of key findings, Lessons learnt and best practices, conclusions and recommendations for easy sharing with IOM staff, donor, partners, and other stakeholders. The Evaluation brief should be submitted in English  language.  </w:t>
      </w:r>
    </w:p>
    <w:p w14:paraId="736C76A2" w14:textId="77777777" w:rsidR="00116D91" w:rsidRDefault="00116D91" w:rsidP="0019651F">
      <w:pPr>
        <w:numPr>
          <w:ilvl w:val="0"/>
          <w:numId w:val="7"/>
        </w:numPr>
        <w:rPr>
          <w:color w:val="000000" w:themeColor="text1"/>
          <w:lang w:val="en-GB"/>
        </w:rPr>
      </w:pPr>
      <w:r w:rsidRPr="00377595">
        <w:rPr>
          <w:color w:val="000000" w:themeColor="text1"/>
          <w:lang w:val="en-GB"/>
        </w:rPr>
        <w:t>Online</w:t>
      </w:r>
      <w:r w:rsidRPr="00377595">
        <w:rPr>
          <w:b/>
          <w:bCs/>
          <w:color w:val="000000" w:themeColor="text1"/>
          <w:lang w:val="en-GB"/>
        </w:rPr>
        <w:t xml:space="preserve"> debriefing for the key stakeholders </w:t>
      </w:r>
      <w:r w:rsidRPr="00377595">
        <w:rPr>
          <w:color w:val="000000" w:themeColor="text1"/>
          <w:lang w:val="en-GB"/>
        </w:rPr>
        <w:t>on the evaluation results and lessons learnt.  </w:t>
      </w:r>
    </w:p>
    <w:p w14:paraId="1D18AB5A" w14:textId="2AA3E0A5" w:rsidR="00D17826" w:rsidRPr="00D17826" w:rsidRDefault="00D17826" w:rsidP="0019651F">
      <w:pPr>
        <w:pStyle w:val="ListParagraph"/>
        <w:numPr>
          <w:ilvl w:val="0"/>
          <w:numId w:val="7"/>
        </w:numPr>
        <w:rPr>
          <w:color w:val="000000" w:themeColor="text1"/>
          <w:lang w:val="en-GB"/>
        </w:rPr>
      </w:pPr>
      <w:r w:rsidRPr="00D17826">
        <w:rPr>
          <w:color w:val="000000" w:themeColor="text1"/>
          <w:lang w:val="en-GB"/>
        </w:rPr>
        <w:t>Management response</w:t>
      </w:r>
      <w:r>
        <w:rPr>
          <w:color w:val="000000" w:themeColor="text1"/>
          <w:lang w:val="en-GB"/>
        </w:rPr>
        <w:t xml:space="preserve"> matrix</w:t>
      </w:r>
      <w:r w:rsidRPr="00D17826">
        <w:rPr>
          <w:color w:val="000000" w:themeColor="text1"/>
          <w:lang w:val="en-GB"/>
        </w:rPr>
        <w:t xml:space="preserve">, partially </w:t>
      </w:r>
      <w:proofErr w:type="gramStart"/>
      <w:r w:rsidRPr="00D17826">
        <w:rPr>
          <w:color w:val="000000" w:themeColor="text1"/>
          <w:lang w:val="en-GB"/>
        </w:rPr>
        <w:t>filled-out</w:t>
      </w:r>
      <w:proofErr w:type="gramEnd"/>
      <w:r w:rsidRPr="00D17826">
        <w:rPr>
          <w:color w:val="000000" w:themeColor="text1"/>
          <w:lang w:val="en-GB"/>
        </w:rPr>
        <w:t xml:space="preserve"> (template will be provided by IOM).</w:t>
      </w:r>
    </w:p>
    <w:p w14:paraId="3EABD20C" w14:textId="6835CFA9" w:rsidR="00E30027" w:rsidRPr="00377595" w:rsidRDefault="00E30027" w:rsidP="7E5AAEAA">
      <w:pPr>
        <w:ind w:left="720"/>
        <w:rPr>
          <w:color w:val="000000" w:themeColor="text1"/>
          <w:lang w:val="en-GB"/>
        </w:rPr>
      </w:pPr>
      <w:r w:rsidRPr="00377595">
        <w:rPr>
          <w:color w:val="000000" w:themeColor="text1"/>
        </w:rPr>
        <w:t xml:space="preserve"> </w:t>
      </w:r>
    </w:p>
    <w:p w14:paraId="60A5FB5C" w14:textId="77777777" w:rsidR="00E30027" w:rsidRPr="00377595" w:rsidRDefault="00E30027" w:rsidP="00E30027">
      <w:pPr>
        <w:pStyle w:val="Heading6"/>
        <w:rPr>
          <w:color w:val="000000" w:themeColor="text1"/>
        </w:rPr>
      </w:pPr>
      <w:r w:rsidRPr="00377595">
        <w:rPr>
          <w:color w:val="000000" w:themeColor="text1"/>
        </w:rPr>
        <w:t xml:space="preserve">Specifications of roles </w:t>
      </w:r>
    </w:p>
    <w:p w14:paraId="1197219E" w14:textId="42BDF30D" w:rsidR="00116D91" w:rsidRPr="00377595" w:rsidRDefault="00116D91" w:rsidP="7E5AAEAA">
      <w:pPr>
        <w:spacing w:after="120"/>
        <w:rPr>
          <w:color w:val="000000" w:themeColor="text1"/>
          <w:lang w:val="en-GB"/>
        </w:rPr>
      </w:pPr>
      <w:r w:rsidRPr="7EE7B663">
        <w:rPr>
          <w:color w:val="000000" w:themeColor="text1"/>
          <w:lang w:val="en-GB"/>
        </w:rPr>
        <w:t>The </w:t>
      </w:r>
      <w:r w:rsidR="3F111E33" w:rsidRPr="7EE7B663">
        <w:rPr>
          <w:color w:val="000000" w:themeColor="text1"/>
          <w:lang w:val="en-GB"/>
        </w:rPr>
        <w:t>service provider</w:t>
      </w:r>
      <w:r w:rsidRPr="7EE7B663">
        <w:rPr>
          <w:color w:val="000000" w:themeColor="text1"/>
          <w:lang w:val="en-GB"/>
        </w:rPr>
        <w:t> will be responsible for:  </w:t>
      </w:r>
    </w:p>
    <w:p w14:paraId="6DF153C2" w14:textId="77777777" w:rsidR="00116D91" w:rsidRPr="00377595" w:rsidRDefault="00116D91" w:rsidP="0019651F">
      <w:pPr>
        <w:numPr>
          <w:ilvl w:val="0"/>
          <w:numId w:val="9"/>
        </w:numPr>
        <w:spacing w:after="120"/>
        <w:rPr>
          <w:color w:val="000000" w:themeColor="text1"/>
          <w:lang w:val="en-GB"/>
        </w:rPr>
      </w:pPr>
      <w:r w:rsidRPr="00377595">
        <w:rPr>
          <w:color w:val="000000" w:themeColor="text1"/>
          <w:lang w:val="en-GB"/>
        </w:rPr>
        <w:t>Preparing for and carrying out data collection and analysis and delivering the products outlined above. The Evaluator/s will be responsible for leading the process and compiling the draft of each product.   </w:t>
      </w:r>
    </w:p>
    <w:p w14:paraId="5E271D81" w14:textId="77777777" w:rsidR="00116D91" w:rsidRPr="00377595" w:rsidRDefault="00116D91" w:rsidP="0019651F">
      <w:pPr>
        <w:numPr>
          <w:ilvl w:val="0"/>
          <w:numId w:val="10"/>
        </w:numPr>
        <w:spacing w:after="120"/>
        <w:rPr>
          <w:color w:val="000000" w:themeColor="text1"/>
          <w:lang w:val="en-GB"/>
        </w:rPr>
      </w:pPr>
      <w:r w:rsidRPr="00377595">
        <w:rPr>
          <w:color w:val="000000" w:themeColor="text1"/>
          <w:lang w:val="en-GB"/>
        </w:rPr>
        <w:t>Providing periodic feedback as needed to the Evaluation Manager (Project Manager) on progress and any challenges faced.  </w:t>
      </w:r>
    </w:p>
    <w:p w14:paraId="1DA3CA96" w14:textId="77777777" w:rsidR="00116D91" w:rsidRPr="00377595" w:rsidRDefault="00116D91" w:rsidP="0019651F">
      <w:pPr>
        <w:numPr>
          <w:ilvl w:val="0"/>
          <w:numId w:val="11"/>
        </w:numPr>
        <w:spacing w:after="120"/>
        <w:rPr>
          <w:color w:val="000000" w:themeColor="text1"/>
          <w:lang w:val="en-GB"/>
        </w:rPr>
      </w:pPr>
      <w:r w:rsidRPr="00377595">
        <w:rPr>
          <w:color w:val="000000" w:themeColor="text1"/>
          <w:lang w:val="en-GB"/>
        </w:rPr>
        <w:t>Organizing logistics during the field visit, including transportation, and interpretation services as needed.   </w:t>
      </w:r>
    </w:p>
    <w:p w14:paraId="2F9FA579" w14:textId="77777777" w:rsidR="00116D91" w:rsidRPr="00377595" w:rsidRDefault="00116D91" w:rsidP="0019651F">
      <w:pPr>
        <w:numPr>
          <w:ilvl w:val="0"/>
          <w:numId w:val="12"/>
        </w:numPr>
        <w:spacing w:after="120"/>
        <w:rPr>
          <w:color w:val="000000" w:themeColor="text1"/>
          <w:lang w:val="en-GB"/>
        </w:rPr>
      </w:pPr>
      <w:r w:rsidRPr="00377595">
        <w:rPr>
          <w:color w:val="000000" w:themeColor="text1"/>
          <w:lang w:val="en-GB"/>
        </w:rPr>
        <w:lastRenderedPageBreak/>
        <w:t>Providing a debrief at the end of the field visit (in country or a few days after the field visit) to present on the initial findings and tentative conclusions. This will allow for any obvious oversights, misinterpretations, or information gaps to be identified and addressed before the evaluator/s begins drafting the full report. </w:t>
      </w:r>
    </w:p>
    <w:p w14:paraId="1A9BE9A7" w14:textId="77777777" w:rsidR="00116D91" w:rsidRPr="00377595" w:rsidRDefault="00116D91" w:rsidP="0019651F">
      <w:pPr>
        <w:numPr>
          <w:ilvl w:val="0"/>
          <w:numId w:val="13"/>
        </w:numPr>
        <w:spacing w:after="120"/>
        <w:rPr>
          <w:color w:val="000000" w:themeColor="text1"/>
          <w:lang w:val="en-GB"/>
        </w:rPr>
      </w:pPr>
      <w:r w:rsidRPr="00377595">
        <w:rPr>
          <w:color w:val="000000" w:themeColor="text1"/>
          <w:lang w:val="en-GB"/>
        </w:rPr>
        <w:t>Drafting and revising the final report and evaluation brief, in coordination with Evaluation Manager. </w:t>
      </w:r>
    </w:p>
    <w:p w14:paraId="6A5F6536" w14:textId="77777777" w:rsidR="00116D91" w:rsidRPr="00377595" w:rsidRDefault="00116D91" w:rsidP="0019651F">
      <w:pPr>
        <w:numPr>
          <w:ilvl w:val="0"/>
          <w:numId w:val="14"/>
        </w:numPr>
        <w:spacing w:after="120"/>
        <w:rPr>
          <w:color w:val="000000" w:themeColor="text1"/>
          <w:lang w:val="en-GB"/>
        </w:rPr>
      </w:pPr>
      <w:r w:rsidRPr="00377595">
        <w:rPr>
          <w:color w:val="000000" w:themeColor="text1"/>
          <w:lang w:val="en-GB"/>
        </w:rPr>
        <w:t>Facilitating an online debriefing for the key project stakeholders to present conclusions of the evaluation and lessons learnt. </w:t>
      </w:r>
    </w:p>
    <w:p w14:paraId="68BAB5A3" w14:textId="77777777" w:rsidR="00116D91" w:rsidRPr="00377595" w:rsidRDefault="00116D91" w:rsidP="7E5AAEAA">
      <w:pPr>
        <w:spacing w:after="120"/>
        <w:rPr>
          <w:color w:val="000000" w:themeColor="text1"/>
          <w:lang w:val="en-GB"/>
        </w:rPr>
      </w:pPr>
      <w:r w:rsidRPr="00377595">
        <w:rPr>
          <w:color w:val="000000" w:themeColor="text1"/>
          <w:lang w:val="en-GB"/>
        </w:rPr>
        <w:t>  </w:t>
      </w:r>
    </w:p>
    <w:p w14:paraId="5DD71311" w14:textId="041B3BF0" w:rsidR="00116D91" w:rsidRPr="00377595" w:rsidRDefault="00116D91" w:rsidP="7E5AAEAA">
      <w:pPr>
        <w:spacing w:after="120"/>
        <w:rPr>
          <w:color w:val="000000" w:themeColor="text1"/>
          <w:lang w:val="en-GB"/>
        </w:rPr>
      </w:pPr>
      <w:r w:rsidRPr="00377595">
        <w:rPr>
          <w:color w:val="000000" w:themeColor="text1"/>
          <w:lang w:val="en-GB"/>
        </w:rPr>
        <w:t xml:space="preserve">The Evaluation Manager (Project Manager) and the support team (project </w:t>
      </w:r>
      <w:r w:rsidR="00C45240" w:rsidRPr="00377595">
        <w:rPr>
          <w:color w:val="000000" w:themeColor="text1"/>
          <w:lang w:val="en-GB"/>
        </w:rPr>
        <w:t xml:space="preserve">and programme </w:t>
      </w:r>
      <w:r w:rsidRPr="00377595">
        <w:rPr>
          <w:color w:val="000000" w:themeColor="text1"/>
          <w:lang w:val="en-GB"/>
        </w:rPr>
        <w:t>assistants) will be responsible for:  </w:t>
      </w:r>
    </w:p>
    <w:p w14:paraId="1F035FC0" w14:textId="77777777" w:rsidR="00116D91" w:rsidRPr="00377595" w:rsidRDefault="00116D91" w:rsidP="0019651F">
      <w:pPr>
        <w:numPr>
          <w:ilvl w:val="0"/>
          <w:numId w:val="15"/>
        </w:numPr>
        <w:spacing w:after="120"/>
        <w:rPr>
          <w:color w:val="000000" w:themeColor="text1"/>
          <w:lang w:val="en-GB"/>
        </w:rPr>
      </w:pPr>
      <w:r w:rsidRPr="00377595">
        <w:rPr>
          <w:color w:val="000000" w:themeColor="text1"/>
          <w:lang w:val="en-GB"/>
        </w:rPr>
        <w:t>Providing evaluator/s with timely access to all relevant project documents and facilitating the initial preparations, including identifying relevant stakeholders and organizing the agenda. </w:t>
      </w:r>
    </w:p>
    <w:p w14:paraId="5F7D03CB" w14:textId="77777777" w:rsidR="00116D91" w:rsidRPr="00377595" w:rsidRDefault="00116D91" w:rsidP="0019651F">
      <w:pPr>
        <w:numPr>
          <w:ilvl w:val="0"/>
          <w:numId w:val="16"/>
        </w:numPr>
        <w:spacing w:after="120"/>
        <w:rPr>
          <w:color w:val="000000" w:themeColor="text1"/>
          <w:lang w:val="en-GB"/>
        </w:rPr>
      </w:pPr>
      <w:r w:rsidRPr="00377595">
        <w:rPr>
          <w:color w:val="000000" w:themeColor="text1"/>
          <w:lang w:val="en-GB"/>
        </w:rPr>
        <w:t>Arranging meetings with the stakeholders for data collection and lessons learnt debriefing. </w:t>
      </w:r>
    </w:p>
    <w:p w14:paraId="5A0761AE" w14:textId="69510850" w:rsidR="00116D91" w:rsidRPr="00377595" w:rsidRDefault="00116D91" w:rsidP="0019651F">
      <w:pPr>
        <w:numPr>
          <w:ilvl w:val="0"/>
          <w:numId w:val="17"/>
        </w:numPr>
        <w:spacing w:after="120"/>
        <w:rPr>
          <w:color w:val="000000" w:themeColor="text1"/>
          <w:lang w:val="en-GB"/>
        </w:rPr>
      </w:pPr>
      <w:r w:rsidRPr="00377595">
        <w:rPr>
          <w:color w:val="000000" w:themeColor="text1"/>
          <w:lang w:val="en-GB"/>
        </w:rPr>
        <w:t>Managing the evaluation process</w:t>
      </w:r>
      <w:r w:rsidR="00A04376">
        <w:rPr>
          <w:color w:val="000000" w:themeColor="text1"/>
          <w:lang w:val="en-GB"/>
        </w:rPr>
        <w:t>,</w:t>
      </w:r>
      <w:r w:rsidRPr="00377595">
        <w:rPr>
          <w:color w:val="000000" w:themeColor="text1"/>
          <w:lang w:val="en-GB"/>
        </w:rPr>
        <w:t xml:space="preserve"> including feedback and comments to the evaluation matrix and draft evaluation report. </w:t>
      </w:r>
    </w:p>
    <w:p w14:paraId="683B2F5E" w14:textId="77777777" w:rsidR="00116D91" w:rsidRPr="00377595" w:rsidRDefault="00116D91" w:rsidP="0019651F">
      <w:pPr>
        <w:numPr>
          <w:ilvl w:val="0"/>
          <w:numId w:val="18"/>
        </w:numPr>
        <w:spacing w:after="120"/>
        <w:rPr>
          <w:color w:val="000000" w:themeColor="text1"/>
          <w:lang w:val="en-GB"/>
        </w:rPr>
      </w:pPr>
      <w:r w:rsidRPr="00377595">
        <w:rPr>
          <w:color w:val="000000" w:themeColor="text1"/>
          <w:lang w:val="en-GB"/>
        </w:rPr>
        <w:t>Complete the management response to the evaluation to address issues or challenges flagged by the evaluator/s. </w:t>
      </w:r>
    </w:p>
    <w:p w14:paraId="0DD5425F" w14:textId="77777777" w:rsidR="00C45240" w:rsidRPr="00377595" w:rsidRDefault="00C45240" w:rsidP="7E5AAEAA">
      <w:pPr>
        <w:spacing w:after="120"/>
        <w:ind w:left="720"/>
        <w:rPr>
          <w:color w:val="000000" w:themeColor="text1"/>
          <w:lang w:val="en-GB"/>
        </w:rPr>
      </w:pPr>
    </w:p>
    <w:p w14:paraId="0EEF4751" w14:textId="77777777" w:rsidR="00E30027" w:rsidRPr="00377595" w:rsidRDefault="00E30027" w:rsidP="00E30027">
      <w:pPr>
        <w:pStyle w:val="Heading6"/>
        <w:rPr>
          <w:color w:val="000000" w:themeColor="text1"/>
        </w:rPr>
      </w:pPr>
      <w:r w:rsidRPr="00377595">
        <w:rPr>
          <w:color w:val="000000" w:themeColor="text1"/>
        </w:rPr>
        <w:t>Time schedule</w:t>
      </w:r>
    </w:p>
    <w:p w14:paraId="0C8FB948" w14:textId="4585D494" w:rsidR="00E30027" w:rsidRPr="00377595" w:rsidRDefault="007226A9" w:rsidP="7E5AAEAA">
      <w:pPr>
        <w:rPr>
          <w:color w:val="000000" w:themeColor="text1"/>
        </w:rPr>
      </w:pPr>
      <w:r w:rsidRPr="00377595">
        <w:rPr>
          <w:color w:val="000000" w:themeColor="text1"/>
        </w:rPr>
        <w:t xml:space="preserve">The evaluation will be conducted within </w:t>
      </w:r>
      <w:r w:rsidR="00A030BF" w:rsidRPr="000566F7">
        <w:rPr>
          <w:color w:val="000000" w:themeColor="text1"/>
        </w:rPr>
        <w:t>2</w:t>
      </w:r>
      <w:r w:rsidRPr="000566F7">
        <w:rPr>
          <w:color w:val="000000" w:themeColor="text1"/>
        </w:rPr>
        <w:t xml:space="preserve">5 working days between </w:t>
      </w:r>
      <w:r w:rsidR="00892330" w:rsidRPr="000566F7">
        <w:rPr>
          <w:color w:val="000000" w:themeColor="text1"/>
        </w:rPr>
        <w:t>13</w:t>
      </w:r>
      <w:r w:rsidR="00270948" w:rsidRPr="000566F7">
        <w:rPr>
          <w:color w:val="000000" w:themeColor="text1"/>
        </w:rPr>
        <w:t xml:space="preserve"> </w:t>
      </w:r>
      <w:r w:rsidR="003C6323" w:rsidRPr="000566F7">
        <w:rPr>
          <w:color w:val="000000" w:themeColor="text1"/>
        </w:rPr>
        <w:t>March</w:t>
      </w:r>
      <w:r w:rsidR="21A49317" w:rsidRPr="000566F7">
        <w:rPr>
          <w:color w:val="000000" w:themeColor="text1"/>
        </w:rPr>
        <w:t xml:space="preserve"> </w:t>
      </w:r>
      <w:r w:rsidR="74F007AE" w:rsidRPr="000566F7">
        <w:rPr>
          <w:color w:val="000000" w:themeColor="text1"/>
        </w:rPr>
        <w:t xml:space="preserve">to </w:t>
      </w:r>
      <w:r w:rsidR="008C0003" w:rsidRPr="000566F7">
        <w:rPr>
          <w:color w:val="000000" w:themeColor="text1"/>
        </w:rPr>
        <w:t>20</w:t>
      </w:r>
      <w:r w:rsidRPr="000566F7">
        <w:rPr>
          <w:color w:val="000000" w:themeColor="text1"/>
        </w:rPr>
        <w:t xml:space="preserve"> </w:t>
      </w:r>
      <w:r w:rsidR="00892330" w:rsidRPr="000566F7">
        <w:rPr>
          <w:color w:val="000000" w:themeColor="text1"/>
        </w:rPr>
        <w:t>May</w:t>
      </w:r>
      <w:r w:rsidR="009A66AE" w:rsidRPr="000566F7">
        <w:rPr>
          <w:color w:val="000000" w:themeColor="text1"/>
        </w:rPr>
        <w:t xml:space="preserve"> </w:t>
      </w:r>
      <w:r w:rsidRPr="000566F7">
        <w:rPr>
          <w:color w:val="000000" w:themeColor="text1"/>
        </w:rPr>
        <w:t>202</w:t>
      </w:r>
      <w:r w:rsidR="00BD23A4" w:rsidRPr="000566F7">
        <w:rPr>
          <w:color w:val="000000" w:themeColor="text1"/>
        </w:rPr>
        <w:t>6</w:t>
      </w:r>
      <w:r w:rsidRPr="00377595">
        <w:rPr>
          <w:color w:val="000000" w:themeColor="text1"/>
        </w:rPr>
        <w:t>. The tentative allocation of time for deliverables is as follows:</w:t>
      </w:r>
      <w:r w:rsidR="00E30027" w:rsidRPr="00377595">
        <w:rPr>
          <w:color w:val="000000" w:themeColor="text1"/>
        </w:rPr>
        <w:t xml:space="preserve"> </w:t>
      </w:r>
    </w:p>
    <w:p w14:paraId="00C3C43F" w14:textId="77777777" w:rsidR="00E30027" w:rsidRPr="00377595" w:rsidRDefault="00E30027" w:rsidP="00E30027">
      <w:pPr>
        <w:rPr>
          <w:i/>
          <w:color w:val="000000" w:themeColor="text1"/>
        </w:rPr>
      </w:pPr>
    </w:p>
    <w:tbl>
      <w:tblPr>
        <w:tblStyle w:val="TableGrid"/>
        <w:tblW w:w="5000" w:type="pct"/>
        <w:tblLook w:val="04A0" w:firstRow="1" w:lastRow="0" w:firstColumn="1" w:lastColumn="0" w:noHBand="0" w:noVBand="1"/>
      </w:tblPr>
      <w:tblGrid>
        <w:gridCol w:w="4248"/>
        <w:gridCol w:w="2551"/>
        <w:gridCol w:w="2551"/>
      </w:tblGrid>
      <w:tr w:rsidR="00377595" w:rsidRPr="00377595" w14:paraId="220E6B29" w14:textId="77777777" w:rsidTr="00556CB8">
        <w:tc>
          <w:tcPr>
            <w:tcW w:w="2272" w:type="pct"/>
            <w:shd w:val="clear" w:color="auto" w:fill="E7E6E6" w:themeFill="background2"/>
            <w:vAlign w:val="center"/>
          </w:tcPr>
          <w:p w14:paraId="714C4421" w14:textId="77777777" w:rsidR="00556CB8" w:rsidRPr="00377595" w:rsidRDefault="00556CB8" w:rsidP="009A5B98">
            <w:pPr>
              <w:spacing w:before="80"/>
              <w:ind w:left="57" w:right="57"/>
              <w:jc w:val="center"/>
              <w:rPr>
                <w:b/>
                <w:bCs/>
                <w:iCs/>
                <w:color w:val="000000" w:themeColor="text1"/>
              </w:rPr>
            </w:pPr>
            <w:r w:rsidRPr="00377595">
              <w:rPr>
                <w:b/>
                <w:bCs/>
                <w:iCs/>
                <w:color w:val="000000" w:themeColor="text1"/>
              </w:rPr>
              <w:t>Activity</w:t>
            </w:r>
          </w:p>
        </w:tc>
        <w:tc>
          <w:tcPr>
            <w:tcW w:w="1364" w:type="pct"/>
            <w:shd w:val="clear" w:color="auto" w:fill="E7E6E6" w:themeFill="background2"/>
            <w:vAlign w:val="center"/>
          </w:tcPr>
          <w:p w14:paraId="15DE9C61" w14:textId="77777777" w:rsidR="00556CB8" w:rsidRPr="00377595" w:rsidRDefault="00556CB8" w:rsidP="009A5B98">
            <w:pPr>
              <w:spacing w:before="80"/>
              <w:ind w:left="57" w:right="57"/>
              <w:jc w:val="center"/>
              <w:rPr>
                <w:b/>
                <w:bCs/>
                <w:iCs/>
                <w:color w:val="000000" w:themeColor="text1"/>
              </w:rPr>
            </w:pPr>
            <w:r w:rsidRPr="00377595">
              <w:rPr>
                <w:b/>
                <w:bCs/>
                <w:iCs/>
                <w:color w:val="000000" w:themeColor="text1"/>
              </w:rPr>
              <w:t>Responsible party</w:t>
            </w:r>
          </w:p>
        </w:tc>
        <w:tc>
          <w:tcPr>
            <w:tcW w:w="1364" w:type="pct"/>
            <w:shd w:val="clear" w:color="auto" w:fill="E7E6E6" w:themeFill="background2"/>
            <w:vAlign w:val="center"/>
          </w:tcPr>
          <w:p w14:paraId="6998B2C0" w14:textId="3B35F94C" w:rsidR="00556CB8" w:rsidRPr="00377595" w:rsidRDefault="00556CB8" w:rsidP="009A5B98">
            <w:pPr>
              <w:spacing w:before="80"/>
              <w:ind w:left="57" w:right="57"/>
              <w:jc w:val="center"/>
              <w:rPr>
                <w:iCs/>
                <w:color w:val="000000" w:themeColor="text1"/>
              </w:rPr>
            </w:pPr>
            <w:r w:rsidRPr="00377595">
              <w:rPr>
                <w:b/>
                <w:bCs/>
                <w:iCs/>
                <w:color w:val="000000" w:themeColor="text1"/>
              </w:rPr>
              <w:t xml:space="preserve">Submission date </w:t>
            </w:r>
          </w:p>
        </w:tc>
      </w:tr>
      <w:tr w:rsidR="00377595" w:rsidRPr="00377595" w14:paraId="3F54AD68" w14:textId="77777777" w:rsidTr="00556CB8">
        <w:tc>
          <w:tcPr>
            <w:tcW w:w="2272" w:type="pct"/>
            <w:vAlign w:val="center"/>
          </w:tcPr>
          <w:p w14:paraId="65551B37" w14:textId="55154D58" w:rsidR="00556CB8" w:rsidRPr="00377595" w:rsidRDefault="00556CB8" w:rsidP="00963553">
            <w:pPr>
              <w:spacing w:before="80"/>
              <w:ind w:left="57" w:right="57"/>
              <w:jc w:val="left"/>
              <w:rPr>
                <w:iCs/>
                <w:color w:val="000000" w:themeColor="text1"/>
              </w:rPr>
            </w:pPr>
            <w:r w:rsidRPr="00377595">
              <w:rPr>
                <w:color w:val="000000" w:themeColor="text1"/>
              </w:rPr>
              <w:t>Inception Report (including Evaluation Matrix, methodology, tools, interview list) – preparation and review with Evaluation Manager</w:t>
            </w:r>
          </w:p>
        </w:tc>
        <w:tc>
          <w:tcPr>
            <w:tcW w:w="1364" w:type="pct"/>
            <w:vAlign w:val="center"/>
          </w:tcPr>
          <w:p w14:paraId="0D020A30" w14:textId="2D44FC97" w:rsidR="00556CB8" w:rsidRPr="00377595" w:rsidRDefault="00556CB8" w:rsidP="00963553">
            <w:pPr>
              <w:spacing w:before="80"/>
              <w:ind w:left="57" w:right="57"/>
              <w:jc w:val="left"/>
              <w:rPr>
                <w:iCs/>
                <w:color w:val="000000" w:themeColor="text1"/>
              </w:rPr>
            </w:pPr>
            <w:r w:rsidRPr="00377595">
              <w:rPr>
                <w:color w:val="000000" w:themeColor="text1"/>
              </w:rPr>
              <w:t>Evaluator/s (review by Evaluation Manager)</w:t>
            </w:r>
          </w:p>
        </w:tc>
        <w:tc>
          <w:tcPr>
            <w:tcW w:w="1364" w:type="pct"/>
            <w:vAlign w:val="center"/>
          </w:tcPr>
          <w:p w14:paraId="163D0E27" w14:textId="4FCEE584" w:rsidR="00556CB8" w:rsidRPr="00377595" w:rsidRDefault="00556CB8" w:rsidP="00963553">
            <w:pPr>
              <w:spacing w:before="80"/>
              <w:ind w:left="57" w:right="57"/>
              <w:rPr>
                <w:iCs/>
                <w:color w:val="000000" w:themeColor="text1"/>
              </w:rPr>
            </w:pPr>
            <w:r w:rsidRPr="007E2C8A">
              <w:rPr>
                <w:color w:val="000000" w:themeColor="text1"/>
              </w:rPr>
              <w:t xml:space="preserve"> </w:t>
            </w:r>
            <w:r w:rsidR="00892330" w:rsidRPr="000566F7">
              <w:rPr>
                <w:color w:val="000000" w:themeColor="text1"/>
              </w:rPr>
              <w:t>31</w:t>
            </w:r>
            <w:r w:rsidR="00A030BF" w:rsidRPr="000566F7">
              <w:rPr>
                <w:color w:val="000000" w:themeColor="text1"/>
              </w:rPr>
              <w:t xml:space="preserve"> March</w:t>
            </w:r>
          </w:p>
        </w:tc>
      </w:tr>
      <w:tr w:rsidR="00377595" w:rsidRPr="00377595" w14:paraId="45CFEFF7" w14:textId="77777777" w:rsidTr="00556CB8">
        <w:tc>
          <w:tcPr>
            <w:tcW w:w="2272" w:type="pct"/>
            <w:vAlign w:val="center"/>
          </w:tcPr>
          <w:p w14:paraId="52862F61" w14:textId="159700D1" w:rsidR="00556CB8" w:rsidRPr="00377595" w:rsidRDefault="00556CB8" w:rsidP="00963553">
            <w:pPr>
              <w:spacing w:before="80"/>
              <w:ind w:left="57" w:right="57"/>
              <w:jc w:val="left"/>
              <w:rPr>
                <w:iCs/>
                <w:color w:val="000000" w:themeColor="text1"/>
              </w:rPr>
            </w:pPr>
            <w:r w:rsidRPr="00377595">
              <w:rPr>
                <w:color w:val="000000" w:themeColor="text1"/>
              </w:rPr>
              <w:t>Draft Evaluation Report – analysis and submission to Evaluation Reference Group</w:t>
            </w:r>
          </w:p>
        </w:tc>
        <w:tc>
          <w:tcPr>
            <w:tcW w:w="1364" w:type="pct"/>
            <w:vAlign w:val="center"/>
          </w:tcPr>
          <w:p w14:paraId="00D47FD2" w14:textId="7FDE3C38" w:rsidR="00556CB8" w:rsidRPr="00377595" w:rsidRDefault="00556CB8" w:rsidP="00963553">
            <w:pPr>
              <w:spacing w:before="80"/>
              <w:ind w:left="57" w:right="57"/>
              <w:jc w:val="left"/>
              <w:rPr>
                <w:iCs/>
                <w:color w:val="000000" w:themeColor="text1"/>
              </w:rPr>
            </w:pPr>
            <w:r w:rsidRPr="00377595">
              <w:rPr>
                <w:color w:val="000000" w:themeColor="text1"/>
              </w:rPr>
              <w:t>Evaluator/s (review by IOM Evaluation Reference Group)</w:t>
            </w:r>
          </w:p>
        </w:tc>
        <w:tc>
          <w:tcPr>
            <w:tcW w:w="1364" w:type="pct"/>
            <w:vAlign w:val="center"/>
          </w:tcPr>
          <w:p w14:paraId="547FCC5D" w14:textId="7EC577BE" w:rsidR="00556CB8" w:rsidRPr="00377595" w:rsidRDefault="00892330" w:rsidP="00963553">
            <w:pPr>
              <w:spacing w:before="80"/>
              <w:ind w:left="57" w:right="57"/>
              <w:rPr>
                <w:iCs/>
                <w:color w:val="000000" w:themeColor="text1"/>
              </w:rPr>
            </w:pPr>
            <w:r w:rsidRPr="000566F7">
              <w:rPr>
                <w:color w:val="000000" w:themeColor="text1"/>
              </w:rPr>
              <w:t>6</w:t>
            </w:r>
            <w:r w:rsidR="00824275" w:rsidRPr="000566F7">
              <w:rPr>
                <w:color w:val="000000" w:themeColor="text1"/>
              </w:rPr>
              <w:t xml:space="preserve"> </w:t>
            </w:r>
            <w:r w:rsidRPr="000566F7">
              <w:rPr>
                <w:color w:val="000000" w:themeColor="text1"/>
              </w:rPr>
              <w:t>May</w:t>
            </w:r>
          </w:p>
        </w:tc>
      </w:tr>
      <w:tr w:rsidR="00377595" w:rsidRPr="00377595" w14:paraId="0B8A0770" w14:textId="77777777" w:rsidTr="00556CB8">
        <w:tc>
          <w:tcPr>
            <w:tcW w:w="2272" w:type="pct"/>
            <w:vAlign w:val="center"/>
          </w:tcPr>
          <w:p w14:paraId="1D4001A9" w14:textId="14E238EC" w:rsidR="00556CB8" w:rsidRPr="00377595" w:rsidRDefault="00556CB8" w:rsidP="00963553">
            <w:pPr>
              <w:spacing w:before="80"/>
              <w:ind w:left="57" w:right="57"/>
              <w:jc w:val="left"/>
              <w:rPr>
                <w:iCs/>
                <w:color w:val="000000" w:themeColor="text1"/>
              </w:rPr>
            </w:pPr>
            <w:r w:rsidRPr="00377595">
              <w:rPr>
                <w:color w:val="000000" w:themeColor="text1"/>
              </w:rPr>
              <w:t>Final Evaluation Report (max 30 pages, including visuals, annexes, feedback incorporated)</w:t>
            </w:r>
          </w:p>
        </w:tc>
        <w:tc>
          <w:tcPr>
            <w:tcW w:w="1364" w:type="pct"/>
            <w:vAlign w:val="center"/>
          </w:tcPr>
          <w:p w14:paraId="3B8C7BB3" w14:textId="0C188129" w:rsidR="00556CB8" w:rsidRPr="00377595" w:rsidRDefault="00556CB8" w:rsidP="00963553">
            <w:pPr>
              <w:spacing w:before="80"/>
              <w:ind w:left="57" w:right="57"/>
              <w:jc w:val="left"/>
              <w:rPr>
                <w:iCs/>
                <w:color w:val="000000" w:themeColor="text1"/>
              </w:rPr>
            </w:pPr>
            <w:r w:rsidRPr="00377595">
              <w:rPr>
                <w:color w:val="000000" w:themeColor="text1"/>
              </w:rPr>
              <w:t>Evaluator/s (review by IOM Evaluation Reference Group)</w:t>
            </w:r>
          </w:p>
        </w:tc>
        <w:tc>
          <w:tcPr>
            <w:tcW w:w="1364" w:type="pct"/>
            <w:vAlign w:val="center"/>
          </w:tcPr>
          <w:p w14:paraId="16A32333" w14:textId="64494835" w:rsidR="00556CB8" w:rsidRPr="00377595" w:rsidRDefault="00892330" w:rsidP="00963553">
            <w:pPr>
              <w:spacing w:before="80"/>
              <w:ind w:left="57" w:right="57"/>
              <w:rPr>
                <w:iCs/>
                <w:color w:val="000000" w:themeColor="text1"/>
              </w:rPr>
            </w:pPr>
            <w:r w:rsidRPr="000566F7">
              <w:rPr>
                <w:color w:val="000000" w:themeColor="text1"/>
              </w:rPr>
              <w:t>1</w:t>
            </w:r>
            <w:r w:rsidR="003C6323" w:rsidRPr="000566F7">
              <w:rPr>
                <w:color w:val="000000" w:themeColor="text1"/>
              </w:rPr>
              <w:t>5</w:t>
            </w:r>
            <w:r w:rsidR="00200489" w:rsidRPr="000566F7">
              <w:rPr>
                <w:color w:val="000000" w:themeColor="text1"/>
              </w:rPr>
              <w:t xml:space="preserve"> </w:t>
            </w:r>
            <w:r w:rsidRPr="000566F7">
              <w:rPr>
                <w:color w:val="000000" w:themeColor="text1"/>
              </w:rPr>
              <w:t>May</w:t>
            </w:r>
          </w:p>
        </w:tc>
      </w:tr>
      <w:tr w:rsidR="00377595" w:rsidRPr="00377595" w14:paraId="5F5781C7" w14:textId="77777777" w:rsidTr="00556CB8">
        <w:tc>
          <w:tcPr>
            <w:tcW w:w="2272" w:type="pct"/>
            <w:vAlign w:val="center"/>
          </w:tcPr>
          <w:p w14:paraId="2659381B" w14:textId="38D639AD" w:rsidR="00556CB8" w:rsidRPr="00377595" w:rsidRDefault="00556CB8" w:rsidP="00963553">
            <w:pPr>
              <w:spacing w:before="80"/>
              <w:ind w:left="57" w:right="57"/>
              <w:jc w:val="left"/>
              <w:rPr>
                <w:iCs/>
                <w:color w:val="000000" w:themeColor="text1"/>
              </w:rPr>
            </w:pPr>
            <w:r w:rsidRPr="00377595">
              <w:rPr>
                <w:color w:val="000000" w:themeColor="text1"/>
              </w:rPr>
              <w:lastRenderedPageBreak/>
              <w:t>Two-page Evaluation Brief (English &amp; Georgian)</w:t>
            </w:r>
          </w:p>
        </w:tc>
        <w:tc>
          <w:tcPr>
            <w:tcW w:w="1364" w:type="pct"/>
            <w:vAlign w:val="center"/>
          </w:tcPr>
          <w:p w14:paraId="47CA20CD" w14:textId="060AFC5A" w:rsidR="00556CB8" w:rsidRPr="00377595" w:rsidRDefault="00556CB8" w:rsidP="00963553">
            <w:pPr>
              <w:spacing w:before="80"/>
              <w:ind w:left="57" w:right="57"/>
              <w:jc w:val="left"/>
              <w:rPr>
                <w:iCs/>
                <w:color w:val="000000" w:themeColor="text1"/>
              </w:rPr>
            </w:pPr>
            <w:r w:rsidRPr="00377595">
              <w:rPr>
                <w:color w:val="000000" w:themeColor="text1"/>
              </w:rPr>
              <w:t>Evaluator/s (review by IOM Evaluation Reference Group)</w:t>
            </w:r>
          </w:p>
        </w:tc>
        <w:tc>
          <w:tcPr>
            <w:tcW w:w="1364" w:type="pct"/>
            <w:vAlign w:val="center"/>
          </w:tcPr>
          <w:p w14:paraId="6817424D" w14:textId="4C547B2F" w:rsidR="00556CB8" w:rsidRPr="00377595" w:rsidRDefault="00892330" w:rsidP="00963553">
            <w:pPr>
              <w:spacing w:before="80"/>
              <w:ind w:left="57" w:right="57"/>
              <w:rPr>
                <w:iCs/>
                <w:color w:val="000000" w:themeColor="text1"/>
              </w:rPr>
            </w:pPr>
            <w:r w:rsidRPr="000566F7">
              <w:rPr>
                <w:color w:val="000000" w:themeColor="text1"/>
              </w:rPr>
              <w:t>1</w:t>
            </w:r>
            <w:r w:rsidR="003C6323" w:rsidRPr="000566F7">
              <w:rPr>
                <w:color w:val="000000" w:themeColor="text1"/>
              </w:rPr>
              <w:t>5</w:t>
            </w:r>
            <w:r w:rsidR="00556CB8" w:rsidRPr="000566F7">
              <w:rPr>
                <w:color w:val="000000" w:themeColor="text1"/>
              </w:rPr>
              <w:t xml:space="preserve"> </w:t>
            </w:r>
            <w:r w:rsidRPr="000566F7">
              <w:rPr>
                <w:color w:val="000000" w:themeColor="text1"/>
              </w:rPr>
              <w:t>May</w:t>
            </w:r>
          </w:p>
        </w:tc>
      </w:tr>
      <w:tr w:rsidR="00377595" w:rsidRPr="00377595" w14:paraId="56A87C9A" w14:textId="77777777" w:rsidTr="00556CB8">
        <w:tc>
          <w:tcPr>
            <w:tcW w:w="2272" w:type="pct"/>
            <w:vAlign w:val="center"/>
          </w:tcPr>
          <w:p w14:paraId="54CAA5FD" w14:textId="4E8CD5C3" w:rsidR="00556CB8" w:rsidRPr="00377595" w:rsidRDefault="00556CB8" w:rsidP="00963553">
            <w:pPr>
              <w:spacing w:before="80"/>
              <w:ind w:left="57" w:right="57"/>
              <w:jc w:val="left"/>
              <w:rPr>
                <w:iCs/>
                <w:color w:val="000000" w:themeColor="text1"/>
              </w:rPr>
            </w:pPr>
            <w:r w:rsidRPr="00377595">
              <w:rPr>
                <w:color w:val="000000" w:themeColor="text1"/>
              </w:rPr>
              <w:t>Online Debriefing with stakeholders</w:t>
            </w:r>
          </w:p>
        </w:tc>
        <w:tc>
          <w:tcPr>
            <w:tcW w:w="1364" w:type="pct"/>
            <w:vAlign w:val="center"/>
          </w:tcPr>
          <w:p w14:paraId="7D4EB259" w14:textId="0EAB342E" w:rsidR="00556CB8" w:rsidRPr="00377595" w:rsidRDefault="00556CB8" w:rsidP="00963553">
            <w:pPr>
              <w:spacing w:before="80"/>
              <w:ind w:left="57" w:right="57"/>
              <w:jc w:val="left"/>
              <w:rPr>
                <w:iCs/>
                <w:color w:val="000000" w:themeColor="text1"/>
              </w:rPr>
            </w:pPr>
            <w:r w:rsidRPr="00377595">
              <w:rPr>
                <w:color w:val="000000" w:themeColor="text1"/>
              </w:rPr>
              <w:t>Evaluator/s and IOM</w:t>
            </w:r>
          </w:p>
        </w:tc>
        <w:tc>
          <w:tcPr>
            <w:tcW w:w="1364" w:type="pct"/>
            <w:vAlign w:val="center"/>
          </w:tcPr>
          <w:p w14:paraId="2684FB46" w14:textId="0604B5B3" w:rsidR="00556CB8" w:rsidRPr="00377595" w:rsidRDefault="00892330" w:rsidP="00963553">
            <w:pPr>
              <w:spacing w:before="80"/>
              <w:ind w:left="57" w:right="57"/>
              <w:rPr>
                <w:iCs/>
                <w:color w:val="000000" w:themeColor="text1"/>
              </w:rPr>
            </w:pPr>
            <w:r w:rsidRPr="000566F7">
              <w:rPr>
                <w:color w:val="000000" w:themeColor="text1"/>
              </w:rPr>
              <w:t>18</w:t>
            </w:r>
            <w:r w:rsidR="001E33A9" w:rsidRPr="000566F7">
              <w:rPr>
                <w:color w:val="000000" w:themeColor="text1"/>
              </w:rPr>
              <w:t xml:space="preserve"> </w:t>
            </w:r>
            <w:r w:rsidRPr="000566F7">
              <w:rPr>
                <w:color w:val="000000" w:themeColor="text1"/>
              </w:rPr>
              <w:t>May</w:t>
            </w:r>
          </w:p>
        </w:tc>
      </w:tr>
      <w:tr w:rsidR="00637C69" w:rsidRPr="00377595" w14:paraId="6BA6EC69" w14:textId="77777777" w:rsidTr="00556CB8">
        <w:tc>
          <w:tcPr>
            <w:tcW w:w="2272" w:type="pct"/>
            <w:vAlign w:val="center"/>
          </w:tcPr>
          <w:p w14:paraId="41620E5E" w14:textId="03B32FC9" w:rsidR="00637C69" w:rsidRPr="00377595" w:rsidRDefault="00637C69" w:rsidP="00637C69">
            <w:pPr>
              <w:spacing w:before="80"/>
              <w:ind w:left="57" w:right="57"/>
              <w:jc w:val="left"/>
              <w:rPr>
                <w:color w:val="000000" w:themeColor="text1"/>
              </w:rPr>
            </w:pPr>
            <w:r>
              <w:rPr>
                <w:color w:val="000000" w:themeColor="text1"/>
              </w:rPr>
              <w:t>Final consultancy report</w:t>
            </w:r>
          </w:p>
        </w:tc>
        <w:tc>
          <w:tcPr>
            <w:tcW w:w="1364" w:type="pct"/>
            <w:vAlign w:val="center"/>
          </w:tcPr>
          <w:p w14:paraId="69CE0ADB" w14:textId="1756B8E8" w:rsidR="00637C69" w:rsidRPr="007E2C8A" w:rsidRDefault="00637C69" w:rsidP="00637C69">
            <w:pPr>
              <w:spacing w:before="80"/>
              <w:ind w:left="57" w:right="57"/>
              <w:jc w:val="left"/>
              <w:rPr>
                <w:color w:val="000000" w:themeColor="text1"/>
              </w:rPr>
            </w:pPr>
            <w:r w:rsidRPr="007E2C8A">
              <w:rPr>
                <w:color w:val="000000" w:themeColor="text1"/>
              </w:rPr>
              <w:t>Evaluator/s and IOM</w:t>
            </w:r>
          </w:p>
        </w:tc>
        <w:tc>
          <w:tcPr>
            <w:tcW w:w="1364" w:type="pct"/>
            <w:vAlign w:val="center"/>
          </w:tcPr>
          <w:p w14:paraId="2083642E" w14:textId="60F08B0C" w:rsidR="00637C69" w:rsidRPr="00892330" w:rsidRDefault="00892330" w:rsidP="00892330">
            <w:pPr>
              <w:spacing w:before="80"/>
              <w:ind w:left="36" w:right="57"/>
              <w:rPr>
                <w:color w:val="000000" w:themeColor="text1"/>
              </w:rPr>
            </w:pPr>
            <w:r w:rsidRPr="000566F7">
              <w:rPr>
                <w:color w:val="000000" w:themeColor="text1"/>
              </w:rPr>
              <w:t>20 May</w:t>
            </w:r>
          </w:p>
        </w:tc>
      </w:tr>
    </w:tbl>
    <w:p w14:paraId="32CCA4BA" w14:textId="77777777" w:rsidR="00D50E22" w:rsidRDefault="00D50E22" w:rsidP="00D50E22">
      <w:pPr>
        <w:widowControl w:val="0"/>
        <w:spacing w:line="240" w:lineRule="auto"/>
        <w:ind w:left="360" w:right="49"/>
        <w:rPr>
          <w:rFonts w:ascii="Calibri" w:hAnsi="Calibri" w:cs="Calibri"/>
          <w:b/>
        </w:rPr>
      </w:pPr>
    </w:p>
    <w:p w14:paraId="55754577" w14:textId="77777777" w:rsidR="00D50E22" w:rsidRDefault="00D50E22" w:rsidP="00D50E22">
      <w:pPr>
        <w:widowControl w:val="0"/>
        <w:spacing w:line="240" w:lineRule="auto"/>
        <w:ind w:left="360" w:right="49"/>
        <w:rPr>
          <w:rFonts w:ascii="Calibri" w:hAnsi="Calibri" w:cs="Calibri"/>
          <w:b/>
        </w:rPr>
      </w:pPr>
    </w:p>
    <w:p w14:paraId="2C71E872" w14:textId="4ECFDA69" w:rsidR="00D50E22" w:rsidRDefault="00D50E22" w:rsidP="00D50E22">
      <w:pPr>
        <w:pStyle w:val="Heading6"/>
      </w:pPr>
      <w:r w:rsidRPr="00015A34">
        <w:t>Travel required</w:t>
      </w:r>
    </w:p>
    <w:p w14:paraId="28EF274C" w14:textId="77777777" w:rsidR="00D50E22" w:rsidRPr="00CE7862" w:rsidRDefault="00D50E22" w:rsidP="00D50E22">
      <w:pPr>
        <w:pStyle w:val="ListParagraph"/>
        <w:ind w:left="0" w:right="49"/>
        <w:rPr>
          <w:rFonts w:ascii="Calibri" w:eastAsia="Times New Roman" w:hAnsi="Calibri" w:cs="Calibri"/>
          <w:bCs/>
        </w:rPr>
      </w:pPr>
      <w:r w:rsidRPr="00CE7862">
        <w:rPr>
          <w:rFonts w:ascii="Calibri" w:hAnsi="Calibri" w:cs="Calibri"/>
          <w:bCs/>
        </w:rPr>
        <w:t xml:space="preserve">No additional resources will be allocated for travel </w:t>
      </w:r>
      <w:proofErr w:type="gramStart"/>
      <w:r w:rsidRPr="00CE7862">
        <w:rPr>
          <w:rFonts w:ascii="Calibri" w:hAnsi="Calibri" w:cs="Calibri"/>
          <w:bCs/>
        </w:rPr>
        <w:t>expenses</w:t>
      </w:r>
      <w:proofErr w:type="gramEnd"/>
      <w:r w:rsidRPr="00CE7862">
        <w:rPr>
          <w:rFonts w:ascii="Calibri" w:hAnsi="Calibri" w:cs="Calibri"/>
          <w:bCs/>
        </w:rPr>
        <w:t xml:space="preserve"> and these will be covered under the consultancy fee.</w:t>
      </w:r>
    </w:p>
    <w:p w14:paraId="79C345D4" w14:textId="77777777" w:rsidR="00D50E22" w:rsidRPr="00015A34" w:rsidRDefault="00D50E22" w:rsidP="00D50E22">
      <w:pPr>
        <w:widowControl w:val="0"/>
        <w:spacing w:line="240" w:lineRule="auto"/>
        <w:ind w:left="360" w:right="49"/>
        <w:rPr>
          <w:rFonts w:ascii="Calibri" w:hAnsi="Calibri" w:cs="Calibri"/>
          <w:b/>
        </w:rPr>
      </w:pPr>
    </w:p>
    <w:p w14:paraId="535AD132" w14:textId="0D9E75FA" w:rsidR="00D50E22" w:rsidRDefault="00D50E22" w:rsidP="00D50E22">
      <w:pPr>
        <w:pStyle w:val="Heading6"/>
      </w:pPr>
      <w:r w:rsidRPr="003C7715">
        <w:t xml:space="preserve">Competencies </w:t>
      </w:r>
    </w:p>
    <w:p w14:paraId="5E185CAE" w14:textId="77777777" w:rsidR="00D50E22" w:rsidRPr="00E06D25" w:rsidRDefault="00D50E22" w:rsidP="00E06D25">
      <w:pPr>
        <w:ind w:right="49"/>
        <w:rPr>
          <w:rFonts w:ascii="Calibri" w:hAnsi="Calibri" w:cs="Calibri"/>
          <w:bCs/>
          <w:u w:val="single"/>
        </w:rPr>
      </w:pPr>
      <w:r w:rsidRPr="00E06D25">
        <w:rPr>
          <w:rFonts w:ascii="Calibri" w:hAnsi="Calibri" w:cs="Calibri"/>
          <w:bCs/>
          <w:u w:val="single"/>
        </w:rPr>
        <w:t>Values</w:t>
      </w:r>
    </w:p>
    <w:p w14:paraId="67A8602B" w14:textId="77777777" w:rsidR="00D50E22" w:rsidRPr="00E06D25" w:rsidRDefault="00D50E22" w:rsidP="00E06D25">
      <w:pPr>
        <w:pStyle w:val="ListParagraph"/>
        <w:widowControl w:val="0"/>
        <w:numPr>
          <w:ilvl w:val="2"/>
          <w:numId w:val="30"/>
        </w:numPr>
        <w:ind w:left="567" w:right="49"/>
        <w:contextualSpacing w:val="0"/>
        <w:rPr>
          <w:rFonts w:ascii="Calibri" w:hAnsi="Calibri" w:cs="Calibri"/>
          <w:bCs/>
        </w:rPr>
      </w:pPr>
      <w:r w:rsidRPr="00E06D25">
        <w:rPr>
          <w:rFonts w:ascii="Calibri" w:hAnsi="Calibri" w:cs="Calibri"/>
          <w:b/>
        </w:rPr>
        <w:t>Inclusion and respect for diversity</w:t>
      </w:r>
      <w:r w:rsidRPr="00E06D25">
        <w:rPr>
          <w:rFonts w:ascii="Calibri" w:hAnsi="Calibri" w:cs="Calibri"/>
          <w:bCs/>
        </w:rPr>
        <w:t xml:space="preserve">: respects and </w:t>
      </w:r>
      <w:proofErr w:type="gramStart"/>
      <w:r w:rsidRPr="00E06D25">
        <w:rPr>
          <w:rFonts w:ascii="Calibri" w:hAnsi="Calibri" w:cs="Calibri"/>
          <w:bCs/>
        </w:rPr>
        <w:t>promotes</w:t>
      </w:r>
      <w:proofErr w:type="gramEnd"/>
      <w:r w:rsidRPr="00E06D25">
        <w:rPr>
          <w:rFonts w:ascii="Calibri" w:hAnsi="Calibri" w:cs="Calibri"/>
          <w:bCs/>
        </w:rPr>
        <w:t xml:space="preserve"> individual and cultural differences; encourages diversity and inclusion wherever possible.</w:t>
      </w:r>
    </w:p>
    <w:p w14:paraId="417E2D1C" w14:textId="77777777" w:rsidR="00D50E22" w:rsidRPr="00E06D25" w:rsidRDefault="00D50E22" w:rsidP="00E06D25">
      <w:pPr>
        <w:pStyle w:val="ListParagraph"/>
        <w:widowControl w:val="0"/>
        <w:numPr>
          <w:ilvl w:val="2"/>
          <w:numId w:val="30"/>
        </w:numPr>
        <w:ind w:left="567" w:right="49"/>
        <w:contextualSpacing w:val="0"/>
        <w:rPr>
          <w:rFonts w:ascii="Calibri" w:hAnsi="Calibri" w:cs="Calibri"/>
          <w:bCs/>
        </w:rPr>
      </w:pPr>
      <w:r w:rsidRPr="00E06D25">
        <w:rPr>
          <w:rFonts w:ascii="Calibri" w:hAnsi="Calibri" w:cs="Calibri"/>
          <w:b/>
        </w:rPr>
        <w:t xml:space="preserve">Integrity and </w:t>
      </w:r>
      <w:proofErr w:type="gramStart"/>
      <w:r w:rsidRPr="00E06D25">
        <w:rPr>
          <w:rFonts w:ascii="Calibri" w:hAnsi="Calibri" w:cs="Calibri"/>
          <w:b/>
        </w:rPr>
        <w:t>transparency</w:t>
      </w:r>
      <w:r w:rsidRPr="00E06D25">
        <w:rPr>
          <w:rFonts w:ascii="Calibri" w:hAnsi="Calibri" w:cs="Calibri"/>
          <w:bCs/>
        </w:rPr>
        <w:t>:</w:t>
      </w:r>
      <w:proofErr w:type="gramEnd"/>
      <w:r w:rsidRPr="00E06D25">
        <w:rPr>
          <w:rFonts w:ascii="Calibri" w:hAnsi="Calibri" w:cs="Calibri"/>
          <w:bCs/>
        </w:rPr>
        <w:t xml:space="preserve"> maintains high ethical standards and acts in a manner consistent with organizational principles/rules and standards of conduct.</w:t>
      </w:r>
    </w:p>
    <w:p w14:paraId="20955CB2" w14:textId="77777777" w:rsidR="00D50E22" w:rsidRPr="00E06D25" w:rsidRDefault="00D50E22" w:rsidP="00E06D25">
      <w:pPr>
        <w:pStyle w:val="ListParagraph"/>
        <w:widowControl w:val="0"/>
        <w:numPr>
          <w:ilvl w:val="2"/>
          <w:numId w:val="30"/>
        </w:numPr>
        <w:spacing w:after="240"/>
        <w:ind w:left="567" w:right="49"/>
        <w:contextualSpacing w:val="0"/>
        <w:rPr>
          <w:rFonts w:ascii="Calibri" w:hAnsi="Calibri" w:cs="Calibri"/>
          <w:bCs/>
        </w:rPr>
      </w:pPr>
      <w:r w:rsidRPr="00E06D25">
        <w:rPr>
          <w:rFonts w:ascii="Calibri" w:hAnsi="Calibri" w:cs="Calibri"/>
          <w:b/>
        </w:rPr>
        <w:t>Professionalism</w:t>
      </w:r>
      <w:r w:rsidRPr="00E06D25">
        <w:rPr>
          <w:rFonts w:ascii="Calibri" w:hAnsi="Calibri" w:cs="Calibri"/>
          <w:bCs/>
        </w:rPr>
        <w:t>: demonstrates ability to work in a composed, competent and committed manner and exercises careful judgment in meeting day-to-day challenges.</w:t>
      </w:r>
    </w:p>
    <w:p w14:paraId="1D11E41F" w14:textId="77777777" w:rsidR="00D50E22" w:rsidRPr="00E06D25" w:rsidRDefault="00D50E22" w:rsidP="00E06D25">
      <w:pPr>
        <w:ind w:right="49"/>
        <w:rPr>
          <w:rFonts w:ascii="Calibri" w:hAnsi="Calibri" w:cs="Calibri"/>
          <w:bCs/>
          <w:u w:val="single"/>
        </w:rPr>
      </w:pPr>
      <w:r w:rsidRPr="00E06D25">
        <w:rPr>
          <w:rFonts w:ascii="Calibri" w:hAnsi="Calibri" w:cs="Calibri"/>
          <w:bCs/>
          <w:u w:val="single"/>
        </w:rPr>
        <w:t>Core Competencies – behavioural indicators</w:t>
      </w:r>
    </w:p>
    <w:p w14:paraId="5269295D" w14:textId="77777777" w:rsidR="00D50E22" w:rsidRPr="00E06D25" w:rsidRDefault="00D50E22" w:rsidP="00E06D25">
      <w:pPr>
        <w:pStyle w:val="ListParagraph"/>
        <w:widowControl w:val="0"/>
        <w:numPr>
          <w:ilvl w:val="2"/>
          <w:numId w:val="30"/>
        </w:numPr>
        <w:ind w:left="567" w:right="49"/>
        <w:contextualSpacing w:val="0"/>
        <w:rPr>
          <w:rFonts w:ascii="Calibri" w:hAnsi="Calibri" w:cs="Calibri"/>
          <w:bCs/>
        </w:rPr>
      </w:pPr>
      <w:r w:rsidRPr="00E06D25">
        <w:rPr>
          <w:rFonts w:ascii="Calibri" w:hAnsi="Calibri" w:cs="Calibri"/>
          <w:b/>
        </w:rPr>
        <w:t>Teamwork</w:t>
      </w:r>
      <w:r w:rsidRPr="00E06D25">
        <w:rPr>
          <w:rFonts w:ascii="Calibri" w:hAnsi="Calibri" w:cs="Calibri"/>
          <w:bCs/>
        </w:rPr>
        <w:t>: develops and promotes effective collaboration within and across units to achieve shared goals and optimize results.</w:t>
      </w:r>
    </w:p>
    <w:p w14:paraId="2764C627" w14:textId="77777777" w:rsidR="00D50E22" w:rsidRPr="00E06D25" w:rsidRDefault="00D50E22" w:rsidP="00E06D25">
      <w:pPr>
        <w:pStyle w:val="ListParagraph"/>
        <w:widowControl w:val="0"/>
        <w:numPr>
          <w:ilvl w:val="2"/>
          <w:numId w:val="30"/>
        </w:numPr>
        <w:ind w:left="567" w:right="49"/>
        <w:contextualSpacing w:val="0"/>
        <w:rPr>
          <w:rFonts w:ascii="Calibri" w:hAnsi="Calibri" w:cs="Calibri"/>
          <w:bCs/>
        </w:rPr>
      </w:pPr>
      <w:r w:rsidRPr="00E06D25">
        <w:rPr>
          <w:rFonts w:ascii="Calibri" w:hAnsi="Calibri" w:cs="Calibri"/>
          <w:b/>
        </w:rPr>
        <w:t xml:space="preserve">Delivering </w:t>
      </w:r>
      <w:proofErr w:type="gramStart"/>
      <w:r w:rsidRPr="00E06D25">
        <w:rPr>
          <w:rFonts w:ascii="Calibri" w:hAnsi="Calibri" w:cs="Calibri"/>
          <w:b/>
        </w:rPr>
        <w:t>results</w:t>
      </w:r>
      <w:r w:rsidRPr="00E06D25">
        <w:rPr>
          <w:rFonts w:ascii="Calibri" w:hAnsi="Calibri" w:cs="Calibri"/>
          <w:bCs/>
        </w:rPr>
        <w:t>:</w:t>
      </w:r>
      <w:proofErr w:type="gramEnd"/>
      <w:r w:rsidRPr="00E06D25">
        <w:rPr>
          <w:rFonts w:ascii="Calibri" w:hAnsi="Calibri" w:cs="Calibri"/>
          <w:bCs/>
        </w:rPr>
        <w:t xml:space="preserve"> produces and delivers quality results in a service-oriented and timely manner; is action-oriented and committed to achieving agreed outcomes.</w:t>
      </w:r>
    </w:p>
    <w:p w14:paraId="60129930" w14:textId="77777777" w:rsidR="00D50E22" w:rsidRPr="00E06D25" w:rsidRDefault="00D50E22" w:rsidP="00E06D25">
      <w:pPr>
        <w:pStyle w:val="ListParagraph"/>
        <w:widowControl w:val="0"/>
        <w:numPr>
          <w:ilvl w:val="2"/>
          <w:numId w:val="30"/>
        </w:numPr>
        <w:ind w:left="567" w:right="49"/>
        <w:contextualSpacing w:val="0"/>
        <w:rPr>
          <w:rFonts w:ascii="Calibri" w:hAnsi="Calibri" w:cs="Calibri"/>
          <w:bCs/>
        </w:rPr>
      </w:pPr>
      <w:r w:rsidRPr="00E06D25">
        <w:rPr>
          <w:rFonts w:ascii="Calibri" w:hAnsi="Calibri" w:cs="Calibri"/>
          <w:b/>
        </w:rPr>
        <w:t xml:space="preserve">Managing and sharing </w:t>
      </w:r>
      <w:proofErr w:type="gramStart"/>
      <w:r w:rsidRPr="00E06D25">
        <w:rPr>
          <w:rFonts w:ascii="Calibri" w:hAnsi="Calibri" w:cs="Calibri"/>
          <w:b/>
        </w:rPr>
        <w:t>knowledge</w:t>
      </w:r>
      <w:r w:rsidRPr="00E06D25">
        <w:rPr>
          <w:rFonts w:ascii="Calibri" w:hAnsi="Calibri" w:cs="Calibri"/>
          <w:bCs/>
        </w:rPr>
        <w:t>:</w:t>
      </w:r>
      <w:proofErr w:type="gramEnd"/>
      <w:r w:rsidRPr="00E06D25">
        <w:rPr>
          <w:rFonts w:ascii="Calibri" w:hAnsi="Calibri" w:cs="Calibri"/>
          <w:bCs/>
        </w:rPr>
        <w:t xml:space="preserve"> continuously seeks to learn, share knowledge and innovate.</w:t>
      </w:r>
    </w:p>
    <w:p w14:paraId="448BAA2B" w14:textId="77777777" w:rsidR="00D50E22" w:rsidRPr="00E06D25" w:rsidRDefault="00D50E22" w:rsidP="00E06D25">
      <w:pPr>
        <w:pStyle w:val="ListParagraph"/>
        <w:widowControl w:val="0"/>
        <w:numPr>
          <w:ilvl w:val="2"/>
          <w:numId w:val="30"/>
        </w:numPr>
        <w:ind w:left="567" w:right="49"/>
        <w:contextualSpacing w:val="0"/>
        <w:rPr>
          <w:rFonts w:ascii="Calibri" w:hAnsi="Calibri" w:cs="Calibri"/>
          <w:bCs/>
        </w:rPr>
      </w:pPr>
      <w:r w:rsidRPr="00E06D25">
        <w:rPr>
          <w:rFonts w:ascii="Calibri" w:hAnsi="Calibri" w:cs="Calibri"/>
          <w:b/>
        </w:rPr>
        <w:t>Accountability</w:t>
      </w:r>
      <w:r w:rsidRPr="00E06D25">
        <w:rPr>
          <w:rFonts w:ascii="Calibri" w:hAnsi="Calibri" w:cs="Calibri"/>
          <w:bCs/>
        </w:rPr>
        <w:t>: takes ownership for achieving the Organization’s priorities and assumes responsibility for own action and delegated work.</w:t>
      </w:r>
    </w:p>
    <w:p w14:paraId="3D0C0465" w14:textId="77777777" w:rsidR="00D50E22" w:rsidRPr="00E06D25" w:rsidRDefault="00D50E22" w:rsidP="00E06D25">
      <w:pPr>
        <w:pStyle w:val="ListParagraph"/>
        <w:widowControl w:val="0"/>
        <w:numPr>
          <w:ilvl w:val="2"/>
          <w:numId w:val="30"/>
        </w:numPr>
        <w:ind w:left="567" w:right="49"/>
        <w:contextualSpacing w:val="0"/>
        <w:rPr>
          <w:rFonts w:ascii="Calibri" w:hAnsi="Calibri" w:cs="Calibri"/>
          <w:bCs/>
        </w:rPr>
      </w:pPr>
      <w:r w:rsidRPr="00E06D25">
        <w:rPr>
          <w:rFonts w:ascii="Calibri" w:hAnsi="Calibri" w:cs="Calibri"/>
          <w:b/>
        </w:rPr>
        <w:t>Communication</w:t>
      </w:r>
      <w:r w:rsidRPr="00E06D25">
        <w:rPr>
          <w:rFonts w:ascii="Calibri" w:hAnsi="Calibri" w:cs="Calibri"/>
          <w:bCs/>
        </w:rPr>
        <w:t>: encourages and contributes to clear and open communication; explains complex matters in an informative, inspiring and motivational way.</w:t>
      </w:r>
    </w:p>
    <w:p w14:paraId="0691E67F" w14:textId="77777777" w:rsidR="00E30027" w:rsidRPr="00377595" w:rsidRDefault="00E30027" w:rsidP="00E30027">
      <w:pPr>
        <w:jc w:val="center"/>
        <w:rPr>
          <w:i/>
          <w:color w:val="000000" w:themeColor="text1"/>
        </w:rPr>
      </w:pPr>
    </w:p>
    <w:sectPr w:rsidR="00E30027" w:rsidRPr="003775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E4F9" w14:textId="77777777" w:rsidR="00FD3121" w:rsidRDefault="00FD3121" w:rsidP="00E30027">
      <w:pPr>
        <w:spacing w:line="240" w:lineRule="auto"/>
      </w:pPr>
      <w:r>
        <w:separator/>
      </w:r>
    </w:p>
  </w:endnote>
  <w:endnote w:type="continuationSeparator" w:id="0">
    <w:p w14:paraId="298EED51" w14:textId="77777777" w:rsidR="00FD3121" w:rsidRDefault="00FD3121" w:rsidP="00E30027">
      <w:pPr>
        <w:spacing w:line="240" w:lineRule="auto"/>
      </w:pPr>
      <w:r>
        <w:continuationSeparator/>
      </w:r>
    </w:p>
  </w:endnote>
  <w:endnote w:type="continuationNotice" w:id="1">
    <w:p w14:paraId="1E6368FC" w14:textId="77777777" w:rsidR="00FD3121" w:rsidRDefault="00FD31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B8CB" w14:textId="77777777" w:rsidR="00FD3121" w:rsidRDefault="00FD3121" w:rsidP="00E30027">
      <w:pPr>
        <w:spacing w:line="240" w:lineRule="auto"/>
      </w:pPr>
      <w:r>
        <w:separator/>
      </w:r>
    </w:p>
  </w:footnote>
  <w:footnote w:type="continuationSeparator" w:id="0">
    <w:p w14:paraId="06DF4F5D" w14:textId="77777777" w:rsidR="00FD3121" w:rsidRDefault="00FD3121" w:rsidP="00E30027">
      <w:pPr>
        <w:spacing w:line="240" w:lineRule="auto"/>
      </w:pPr>
      <w:r>
        <w:continuationSeparator/>
      </w:r>
    </w:p>
  </w:footnote>
  <w:footnote w:type="continuationNotice" w:id="1">
    <w:p w14:paraId="1D81044A" w14:textId="77777777" w:rsidR="00FD3121" w:rsidRDefault="00FD31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8CC"/>
    <w:multiLevelType w:val="multilevel"/>
    <w:tmpl w:val="FB5C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136B"/>
    <w:multiLevelType w:val="hybridMultilevel"/>
    <w:tmpl w:val="3768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D6971"/>
    <w:multiLevelType w:val="multilevel"/>
    <w:tmpl w:val="D67270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C55CF"/>
    <w:multiLevelType w:val="multilevel"/>
    <w:tmpl w:val="7110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B23172"/>
    <w:multiLevelType w:val="hybridMultilevel"/>
    <w:tmpl w:val="A0DED560"/>
    <w:lvl w:ilvl="0" w:tplc="853E0082">
      <w:start w:val="1"/>
      <w:numFmt w:val="decimal"/>
      <w:pStyle w:val="Heading6"/>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B1BE4"/>
    <w:multiLevelType w:val="hybridMultilevel"/>
    <w:tmpl w:val="39FA99EC"/>
    <w:lvl w:ilvl="0" w:tplc="6DBE95FA">
      <w:start w:val="6"/>
      <w:numFmt w:val="decimal"/>
      <w:lvlText w:val="%1."/>
      <w:lvlJc w:val="left"/>
      <w:pPr>
        <w:tabs>
          <w:tab w:val="num" w:pos="360"/>
        </w:tabs>
        <w:ind w:left="360" w:hanging="360"/>
      </w:pPr>
      <w:rPr>
        <w:rFonts w:hint="default"/>
        <w:b w:val="0"/>
        <w:i w:val="0"/>
        <w:color w:val="auto"/>
      </w:rPr>
    </w:lvl>
    <w:lvl w:ilvl="1" w:tplc="10000019" w:tentative="1">
      <w:start w:val="1"/>
      <w:numFmt w:val="lowerLetter"/>
      <w:lvlText w:val="%2."/>
      <w:lvlJc w:val="left"/>
      <w:pPr>
        <w:ind w:left="1440" w:hanging="360"/>
      </w:pPr>
    </w:lvl>
    <w:lvl w:ilvl="2" w:tplc="10000001">
      <w:start w:val="1"/>
      <w:numFmt w:val="bullet"/>
      <w:lvlText w:val=""/>
      <w:lvlJc w:val="left"/>
      <w:pPr>
        <w:ind w:left="2160" w:hanging="180"/>
      </w:pPr>
      <w:rPr>
        <w:rFonts w:ascii="Symbol" w:hAnsi="Symbol"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E003D08"/>
    <w:multiLevelType w:val="multilevel"/>
    <w:tmpl w:val="25B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4E715D"/>
    <w:multiLevelType w:val="multilevel"/>
    <w:tmpl w:val="C0563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16FA3"/>
    <w:multiLevelType w:val="multilevel"/>
    <w:tmpl w:val="2686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B06F7"/>
    <w:multiLevelType w:val="multilevel"/>
    <w:tmpl w:val="D228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315D37"/>
    <w:multiLevelType w:val="multilevel"/>
    <w:tmpl w:val="82DA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B241BD"/>
    <w:multiLevelType w:val="multilevel"/>
    <w:tmpl w:val="6992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9030A"/>
    <w:multiLevelType w:val="multilevel"/>
    <w:tmpl w:val="85D0EC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52491"/>
    <w:multiLevelType w:val="multilevel"/>
    <w:tmpl w:val="09E0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511F6"/>
    <w:multiLevelType w:val="multilevel"/>
    <w:tmpl w:val="9BC68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B1653B"/>
    <w:multiLevelType w:val="hybridMultilevel"/>
    <w:tmpl w:val="95DE0264"/>
    <w:lvl w:ilvl="0" w:tplc="04090001">
      <w:start w:val="1"/>
      <w:numFmt w:val="bullet"/>
      <w:lvlText w:val=""/>
      <w:lvlJc w:val="left"/>
      <w:pPr>
        <w:ind w:left="860" w:hanging="5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C95C0A"/>
    <w:multiLevelType w:val="multilevel"/>
    <w:tmpl w:val="12DE3AD2"/>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542808"/>
    <w:multiLevelType w:val="multilevel"/>
    <w:tmpl w:val="D848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530F6C"/>
    <w:multiLevelType w:val="hybridMultilevel"/>
    <w:tmpl w:val="3CCA8706"/>
    <w:lvl w:ilvl="0" w:tplc="5C189B82">
      <w:start w:val="1"/>
      <w:numFmt w:val="decimal"/>
      <w:lvlText w:val="%1."/>
      <w:lvlJc w:val="left"/>
      <w:pPr>
        <w:tabs>
          <w:tab w:val="num" w:pos="360"/>
        </w:tabs>
        <w:ind w:left="360" w:hanging="360"/>
      </w:pPr>
      <w:rPr>
        <w:b w:val="0"/>
        <w:i w:val="0"/>
      </w:rPr>
    </w:lvl>
    <w:lvl w:ilvl="1" w:tplc="38CA156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26B195A"/>
    <w:multiLevelType w:val="multilevel"/>
    <w:tmpl w:val="847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F211CD"/>
    <w:multiLevelType w:val="multilevel"/>
    <w:tmpl w:val="26CE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793CA1"/>
    <w:multiLevelType w:val="multilevel"/>
    <w:tmpl w:val="618A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210083"/>
    <w:multiLevelType w:val="hybridMultilevel"/>
    <w:tmpl w:val="8DA4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8141678"/>
    <w:multiLevelType w:val="multilevel"/>
    <w:tmpl w:val="6272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2B36EC"/>
    <w:multiLevelType w:val="hybridMultilevel"/>
    <w:tmpl w:val="51C8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E3FF6"/>
    <w:multiLevelType w:val="multilevel"/>
    <w:tmpl w:val="1D4A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0C4ED3"/>
    <w:multiLevelType w:val="hybridMultilevel"/>
    <w:tmpl w:val="203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E14AF9"/>
    <w:multiLevelType w:val="multilevel"/>
    <w:tmpl w:val="DA40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C37FE7"/>
    <w:multiLevelType w:val="multilevel"/>
    <w:tmpl w:val="3BEA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3559EE"/>
    <w:multiLevelType w:val="multilevel"/>
    <w:tmpl w:val="A07C55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084999">
    <w:abstractNumId w:val="26"/>
  </w:num>
  <w:num w:numId="2" w16cid:durableId="1445537660">
    <w:abstractNumId w:val="4"/>
  </w:num>
  <w:num w:numId="3" w16cid:durableId="769394744">
    <w:abstractNumId w:val="14"/>
  </w:num>
  <w:num w:numId="4" w16cid:durableId="1319966264">
    <w:abstractNumId w:val="2"/>
  </w:num>
  <w:num w:numId="5" w16cid:durableId="2041122010">
    <w:abstractNumId w:val="12"/>
  </w:num>
  <w:num w:numId="6" w16cid:durableId="506406026">
    <w:abstractNumId w:val="7"/>
  </w:num>
  <w:num w:numId="7" w16cid:durableId="103381731">
    <w:abstractNumId w:val="29"/>
  </w:num>
  <w:num w:numId="8" w16cid:durableId="898322352">
    <w:abstractNumId w:val="22"/>
  </w:num>
  <w:num w:numId="9" w16cid:durableId="366683514">
    <w:abstractNumId w:val="17"/>
  </w:num>
  <w:num w:numId="10" w16cid:durableId="1723170676">
    <w:abstractNumId w:val="23"/>
  </w:num>
  <w:num w:numId="11" w16cid:durableId="1224945256">
    <w:abstractNumId w:val="21"/>
  </w:num>
  <w:num w:numId="12" w16cid:durableId="2118334189">
    <w:abstractNumId w:val="3"/>
  </w:num>
  <w:num w:numId="13" w16cid:durableId="806552930">
    <w:abstractNumId w:val="20"/>
  </w:num>
  <w:num w:numId="14" w16cid:durableId="1815830978">
    <w:abstractNumId w:val="13"/>
  </w:num>
  <w:num w:numId="15" w16cid:durableId="345324548">
    <w:abstractNumId w:val="8"/>
  </w:num>
  <w:num w:numId="16" w16cid:durableId="563377079">
    <w:abstractNumId w:val="9"/>
  </w:num>
  <w:num w:numId="17" w16cid:durableId="1650284304">
    <w:abstractNumId w:val="6"/>
  </w:num>
  <w:num w:numId="18" w16cid:durableId="407461525">
    <w:abstractNumId w:val="16"/>
  </w:num>
  <w:num w:numId="19" w16cid:durableId="2045328094">
    <w:abstractNumId w:val="27"/>
  </w:num>
  <w:num w:numId="20" w16cid:durableId="463814953">
    <w:abstractNumId w:val="10"/>
  </w:num>
  <w:num w:numId="21" w16cid:durableId="1817645406">
    <w:abstractNumId w:val="28"/>
  </w:num>
  <w:num w:numId="22" w16cid:durableId="1505436465">
    <w:abstractNumId w:val="25"/>
  </w:num>
  <w:num w:numId="23" w16cid:durableId="959190836">
    <w:abstractNumId w:val="0"/>
  </w:num>
  <w:num w:numId="24" w16cid:durableId="1377658217">
    <w:abstractNumId w:val="15"/>
  </w:num>
  <w:num w:numId="25" w16cid:durableId="1740787974">
    <w:abstractNumId w:val="11"/>
  </w:num>
  <w:num w:numId="26" w16cid:durableId="654647848">
    <w:abstractNumId w:val="19"/>
  </w:num>
  <w:num w:numId="27" w16cid:durableId="67533064">
    <w:abstractNumId w:val="1"/>
  </w:num>
  <w:num w:numId="28" w16cid:durableId="1035236218">
    <w:abstractNumId w:val="24"/>
  </w:num>
  <w:num w:numId="29" w16cid:durableId="519395908">
    <w:abstractNumId w:val="18"/>
  </w:num>
  <w:num w:numId="30" w16cid:durableId="113521661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27"/>
    <w:rsid w:val="0000303E"/>
    <w:rsid w:val="0000479E"/>
    <w:rsid w:val="000063E3"/>
    <w:rsid w:val="00014616"/>
    <w:rsid w:val="00015CB8"/>
    <w:rsid w:val="000566F7"/>
    <w:rsid w:val="0006152B"/>
    <w:rsid w:val="000704C1"/>
    <w:rsid w:val="00071562"/>
    <w:rsid w:val="00083F3B"/>
    <w:rsid w:val="000851DB"/>
    <w:rsid w:val="000914F5"/>
    <w:rsid w:val="00091879"/>
    <w:rsid w:val="000A08EF"/>
    <w:rsid w:val="000A13CE"/>
    <w:rsid w:val="000A4C4C"/>
    <w:rsid w:val="000D00F9"/>
    <w:rsid w:val="000D3B47"/>
    <w:rsid w:val="000E4589"/>
    <w:rsid w:val="000E7FAB"/>
    <w:rsid w:val="000F1A72"/>
    <w:rsid w:val="000F22F2"/>
    <w:rsid w:val="000F4C15"/>
    <w:rsid w:val="00102858"/>
    <w:rsid w:val="001117CF"/>
    <w:rsid w:val="00116D91"/>
    <w:rsid w:val="00125CE7"/>
    <w:rsid w:val="001340BD"/>
    <w:rsid w:val="0017325C"/>
    <w:rsid w:val="0019651F"/>
    <w:rsid w:val="001B0C71"/>
    <w:rsid w:val="001B461A"/>
    <w:rsid w:val="001B4885"/>
    <w:rsid w:val="001D60FE"/>
    <w:rsid w:val="001E0C88"/>
    <w:rsid w:val="001E33A9"/>
    <w:rsid w:val="001F28E8"/>
    <w:rsid w:val="00200489"/>
    <w:rsid w:val="0020258B"/>
    <w:rsid w:val="00205B1E"/>
    <w:rsid w:val="0022599F"/>
    <w:rsid w:val="00235633"/>
    <w:rsid w:val="002439E2"/>
    <w:rsid w:val="0024615D"/>
    <w:rsid w:val="0025231E"/>
    <w:rsid w:val="00253482"/>
    <w:rsid w:val="00270948"/>
    <w:rsid w:val="002A7B92"/>
    <w:rsid w:val="002B38C1"/>
    <w:rsid w:val="002C279D"/>
    <w:rsid w:val="002D03B8"/>
    <w:rsid w:val="002D6A47"/>
    <w:rsid w:val="002E3FDA"/>
    <w:rsid w:val="002E7A3F"/>
    <w:rsid w:val="002F6FA0"/>
    <w:rsid w:val="003012C3"/>
    <w:rsid w:val="003403D1"/>
    <w:rsid w:val="00353417"/>
    <w:rsid w:val="0037318C"/>
    <w:rsid w:val="00376213"/>
    <w:rsid w:val="00377595"/>
    <w:rsid w:val="00392CA6"/>
    <w:rsid w:val="0039786D"/>
    <w:rsid w:val="003A205C"/>
    <w:rsid w:val="003A4648"/>
    <w:rsid w:val="003B425B"/>
    <w:rsid w:val="003C6323"/>
    <w:rsid w:val="003D2257"/>
    <w:rsid w:val="003E2581"/>
    <w:rsid w:val="003E5188"/>
    <w:rsid w:val="003F4FC9"/>
    <w:rsid w:val="003F51F5"/>
    <w:rsid w:val="003F7616"/>
    <w:rsid w:val="00420B4A"/>
    <w:rsid w:val="004221BA"/>
    <w:rsid w:val="00423A8A"/>
    <w:rsid w:val="004546F9"/>
    <w:rsid w:val="0046018E"/>
    <w:rsid w:val="004939FD"/>
    <w:rsid w:val="004959CC"/>
    <w:rsid w:val="004A0728"/>
    <w:rsid w:val="004A1591"/>
    <w:rsid w:val="004B274B"/>
    <w:rsid w:val="004B691C"/>
    <w:rsid w:val="004E7ED8"/>
    <w:rsid w:val="00505FC5"/>
    <w:rsid w:val="0053247F"/>
    <w:rsid w:val="00556CB8"/>
    <w:rsid w:val="00561F8A"/>
    <w:rsid w:val="0059621C"/>
    <w:rsid w:val="005A4FE0"/>
    <w:rsid w:val="005A72F1"/>
    <w:rsid w:val="005B6302"/>
    <w:rsid w:val="005C5D4A"/>
    <w:rsid w:val="005C5DC6"/>
    <w:rsid w:val="005E3C05"/>
    <w:rsid w:val="005E6560"/>
    <w:rsid w:val="00637C20"/>
    <w:rsid w:val="00637C69"/>
    <w:rsid w:val="00646FC5"/>
    <w:rsid w:val="00647B31"/>
    <w:rsid w:val="00654BAB"/>
    <w:rsid w:val="00671865"/>
    <w:rsid w:val="0069DCC7"/>
    <w:rsid w:val="006C325A"/>
    <w:rsid w:val="006D32A1"/>
    <w:rsid w:val="006D4FAF"/>
    <w:rsid w:val="007056F9"/>
    <w:rsid w:val="00707BCB"/>
    <w:rsid w:val="0071612D"/>
    <w:rsid w:val="007167AA"/>
    <w:rsid w:val="007226A9"/>
    <w:rsid w:val="00725EC5"/>
    <w:rsid w:val="007351E0"/>
    <w:rsid w:val="00744984"/>
    <w:rsid w:val="00760412"/>
    <w:rsid w:val="00761DF4"/>
    <w:rsid w:val="00762922"/>
    <w:rsid w:val="00777ABE"/>
    <w:rsid w:val="00790B0D"/>
    <w:rsid w:val="0079107F"/>
    <w:rsid w:val="007A7A51"/>
    <w:rsid w:val="007B3D51"/>
    <w:rsid w:val="007E2C8A"/>
    <w:rsid w:val="007E7233"/>
    <w:rsid w:val="007E7BEB"/>
    <w:rsid w:val="007F7328"/>
    <w:rsid w:val="008054E1"/>
    <w:rsid w:val="008076F6"/>
    <w:rsid w:val="008141D2"/>
    <w:rsid w:val="00815654"/>
    <w:rsid w:val="00824275"/>
    <w:rsid w:val="00831B70"/>
    <w:rsid w:val="00831D61"/>
    <w:rsid w:val="00837DCE"/>
    <w:rsid w:val="00842C2C"/>
    <w:rsid w:val="00845C66"/>
    <w:rsid w:val="00850529"/>
    <w:rsid w:val="008507E8"/>
    <w:rsid w:val="008547D2"/>
    <w:rsid w:val="00854A62"/>
    <w:rsid w:val="00880CF2"/>
    <w:rsid w:val="00892330"/>
    <w:rsid w:val="008B7B11"/>
    <w:rsid w:val="008C0003"/>
    <w:rsid w:val="008C1220"/>
    <w:rsid w:val="008C151B"/>
    <w:rsid w:val="008C21C5"/>
    <w:rsid w:val="0090117A"/>
    <w:rsid w:val="009032F4"/>
    <w:rsid w:val="00927726"/>
    <w:rsid w:val="009308C9"/>
    <w:rsid w:val="00931FC4"/>
    <w:rsid w:val="00936B7F"/>
    <w:rsid w:val="0094523A"/>
    <w:rsid w:val="009471CB"/>
    <w:rsid w:val="0096339D"/>
    <w:rsid w:val="00963553"/>
    <w:rsid w:val="0097051F"/>
    <w:rsid w:val="0098315A"/>
    <w:rsid w:val="009A1686"/>
    <w:rsid w:val="009A405B"/>
    <w:rsid w:val="009A5B98"/>
    <w:rsid w:val="009A6613"/>
    <w:rsid w:val="009A66AE"/>
    <w:rsid w:val="009C03D3"/>
    <w:rsid w:val="009E65B9"/>
    <w:rsid w:val="00A030BF"/>
    <w:rsid w:val="00A04376"/>
    <w:rsid w:val="00A2537D"/>
    <w:rsid w:val="00A35DA4"/>
    <w:rsid w:val="00A47747"/>
    <w:rsid w:val="00A51D31"/>
    <w:rsid w:val="00A80EB7"/>
    <w:rsid w:val="00A957F9"/>
    <w:rsid w:val="00AB63DB"/>
    <w:rsid w:val="00AB7311"/>
    <w:rsid w:val="00AC25F4"/>
    <w:rsid w:val="00AE4EFC"/>
    <w:rsid w:val="00AE7A41"/>
    <w:rsid w:val="00B03887"/>
    <w:rsid w:val="00B100CE"/>
    <w:rsid w:val="00B1418B"/>
    <w:rsid w:val="00B310C0"/>
    <w:rsid w:val="00B332E7"/>
    <w:rsid w:val="00B4348F"/>
    <w:rsid w:val="00B54289"/>
    <w:rsid w:val="00B70627"/>
    <w:rsid w:val="00B80CDE"/>
    <w:rsid w:val="00BA1A6E"/>
    <w:rsid w:val="00BD23A4"/>
    <w:rsid w:val="00BF0C4B"/>
    <w:rsid w:val="00BF10C2"/>
    <w:rsid w:val="00C224CE"/>
    <w:rsid w:val="00C45240"/>
    <w:rsid w:val="00C472FE"/>
    <w:rsid w:val="00C9512E"/>
    <w:rsid w:val="00CA72EA"/>
    <w:rsid w:val="00CB0004"/>
    <w:rsid w:val="00CB0A39"/>
    <w:rsid w:val="00CC5B12"/>
    <w:rsid w:val="00CE0B36"/>
    <w:rsid w:val="00CE2A7A"/>
    <w:rsid w:val="00CF0687"/>
    <w:rsid w:val="00D02ADD"/>
    <w:rsid w:val="00D129FC"/>
    <w:rsid w:val="00D17826"/>
    <w:rsid w:val="00D346D9"/>
    <w:rsid w:val="00D50E22"/>
    <w:rsid w:val="00D61B7E"/>
    <w:rsid w:val="00D8291B"/>
    <w:rsid w:val="00D836C4"/>
    <w:rsid w:val="00D91D06"/>
    <w:rsid w:val="00DB7D0A"/>
    <w:rsid w:val="00DE018C"/>
    <w:rsid w:val="00E02E05"/>
    <w:rsid w:val="00E04236"/>
    <w:rsid w:val="00E06D25"/>
    <w:rsid w:val="00E10E35"/>
    <w:rsid w:val="00E30027"/>
    <w:rsid w:val="00E35CBF"/>
    <w:rsid w:val="00E61974"/>
    <w:rsid w:val="00E64024"/>
    <w:rsid w:val="00E64C28"/>
    <w:rsid w:val="00E71697"/>
    <w:rsid w:val="00EA4D03"/>
    <w:rsid w:val="00EE25BF"/>
    <w:rsid w:val="00EE263A"/>
    <w:rsid w:val="00EF2546"/>
    <w:rsid w:val="00F16C70"/>
    <w:rsid w:val="00F50C61"/>
    <w:rsid w:val="00F60214"/>
    <w:rsid w:val="00F86C74"/>
    <w:rsid w:val="00F952D0"/>
    <w:rsid w:val="00F967C0"/>
    <w:rsid w:val="00FC33B6"/>
    <w:rsid w:val="00FC4373"/>
    <w:rsid w:val="00FD3121"/>
    <w:rsid w:val="00FE0503"/>
    <w:rsid w:val="00FF44F3"/>
    <w:rsid w:val="00FF4965"/>
    <w:rsid w:val="00FF7F0D"/>
    <w:rsid w:val="04B4119C"/>
    <w:rsid w:val="05C2A5EA"/>
    <w:rsid w:val="08662B1C"/>
    <w:rsid w:val="0A67611D"/>
    <w:rsid w:val="102D2DD6"/>
    <w:rsid w:val="161DDBAA"/>
    <w:rsid w:val="16D64AB1"/>
    <w:rsid w:val="1B4E285F"/>
    <w:rsid w:val="1DFCECCA"/>
    <w:rsid w:val="1FC2DF87"/>
    <w:rsid w:val="20A63388"/>
    <w:rsid w:val="21A49317"/>
    <w:rsid w:val="2352E667"/>
    <w:rsid w:val="248E6043"/>
    <w:rsid w:val="2653DF51"/>
    <w:rsid w:val="28835331"/>
    <w:rsid w:val="2A7171B8"/>
    <w:rsid w:val="2CB20B04"/>
    <w:rsid w:val="2DCC7C54"/>
    <w:rsid w:val="2F6942FB"/>
    <w:rsid w:val="30DFC512"/>
    <w:rsid w:val="3F111E33"/>
    <w:rsid w:val="44DD1575"/>
    <w:rsid w:val="454A9753"/>
    <w:rsid w:val="51DD57DD"/>
    <w:rsid w:val="51E5A17B"/>
    <w:rsid w:val="51EB118A"/>
    <w:rsid w:val="52C997ED"/>
    <w:rsid w:val="5319E2B0"/>
    <w:rsid w:val="57C603B1"/>
    <w:rsid w:val="5975233A"/>
    <w:rsid w:val="5CF588BB"/>
    <w:rsid w:val="5D787093"/>
    <w:rsid w:val="6048345B"/>
    <w:rsid w:val="60FDFE56"/>
    <w:rsid w:val="62A5B648"/>
    <w:rsid w:val="66B4D577"/>
    <w:rsid w:val="66C687B9"/>
    <w:rsid w:val="678029BD"/>
    <w:rsid w:val="6F03AB54"/>
    <w:rsid w:val="70B21E3F"/>
    <w:rsid w:val="71286FDB"/>
    <w:rsid w:val="720DD9E6"/>
    <w:rsid w:val="74F007AE"/>
    <w:rsid w:val="7E5AAEAA"/>
    <w:rsid w:val="7EE7B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EFA2"/>
  <w15:chartTrackingRefBased/>
  <w15:docId w15:val="{DE08F891-6833-41F7-BFC7-94FBB6BB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0027"/>
    <w:pPr>
      <w:spacing w:after="0" w:line="276" w:lineRule="auto"/>
      <w:jc w:val="both"/>
    </w:pPr>
    <w:rPr>
      <w:rFonts w:eastAsia="Arial" w:cs="Arial"/>
    </w:rPr>
  </w:style>
  <w:style w:type="paragraph" w:styleId="Heading3">
    <w:name w:val="heading 3"/>
    <w:basedOn w:val="Normal"/>
    <w:next w:val="Normal"/>
    <w:link w:val="Heading3Char"/>
    <w:uiPriority w:val="9"/>
    <w:unhideWhenUsed/>
    <w:qFormat/>
    <w:rsid w:val="00E30027"/>
    <w:pPr>
      <w:keepNext/>
      <w:keepLines/>
      <w:pBdr>
        <w:top w:val="nil"/>
        <w:left w:val="nil"/>
        <w:bottom w:val="nil"/>
        <w:right w:val="nil"/>
        <w:between w:val="nil"/>
      </w:pBdr>
      <w:spacing w:before="320" w:after="80"/>
      <w:ind w:right="90"/>
      <w:jc w:val="left"/>
      <w:outlineLvl w:val="2"/>
    </w:pPr>
    <w:rPr>
      <w:rFonts w:asciiTheme="majorHAnsi" w:hAnsiTheme="majorHAnsi" w:cstheme="majorHAnsi"/>
      <w:b/>
      <w:bCs/>
      <w:color w:val="2F5496" w:themeColor="accent1" w:themeShade="BF"/>
      <w:sz w:val="28"/>
      <w:szCs w:val="28"/>
    </w:rPr>
  </w:style>
  <w:style w:type="paragraph" w:styleId="Heading6">
    <w:name w:val="heading 6"/>
    <w:basedOn w:val="Normal"/>
    <w:next w:val="Normal"/>
    <w:link w:val="Heading6Char"/>
    <w:unhideWhenUsed/>
    <w:qFormat/>
    <w:rsid w:val="00E30027"/>
    <w:pPr>
      <w:keepNext/>
      <w:keepLines/>
      <w:numPr>
        <w:numId w:val="2"/>
      </w:numPr>
      <w:spacing w:before="120" w:after="120" w:line="240" w:lineRule="auto"/>
      <w:jc w:val="left"/>
      <w:outlineLvl w:val="5"/>
    </w:pPr>
    <w:rPr>
      <w:rFonts w:asciiTheme="majorHAnsi" w:eastAsiaTheme="majorEastAsia" w:hAnsiTheme="majorHAnsi" w:cstheme="majorBidi"/>
      <w:b/>
      <w:bCs/>
      <w:color w:val="1F3763" w:themeColor="accent1" w:themeShade="7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0027"/>
    <w:rPr>
      <w:rFonts w:asciiTheme="majorHAnsi" w:eastAsia="Arial" w:hAnsiTheme="majorHAnsi" w:cstheme="majorHAnsi"/>
      <w:b/>
      <w:bCs/>
      <w:color w:val="2F5496" w:themeColor="accent1" w:themeShade="BF"/>
      <w:sz w:val="28"/>
      <w:szCs w:val="28"/>
    </w:rPr>
  </w:style>
  <w:style w:type="character" w:customStyle="1" w:styleId="Heading6Char">
    <w:name w:val="Heading 6 Char"/>
    <w:basedOn w:val="DefaultParagraphFont"/>
    <w:link w:val="Heading6"/>
    <w:rsid w:val="00E30027"/>
    <w:rPr>
      <w:rFonts w:asciiTheme="majorHAnsi" w:eastAsiaTheme="majorEastAsia" w:hAnsiTheme="majorHAnsi" w:cstheme="majorBidi"/>
      <w:b/>
      <w:bCs/>
      <w:color w:val="1F3763" w:themeColor="accent1" w:themeShade="7F"/>
      <w:sz w:val="26"/>
      <w:szCs w:val="26"/>
    </w:rPr>
  </w:style>
  <w:style w:type="paragraph" w:styleId="CommentText">
    <w:name w:val="annotation text"/>
    <w:basedOn w:val="Normal"/>
    <w:link w:val="CommentTextChar"/>
    <w:unhideWhenUsed/>
    <w:rsid w:val="00E30027"/>
    <w:pPr>
      <w:spacing w:line="240" w:lineRule="auto"/>
    </w:pPr>
    <w:rPr>
      <w:sz w:val="20"/>
      <w:szCs w:val="20"/>
    </w:rPr>
  </w:style>
  <w:style w:type="character" w:customStyle="1" w:styleId="CommentTextChar">
    <w:name w:val="Comment Text Char"/>
    <w:basedOn w:val="DefaultParagraphFont"/>
    <w:link w:val="CommentText"/>
    <w:rsid w:val="00E30027"/>
    <w:rPr>
      <w:rFonts w:eastAsia="Arial" w:cs="Arial"/>
      <w:sz w:val="20"/>
      <w:szCs w:val="20"/>
    </w:rPr>
  </w:style>
  <w:style w:type="character" w:styleId="CommentReference">
    <w:name w:val="annotation reference"/>
    <w:basedOn w:val="DefaultParagraphFont"/>
    <w:unhideWhenUsed/>
    <w:rsid w:val="00E30027"/>
    <w:rPr>
      <w:sz w:val="16"/>
      <w:szCs w:val="16"/>
    </w:rPr>
  </w:style>
  <w:style w:type="paragraph" w:styleId="ListParagraph">
    <w:name w:val="List Paragraph"/>
    <w:aliases w:val="paragraph,normal,Normal2,Normal3,Normal4,Normal5,Normal6,Normal7,List Paragraph ? moi,bullets,action points,Bullet List,FooterText,Colorful List Accent 1,numbered,Paragraphe de liste1,????,????1,Bulletr List Paragraph,List Paragraph2"/>
    <w:basedOn w:val="Normal"/>
    <w:link w:val="ListParagraphChar"/>
    <w:uiPriority w:val="34"/>
    <w:qFormat/>
    <w:rsid w:val="00E30027"/>
    <w:pPr>
      <w:ind w:left="720"/>
      <w:contextualSpacing/>
    </w:pPr>
  </w:style>
  <w:style w:type="table" w:styleId="TableGrid">
    <w:name w:val="Table Grid"/>
    <w:basedOn w:val="TableNormal"/>
    <w:uiPriority w:val="39"/>
    <w:rsid w:val="00E3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normal Char,Normal2 Char,Normal3 Char,Normal4 Char,Normal5 Char,Normal6 Char,Normal7 Char,List Paragraph ? moi Char,bullets Char,action points Char,Bullet List Char,FooterText Char,Colorful List Accent 1 Char,???? Char"/>
    <w:link w:val="ListParagraph"/>
    <w:uiPriority w:val="34"/>
    <w:rsid w:val="00E30027"/>
    <w:rPr>
      <w:rFonts w:eastAsia="Arial" w:cs="Arial"/>
    </w:rPr>
  </w:style>
  <w:style w:type="paragraph" w:styleId="BodyText">
    <w:name w:val="Body Text"/>
    <w:basedOn w:val="Normal"/>
    <w:link w:val="BodyTextChar"/>
    <w:uiPriority w:val="1"/>
    <w:unhideWhenUsed/>
    <w:qFormat/>
    <w:rsid w:val="00E30027"/>
    <w:pPr>
      <w:pBdr>
        <w:top w:val="nil"/>
        <w:left w:val="nil"/>
        <w:bottom w:val="nil"/>
        <w:right w:val="nil"/>
        <w:between w:val="nil"/>
      </w:pBdr>
    </w:pPr>
    <w:rPr>
      <w:rFonts w:cstheme="minorHAnsi"/>
      <w:iCs/>
      <w:color w:val="000000"/>
    </w:rPr>
  </w:style>
  <w:style w:type="character" w:customStyle="1" w:styleId="BodyTextChar">
    <w:name w:val="Body Text Char"/>
    <w:basedOn w:val="DefaultParagraphFont"/>
    <w:link w:val="BodyText"/>
    <w:uiPriority w:val="1"/>
    <w:rsid w:val="00E30027"/>
    <w:rPr>
      <w:rFonts w:eastAsia="Arial" w:cstheme="minorHAnsi"/>
      <w:iCs/>
      <w:color w:val="000000"/>
    </w:rPr>
  </w:style>
  <w:style w:type="character" w:styleId="Hyperlink">
    <w:name w:val="Hyperlink"/>
    <w:basedOn w:val="DefaultParagraphFont"/>
    <w:uiPriority w:val="99"/>
    <w:unhideWhenUsed/>
    <w:qFormat/>
    <w:rsid w:val="00E30027"/>
    <w:rPr>
      <w:color w:val="0563C1" w:themeColor="hyperlink"/>
      <w:u w:val="single"/>
    </w:rPr>
  </w:style>
  <w:style w:type="paragraph" w:styleId="BalloonText">
    <w:name w:val="Balloon Text"/>
    <w:basedOn w:val="Normal"/>
    <w:link w:val="BalloonTextChar"/>
    <w:uiPriority w:val="99"/>
    <w:semiHidden/>
    <w:unhideWhenUsed/>
    <w:rsid w:val="00E300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027"/>
    <w:rPr>
      <w:rFonts w:ascii="Segoe UI" w:eastAsia="Arial" w:hAnsi="Segoe UI" w:cs="Segoe UI"/>
      <w:sz w:val="18"/>
      <w:szCs w:val="18"/>
    </w:rPr>
  </w:style>
  <w:style w:type="character" w:styleId="UnresolvedMention">
    <w:name w:val="Unresolved Mention"/>
    <w:basedOn w:val="DefaultParagraphFont"/>
    <w:uiPriority w:val="99"/>
    <w:semiHidden/>
    <w:unhideWhenUsed/>
    <w:rsid w:val="00E30027"/>
    <w:rPr>
      <w:color w:val="605E5C"/>
      <w:shd w:val="clear" w:color="auto" w:fill="E1DFDD"/>
    </w:rPr>
  </w:style>
  <w:style w:type="character" w:styleId="FollowedHyperlink">
    <w:name w:val="FollowedHyperlink"/>
    <w:basedOn w:val="DefaultParagraphFont"/>
    <w:uiPriority w:val="99"/>
    <w:semiHidden/>
    <w:unhideWhenUsed/>
    <w:rsid w:val="00E30027"/>
    <w:rPr>
      <w:color w:val="954F72" w:themeColor="followedHyperlink"/>
      <w:u w:val="single"/>
    </w:rPr>
  </w:style>
  <w:style w:type="paragraph" w:styleId="Header">
    <w:name w:val="header"/>
    <w:basedOn w:val="Normal"/>
    <w:link w:val="HeaderChar"/>
    <w:uiPriority w:val="99"/>
    <w:semiHidden/>
    <w:unhideWhenUsed/>
    <w:rsid w:val="00E7169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71697"/>
    <w:rPr>
      <w:rFonts w:eastAsia="Arial" w:cs="Arial"/>
    </w:rPr>
  </w:style>
  <w:style w:type="paragraph" w:styleId="Footer">
    <w:name w:val="footer"/>
    <w:basedOn w:val="Normal"/>
    <w:link w:val="FooterChar"/>
    <w:uiPriority w:val="99"/>
    <w:semiHidden/>
    <w:unhideWhenUsed/>
    <w:rsid w:val="00E7169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E71697"/>
    <w:rPr>
      <w:rFonts w:eastAsia="Arial" w:cs="Arial"/>
    </w:rPr>
  </w:style>
  <w:style w:type="character" w:customStyle="1" w:styleId="normaltextrun">
    <w:name w:val="normaltextrun"/>
    <w:basedOn w:val="DefaultParagraphFont"/>
    <w:rsid w:val="007226A9"/>
  </w:style>
  <w:style w:type="character" w:customStyle="1" w:styleId="eop">
    <w:name w:val="eop"/>
    <w:basedOn w:val="DefaultParagraphFont"/>
    <w:rsid w:val="007226A9"/>
  </w:style>
  <w:style w:type="paragraph" w:styleId="CommentSubject">
    <w:name w:val="annotation subject"/>
    <w:basedOn w:val="CommentText"/>
    <w:next w:val="CommentText"/>
    <w:link w:val="CommentSubjectChar"/>
    <w:uiPriority w:val="99"/>
    <w:semiHidden/>
    <w:unhideWhenUsed/>
    <w:rsid w:val="007226A9"/>
    <w:rPr>
      <w:b/>
      <w:bCs/>
    </w:rPr>
  </w:style>
  <w:style w:type="character" w:customStyle="1" w:styleId="CommentSubjectChar">
    <w:name w:val="Comment Subject Char"/>
    <w:basedOn w:val="CommentTextChar"/>
    <w:link w:val="CommentSubject"/>
    <w:uiPriority w:val="99"/>
    <w:semiHidden/>
    <w:rsid w:val="007226A9"/>
    <w:rPr>
      <w:rFonts w:eastAsia="Arial" w:cs="Arial"/>
      <w:b/>
      <w:bCs/>
      <w:sz w:val="20"/>
      <w:szCs w:val="20"/>
    </w:rPr>
  </w:style>
  <w:style w:type="paragraph" w:styleId="Revision">
    <w:name w:val="Revision"/>
    <w:hidden/>
    <w:uiPriority w:val="99"/>
    <w:semiHidden/>
    <w:rsid w:val="00353417"/>
    <w:pPr>
      <w:spacing w:after="0" w:line="240" w:lineRule="auto"/>
    </w:pPr>
    <w:rPr>
      <w:rFonts w:eastAsia="Arial" w:cs="Arial"/>
    </w:rPr>
  </w:style>
  <w:style w:type="paragraph" w:styleId="NormalWeb">
    <w:name w:val="Normal (Web)"/>
    <w:basedOn w:val="Normal"/>
    <w:uiPriority w:val="99"/>
    <w:unhideWhenUsed/>
    <w:rsid w:val="004A1591"/>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om.int/sites/default/files/about-iom/evaluation/UNEG-Code-of-Conduct-200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valuation.iom.int/sites/evaluation/files/documents/2020%20Ethical%20Guidelines%20for%20Evaluatio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om.int/sites/default/files/about-iom/evaluation/UNEG-Norms-Standards-for-Evaluation-2016.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1D59C1CE2DE42A4440348180FD0F5" ma:contentTypeVersion="19" ma:contentTypeDescription="Create a new document." ma:contentTypeScope="" ma:versionID="a36879470d31610613a6e099fe49ffd2">
  <xsd:schema xmlns:xsd="http://www.w3.org/2001/XMLSchema" xmlns:xs="http://www.w3.org/2001/XMLSchema" xmlns:p="http://schemas.microsoft.com/office/2006/metadata/properties" xmlns:ns2="20cdbfdb-3012-4f7c-bc5d-d27279e134f0" xmlns:ns3="af1a69b7-fbc8-48ef-af7f-3a10fe1c1801" targetNamespace="http://schemas.microsoft.com/office/2006/metadata/properties" ma:root="true" ma:fieldsID="dd627554cbcf57537bc1a0704e50ba81" ns2:_="" ns3:_="">
    <xsd:import namespace="20cdbfdb-3012-4f7c-bc5d-d27279e134f0"/>
    <xsd:import namespace="af1a69b7-fbc8-48ef-af7f-3a10fe1c18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Use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dbfdb-3012-4f7c-bc5d-d27279e13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User" ma:index="23"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1a69b7-fbc8-48ef-af7f-3a10fe1c18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57097c-9d81-4ff0-a3cb-0eb0ea958c13}" ma:internalName="TaxCatchAll" ma:showField="CatchAllData" ma:web="af1a69b7-fbc8-48ef-af7f-3a10fe1c1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f1a69b7-fbc8-48ef-af7f-3a10fe1c1801" xsi:nil="true"/>
    <User xmlns="20cdbfdb-3012-4f7c-bc5d-d27279e134f0">
      <UserInfo>
        <DisplayName/>
        <AccountId xsi:nil="true"/>
        <AccountType/>
      </UserInfo>
    </User>
    <lcf76f155ced4ddcb4097134ff3c332f xmlns="20cdbfdb-3012-4f7c-bc5d-d27279e134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9B02A-AD0A-49CA-ACB4-9AFB94543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dbfdb-3012-4f7c-bc5d-d27279e134f0"/>
    <ds:schemaRef ds:uri="af1a69b7-fbc8-48ef-af7f-3a10fe1c1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5DFF9-6C6A-4B03-A9D8-61DD05F42457}">
  <ds:schemaRefs>
    <ds:schemaRef ds:uri="http://schemas.openxmlformats.org/officeDocument/2006/bibliography"/>
  </ds:schemaRefs>
</ds:datastoreItem>
</file>

<file path=customXml/itemProps3.xml><?xml version="1.0" encoding="utf-8"?>
<ds:datastoreItem xmlns:ds="http://schemas.openxmlformats.org/officeDocument/2006/customXml" ds:itemID="{0AB5FD15-3638-49D4-AE6E-B6D8B8CFADE3}">
  <ds:schemaRefs>
    <ds:schemaRef ds:uri="http://schemas.microsoft.com/office/2006/metadata/properties"/>
    <ds:schemaRef ds:uri="http://schemas.microsoft.com/office/infopath/2007/PartnerControls"/>
    <ds:schemaRef ds:uri="af1a69b7-fbc8-48ef-af7f-3a10fe1c1801"/>
    <ds:schemaRef ds:uri="20cdbfdb-3012-4f7c-bc5d-d27279e134f0"/>
  </ds:schemaRefs>
</ds:datastoreItem>
</file>

<file path=customXml/itemProps4.xml><?xml version="1.0" encoding="utf-8"?>
<ds:datastoreItem xmlns:ds="http://schemas.openxmlformats.org/officeDocument/2006/customXml" ds:itemID="{93ECD416-215A-4DE6-B297-94CBB4302467}">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15712</CharactersWithSpaces>
  <SharedDoc>false</SharedDoc>
  <HLinks>
    <vt:vector size="18" baseType="variant">
      <vt:variant>
        <vt:i4>2556013</vt:i4>
      </vt:variant>
      <vt:variant>
        <vt:i4>6</vt:i4>
      </vt:variant>
      <vt:variant>
        <vt:i4>0</vt:i4>
      </vt:variant>
      <vt:variant>
        <vt:i4>5</vt:i4>
      </vt:variant>
      <vt:variant>
        <vt:lpwstr>https://www.iom.int/sites/default/files/about-iom/evaluation/UNEG-Code-of-Conduct-2008.pdf</vt:lpwstr>
      </vt:variant>
      <vt:variant>
        <vt:lpwstr/>
      </vt:variant>
      <vt:variant>
        <vt:i4>2228349</vt:i4>
      </vt:variant>
      <vt:variant>
        <vt:i4>3</vt:i4>
      </vt:variant>
      <vt:variant>
        <vt:i4>0</vt:i4>
      </vt:variant>
      <vt:variant>
        <vt:i4>5</vt:i4>
      </vt:variant>
      <vt:variant>
        <vt:lpwstr>https://evaluation.iom.int/sites/evaluation/files/documents/2020 Ethical Guidelines for Evaluation.pdf</vt:lpwstr>
      </vt:variant>
      <vt:variant>
        <vt:lpwstr/>
      </vt:variant>
      <vt:variant>
        <vt:i4>6160472</vt:i4>
      </vt:variant>
      <vt:variant>
        <vt:i4>0</vt:i4>
      </vt:variant>
      <vt:variant>
        <vt:i4>0</vt:i4>
      </vt:variant>
      <vt:variant>
        <vt:i4>5</vt:i4>
      </vt:variant>
      <vt:variant>
        <vt:lpwstr>https://www.iom.int/sites/default/files/about-iom/evaluation/UNEG-Norms-Standards-for-Evaluation-2016.pdf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BARRECH Katia</dc:creator>
  <cp:keywords/>
  <dc:description/>
  <cp:lastModifiedBy>BEGASHVILI Nino</cp:lastModifiedBy>
  <cp:revision>3</cp:revision>
  <dcterms:created xsi:type="dcterms:W3CDTF">2026-03-02T06:52:00Z</dcterms:created>
  <dcterms:modified xsi:type="dcterms:W3CDTF">2026-03-02T08:56:00Z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2020-12-15T08:35:25Z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296ab164-d056-4171-bcd0-92eba5f62a75</vt:lpwstr>
  </property>
  <property fmtid="{D5CDD505-2E9C-101B-9397-08002B2CF9AE}" pid="8" name="MSIP_Label_2059aa38-f392-4105-be92-628035578272_ContentBits">
    <vt:lpwstr>0</vt:lpwstr>
  </property>
  <property fmtid="{D5CDD505-2E9C-101B-9397-08002B2CF9AE}" pid="9" name="ContentTypeId">
    <vt:lpwstr>0x0101001731D59C1CE2DE42A4440348180FD0F5</vt:lpwstr>
  </property>
  <property fmtid="{D5CDD505-2E9C-101B-9397-08002B2CF9AE}" pid="10" name="docLang">
    <vt:lpwstr>en</vt:lpwstr>
  </property>
  <property fmtid="{D5CDD505-2E9C-101B-9397-08002B2CF9AE}" pid="11" name="MediaServiceImageTags">
    <vt:lpwstr/>
  </property>
</Properties>
</file>