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6B4C" w14:textId="77777777" w:rsidR="006A44B6" w:rsidRPr="00631132" w:rsidRDefault="00000000">
      <w:pPr>
        <w:pStyle w:val="Title"/>
        <w:jc w:val="center"/>
        <w:rPr>
          <w:color w:val="000000" w:themeColor="text1"/>
        </w:rPr>
      </w:pPr>
      <w:r w:rsidRPr="00631132">
        <w:rPr>
          <w:color w:val="000000" w:themeColor="text1"/>
        </w:rPr>
        <w:t>Technical Specifications</w:t>
      </w:r>
    </w:p>
    <w:p w14:paraId="306F3866" w14:textId="77777777" w:rsidR="006A44B6" w:rsidRDefault="00000000">
      <w:pPr>
        <w:jc w:val="center"/>
      </w:pPr>
      <w:r>
        <w:rPr>
          <w:b/>
          <w:sz w:val="28"/>
        </w:rPr>
        <w:t>Modernization/Installation of the "Bagebi" Pumping Station Control and Monitoring System</w:t>
      </w:r>
    </w:p>
    <w:p w14:paraId="35D36936" w14:textId="77777777" w:rsidR="006A44B6" w:rsidRPr="00631132" w:rsidRDefault="00000000">
      <w:pPr>
        <w:pStyle w:val="Heading1"/>
        <w:rPr>
          <w:color w:val="000000" w:themeColor="text1"/>
        </w:rPr>
      </w:pPr>
      <w:r w:rsidRPr="00631132">
        <w:rPr>
          <w:color w:val="000000" w:themeColor="text1"/>
        </w:rPr>
        <w:t>1. Project Essence and Primary Objective</w:t>
      </w:r>
    </w:p>
    <w:p w14:paraId="0A781363" w14:textId="77777777" w:rsidR="006A44B6" w:rsidRDefault="00000000">
      <w:pPr>
        <w:pStyle w:val="ListBullet"/>
      </w:pPr>
      <w:r>
        <w:t>The primary goal of the project is a full review and adaptation of the existing (unimplemented) automation project, considering today's real-world circumstances.</w:t>
      </w:r>
    </w:p>
    <w:p w14:paraId="3B8C7D7B" w14:textId="77777777" w:rsidR="006A44B6" w:rsidRDefault="00000000">
      <w:pPr>
        <w:pStyle w:val="ListBullet"/>
      </w:pPr>
      <w:r>
        <w:t>The contractor must ensure the preparation of design changes, system assembly, installation, programming, and commissioning.</w:t>
      </w:r>
    </w:p>
    <w:p w14:paraId="17B69A39" w14:textId="77777777" w:rsidR="006A44B6" w:rsidRPr="00631132" w:rsidRDefault="00000000">
      <w:pPr>
        <w:pStyle w:val="Heading1"/>
        <w:rPr>
          <w:color w:val="000000" w:themeColor="text1"/>
        </w:rPr>
      </w:pPr>
      <w:r w:rsidRPr="00631132">
        <w:rPr>
          <w:color w:val="000000" w:themeColor="text1"/>
        </w:rPr>
        <w:t>2. Scope of Work and Stages</w:t>
      </w:r>
    </w:p>
    <w:p w14:paraId="53473B92" w14:textId="77777777" w:rsidR="006A44B6" w:rsidRPr="00631132" w:rsidRDefault="00000000">
      <w:pPr>
        <w:pStyle w:val="Heading2"/>
        <w:rPr>
          <w:color w:val="000000" w:themeColor="text1"/>
        </w:rPr>
      </w:pPr>
      <w:r w:rsidRPr="00631132">
        <w:rPr>
          <w:color w:val="000000" w:themeColor="text1"/>
        </w:rPr>
        <w:t>2.1 Design Changes and Agreement</w:t>
      </w:r>
    </w:p>
    <w:p w14:paraId="6EC53916" w14:textId="77777777" w:rsidR="006A44B6" w:rsidRDefault="00000000">
      <w:pPr>
        <w:pStyle w:val="ListBullet"/>
      </w:pPr>
      <w:r>
        <w:t>The contractor is obliged to study the power and technological equipment existing on-site (9 pump units, 6 kV cells, Soft Starters) and make relevant corrections to the old design documentation.</w:t>
      </w:r>
    </w:p>
    <w:p w14:paraId="1F2BF429" w14:textId="77777777" w:rsidR="006A44B6" w:rsidRDefault="00000000">
      <w:pPr>
        <w:pStyle w:val="ListBullet"/>
      </w:pPr>
      <w:r>
        <w:rPr>
          <w:b/>
        </w:rPr>
        <w:t xml:space="preserve">Important condition: </w:t>
      </w:r>
      <w:r>
        <w:t>All changes to the project and the control logic must be agreed upon with the company representative and confirmed in writing before work begins.</w:t>
      </w:r>
    </w:p>
    <w:p w14:paraId="74428369" w14:textId="77777777" w:rsidR="006A44B6" w:rsidRPr="00631132" w:rsidRDefault="00000000">
      <w:pPr>
        <w:pStyle w:val="Heading2"/>
        <w:rPr>
          <w:color w:val="000000" w:themeColor="text1"/>
        </w:rPr>
      </w:pPr>
      <w:r w:rsidRPr="00631132">
        <w:rPr>
          <w:color w:val="000000" w:themeColor="text1"/>
        </w:rPr>
        <w:t>2.2 Hardware Provision and Installation</w:t>
      </w:r>
    </w:p>
    <w:p w14:paraId="36B84E07" w14:textId="0060CD30" w:rsidR="006A44B6" w:rsidRDefault="00000000">
      <w:pPr>
        <w:pStyle w:val="ListBullet"/>
      </w:pPr>
      <w:r>
        <w:t xml:space="preserve">The control system must be built on a </w:t>
      </w:r>
      <w:r w:rsidR="00492B60" w:rsidRPr="00492B60">
        <w:rPr>
          <w:b/>
          <w:bCs/>
        </w:rPr>
        <w:t>SOFREL S4W</w:t>
      </w:r>
      <w:r w:rsidR="00492B60" w:rsidRPr="00492B60">
        <w:t>, LACROIX</w:t>
      </w:r>
      <w:r>
        <w:t xml:space="preserve"> expandable RTU.</w:t>
      </w:r>
    </w:p>
    <w:p w14:paraId="5796382F" w14:textId="403E1957" w:rsidR="006A44B6" w:rsidRDefault="00000000">
      <w:pPr>
        <w:pStyle w:val="ListBullet"/>
      </w:pPr>
      <w:r>
        <w:rPr>
          <w:b/>
        </w:rPr>
        <w:t xml:space="preserve">Hardware Supply: </w:t>
      </w:r>
      <w:r>
        <w:t>The client company will provide the contractor with SOFREL controllers and modules.</w:t>
      </w:r>
    </w:p>
    <w:p w14:paraId="38F65484" w14:textId="77777777" w:rsidR="006A44B6" w:rsidRDefault="00000000">
      <w:pPr>
        <w:pStyle w:val="ListBullet"/>
      </w:pPr>
      <w:r>
        <w:t>The contractor is responsible for providing all other necessary auxiliary materials (cables, sensors, panels, etc.).</w:t>
      </w:r>
    </w:p>
    <w:p w14:paraId="5D1525F1" w14:textId="77777777" w:rsidR="006A44B6" w:rsidRDefault="00000000">
      <w:pPr>
        <w:pStyle w:val="ListBullet"/>
      </w:pPr>
      <w:r>
        <w:t>The contractor must carry out the physical installation of the system and its integration with the existing infrastructure.</w:t>
      </w:r>
    </w:p>
    <w:p w14:paraId="0F5D6E2A" w14:textId="77777777" w:rsidR="006A44B6" w:rsidRPr="00631132" w:rsidRDefault="00000000">
      <w:pPr>
        <w:pStyle w:val="Heading2"/>
        <w:rPr>
          <w:color w:val="000000" w:themeColor="text1"/>
        </w:rPr>
      </w:pPr>
      <w:r w:rsidRPr="00631132">
        <w:rPr>
          <w:color w:val="000000" w:themeColor="text1"/>
        </w:rPr>
        <w:t>2.3 Programming and Commissioning</w:t>
      </w:r>
    </w:p>
    <w:p w14:paraId="0E57EC0C" w14:textId="77777777" w:rsidR="006A44B6" w:rsidRDefault="00000000">
      <w:pPr>
        <w:pStyle w:val="ListBullet"/>
      </w:pPr>
      <w:r>
        <w:t>Software development on the SOFREL platform.</w:t>
      </w:r>
    </w:p>
    <w:p w14:paraId="5E0730F8" w14:textId="77777777" w:rsidR="006A44B6" w:rsidRDefault="00000000">
      <w:pPr>
        <w:pStyle w:val="ListBullet"/>
      </w:pPr>
      <w:r>
        <w:t>Adjustment of the automatic pump control algorithm based on data received from the "Tsavkisi" reservoir.</w:t>
      </w:r>
    </w:p>
    <w:p w14:paraId="54EE852A" w14:textId="77777777" w:rsidR="006A44B6" w:rsidRDefault="00000000">
      <w:pPr>
        <w:pStyle w:val="ListBullet"/>
      </w:pPr>
      <w:r>
        <w:t>System testing and final launch.</w:t>
      </w:r>
    </w:p>
    <w:p w14:paraId="5D778BC0" w14:textId="77777777" w:rsidR="006A44B6" w:rsidRPr="00631132" w:rsidRDefault="00000000">
      <w:pPr>
        <w:pStyle w:val="Heading1"/>
        <w:rPr>
          <w:color w:val="000000" w:themeColor="text1"/>
        </w:rPr>
      </w:pPr>
      <w:r w:rsidRPr="00631132">
        <w:rPr>
          <w:color w:val="000000" w:themeColor="text1"/>
        </w:rPr>
        <w:t>3. Functional Requirements</w:t>
      </w:r>
    </w:p>
    <w:p w14:paraId="4E392961" w14:textId="77777777" w:rsidR="006A44B6" w:rsidRDefault="00000000">
      <w:pPr>
        <w:pStyle w:val="ListBullet"/>
      </w:pPr>
      <w:r>
        <w:rPr>
          <w:b/>
        </w:rPr>
        <w:t xml:space="preserve">Level Control: </w:t>
      </w:r>
      <w:r>
        <w:t>Continuous (analog) and emergency (float) monitoring of the water level in the reservoir.</w:t>
      </w:r>
    </w:p>
    <w:p w14:paraId="01F545E9" w14:textId="77777777" w:rsidR="006A44B6" w:rsidRDefault="00000000">
      <w:pPr>
        <w:pStyle w:val="ListBullet"/>
      </w:pPr>
      <w:r>
        <w:rPr>
          <w:b/>
        </w:rPr>
        <w:lastRenderedPageBreak/>
        <w:t xml:space="preserve">Unit Management: </w:t>
      </w:r>
      <w:r>
        <w:t>Pump rotation, recording of operating hours, automatic activation of the reserve, and emergency protection.</w:t>
      </w:r>
    </w:p>
    <w:p w14:paraId="39879CB0" w14:textId="77777777" w:rsidR="006A44B6" w:rsidRDefault="00000000">
      <w:pPr>
        <w:pStyle w:val="ListBullet"/>
      </w:pPr>
      <w:r>
        <w:rPr>
          <w:b/>
        </w:rPr>
        <w:t xml:space="preserve">Control Modes: </w:t>
      </w:r>
      <w:r>
        <w:t>Local and remote (automatic/manual).</w:t>
      </w:r>
    </w:p>
    <w:p w14:paraId="2292E9C1" w14:textId="77777777" w:rsidR="006A44B6" w:rsidRDefault="00000000">
      <w:pPr>
        <w:pStyle w:val="ListBullet"/>
      </w:pPr>
      <w:r>
        <w:rPr>
          <w:b/>
        </w:rPr>
        <w:t xml:space="preserve">Monitoring: </w:t>
      </w:r>
      <w:r>
        <w:t>Recording of electrical parameters (A, V, kW), pressure, flow, and unit statuses.</w:t>
      </w:r>
    </w:p>
    <w:p w14:paraId="791E451C" w14:textId="77777777" w:rsidR="006A44B6" w:rsidRPr="00631132" w:rsidRDefault="00000000">
      <w:pPr>
        <w:pStyle w:val="Heading1"/>
        <w:rPr>
          <w:color w:val="000000" w:themeColor="text1"/>
        </w:rPr>
      </w:pPr>
      <w:r w:rsidRPr="00631132">
        <w:rPr>
          <w:color w:val="000000" w:themeColor="text1"/>
        </w:rPr>
        <w:t>4. Acceptance-Handover and Documentation</w:t>
      </w:r>
    </w:p>
    <w:p w14:paraId="194E45A0" w14:textId="77777777" w:rsidR="006A44B6" w:rsidRDefault="00000000">
      <w:r>
        <w:t>After completion of the work, the contractor must submit:</w:t>
      </w:r>
    </w:p>
    <w:p w14:paraId="6AD1C7BD" w14:textId="77777777" w:rsidR="006A44B6" w:rsidRDefault="00000000">
      <w:pPr>
        <w:pStyle w:val="ListBullet"/>
      </w:pPr>
      <w:r>
        <w:rPr>
          <w:b/>
        </w:rPr>
        <w:t xml:space="preserve">Documentation: </w:t>
      </w:r>
      <w:r>
        <w:t>Electrical schemes and drawings reflecting the actual condition.</w:t>
      </w:r>
    </w:p>
    <w:p w14:paraId="0CE89BD8" w14:textId="77777777" w:rsidR="006A44B6" w:rsidRDefault="00000000">
      <w:pPr>
        <w:pStyle w:val="ListBullet"/>
      </w:pPr>
      <w:r>
        <w:rPr>
          <w:b/>
        </w:rPr>
        <w:t xml:space="preserve">Software: </w:t>
      </w:r>
      <w:r>
        <w:t>Functional program code and configuration files (with the possibility of future modification).</w:t>
      </w:r>
    </w:p>
    <w:p w14:paraId="52AF5C73" w14:textId="77777777" w:rsidR="006A44B6" w:rsidRDefault="00000000">
      <w:pPr>
        <w:pStyle w:val="ListBullet"/>
      </w:pPr>
      <w:r>
        <w:rPr>
          <w:b/>
        </w:rPr>
        <w:t xml:space="preserve">Instruction: </w:t>
      </w:r>
      <w:r>
        <w:t>System operation manual in the Georgian language.</w:t>
      </w:r>
    </w:p>
    <w:p w14:paraId="2C7A7D59" w14:textId="77777777" w:rsidR="006A44B6" w:rsidRPr="00631132" w:rsidRDefault="00000000">
      <w:pPr>
        <w:pStyle w:val="Heading1"/>
        <w:rPr>
          <w:color w:val="000000" w:themeColor="text1"/>
        </w:rPr>
      </w:pPr>
      <w:r w:rsidRPr="00631132">
        <w:rPr>
          <w:color w:val="000000" w:themeColor="text1"/>
        </w:rPr>
        <w:t>5. Warranty Terms</w:t>
      </w:r>
    </w:p>
    <w:p w14:paraId="72278370" w14:textId="77777777" w:rsidR="006A44B6" w:rsidRDefault="00000000">
      <w:pPr>
        <w:pStyle w:val="ListBullet"/>
      </w:pPr>
      <w:r>
        <w:rPr>
          <w:b/>
        </w:rPr>
        <w:t xml:space="preserve">Work Warranty: </w:t>
      </w:r>
      <w:r>
        <w:t>The contractor provides a quality guarantee for the performed work (installation, connections, programming) for 36 months from the date of system acceptance into operation.</w:t>
      </w:r>
    </w:p>
    <w:p w14:paraId="70EA6428" w14:textId="77777777" w:rsidR="006A44B6" w:rsidRDefault="00000000">
      <w:pPr>
        <w:pStyle w:val="ListBullet"/>
      </w:pPr>
      <w:r>
        <w:rPr>
          <w:b/>
        </w:rPr>
        <w:t xml:space="preserve">Defect Rectification: </w:t>
      </w:r>
      <w:r>
        <w:t>During the warranty period, in the event of an installation or software defect, the contractor is obliged to fix the problem at their own expense within 24-48 hours of receiving notification.</w:t>
      </w:r>
    </w:p>
    <w:p w14:paraId="136EBEBC" w14:textId="25999321" w:rsidR="006A44B6" w:rsidRDefault="00000000" w:rsidP="00631132">
      <w:pPr>
        <w:pStyle w:val="ListBullet"/>
      </w:pPr>
      <w:r>
        <w:rPr>
          <w:b/>
        </w:rPr>
        <w:t xml:space="preserve">Hardware Warranty: </w:t>
      </w:r>
      <w:r>
        <w:t xml:space="preserve">Since the client provides the SOFREL controllers, the contractor is not responsible for factory defects </w:t>
      </w:r>
      <w:r w:rsidR="00631132">
        <w:t>with</w:t>
      </w:r>
      <w:r>
        <w:t xml:space="preserve"> these devices.</w:t>
      </w:r>
      <w:r w:rsidR="00631132">
        <w:t xml:space="preserve"> </w:t>
      </w:r>
      <w:r>
        <w:t>However, the contractor is responsible for damage caused by incorrect installation or incorrect electrical connections of the hardware.</w:t>
      </w:r>
    </w:p>
    <w:p w14:paraId="1A97F68F" w14:textId="77777777" w:rsidR="006A44B6" w:rsidRDefault="00000000">
      <w:pPr>
        <w:pStyle w:val="ListBullet"/>
      </w:pPr>
      <w:r>
        <w:rPr>
          <w:b/>
        </w:rPr>
        <w:t xml:space="preserve">Software Support: </w:t>
      </w:r>
      <w:r>
        <w:t>During the warranty period, the contractor provides software support and, if necessary, makes minor corrections to the control logic, which does not imply a fundamental reconstruction of the system.</w:t>
      </w:r>
    </w:p>
    <w:sectPr w:rsidR="006A44B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2862660">
    <w:abstractNumId w:val="8"/>
  </w:num>
  <w:num w:numId="2" w16cid:durableId="453520103">
    <w:abstractNumId w:val="6"/>
  </w:num>
  <w:num w:numId="3" w16cid:durableId="1028023478">
    <w:abstractNumId w:val="5"/>
  </w:num>
  <w:num w:numId="4" w16cid:durableId="1525898922">
    <w:abstractNumId w:val="4"/>
  </w:num>
  <w:num w:numId="5" w16cid:durableId="1174805967">
    <w:abstractNumId w:val="7"/>
  </w:num>
  <w:num w:numId="6" w16cid:durableId="671301725">
    <w:abstractNumId w:val="3"/>
  </w:num>
  <w:num w:numId="7" w16cid:durableId="402065496">
    <w:abstractNumId w:val="2"/>
  </w:num>
  <w:num w:numId="8" w16cid:durableId="1799029199">
    <w:abstractNumId w:val="1"/>
  </w:num>
  <w:num w:numId="9" w16cid:durableId="141755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2B60"/>
    <w:rsid w:val="00631132"/>
    <w:rsid w:val="006A44B6"/>
    <w:rsid w:val="00830BCB"/>
    <w:rsid w:val="00A40B00"/>
    <w:rsid w:val="00A8728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460200"/>
  <w14:defaultImageDpi w14:val="300"/>
  <w15:docId w15:val="{32B7A1ED-A385-46D6-942A-87BBF63E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2866</Characters>
  <Application>Microsoft Office Word</Application>
  <DocSecurity>0</DocSecurity>
  <Lines>73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Erekle Matiashvili</cp:lastModifiedBy>
  <cp:revision>4</cp:revision>
  <dcterms:created xsi:type="dcterms:W3CDTF">2013-12-23T23:15:00Z</dcterms:created>
  <dcterms:modified xsi:type="dcterms:W3CDTF">2026-03-02T13:23:00Z</dcterms:modified>
  <cp:category/>
</cp:coreProperties>
</file>