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B763" w14:textId="77777777" w:rsidR="00383D2F" w:rsidRDefault="00383D2F">
      <w:pPr>
        <w:spacing w:before="16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3D2F" w14:paraId="11F72D29" w14:textId="77777777">
        <w:tc>
          <w:tcPr>
            <w:tcW w:w="9026" w:type="dxa"/>
            <w:tcBorders>
              <w:top w:val="none" w:sz="0" w:space="0" w:color="FFFFFF"/>
              <w:left w:val="none" w:sz="0" w:space="0" w:color="FFFFFF"/>
              <w:bottom w:val="none" w:sz="0" w:space="0" w:color="FFFFFF"/>
              <w:right w:val="none" w:sz="0" w:space="0" w:color="FFFFFF"/>
            </w:tcBorders>
            <w:shd w:val="clear" w:color="auto" w:fill="1F4E79"/>
            <w:tcMar>
              <w:top w:w="500" w:type="dxa"/>
              <w:left w:w="600" w:type="dxa"/>
              <w:bottom w:w="500" w:type="dxa"/>
              <w:right w:w="600" w:type="dxa"/>
            </w:tcMar>
          </w:tcPr>
          <w:p w14:paraId="22AF2470" w14:textId="77777777" w:rsidR="00383D2F" w:rsidRDefault="00430A89">
            <w:pPr>
              <w:spacing w:before="60" w:after="60"/>
              <w:jc w:val="center"/>
            </w:pPr>
            <w:r>
              <w:rPr>
                <w:b/>
                <w:bCs/>
                <w:color w:val="FFFFFF"/>
                <w:sz w:val="36"/>
                <w:szCs w:val="36"/>
              </w:rPr>
              <w:t xml:space="preserve">TERMS OF </w:t>
            </w:r>
            <w:proofErr w:type="gramStart"/>
            <w:r>
              <w:rPr>
                <w:b/>
                <w:bCs/>
                <w:color w:val="FFFFFF"/>
                <w:sz w:val="36"/>
                <w:szCs w:val="36"/>
              </w:rPr>
              <w:t>REFERENCE  /</w:t>
            </w:r>
            <w:proofErr w:type="gramEnd"/>
            <w:r>
              <w:rPr>
                <w:b/>
                <w:bCs/>
                <w:color w:val="FFFFFF"/>
                <w:sz w:val="36"/>
                <w:szCs w:val="36"/>
              </w:rPr>
              <w:t xml:space="preserve">  </w:t>
            </w:r>
            <w:proofErr w:type="spellStart"/>
            <w:r>
              <w:rPr>
                <w:b/>
                <w:bCs/>
                <w:color w:val="FFFFFF"/>
                <w:sz w:val="36"/>
                <w:szCs w:val="36"/>
              </w:rPr>
              <w:t>სატენდერო</w:t>
            </w:r>
            <w:proofErr w:type="spellEnd"/>
            <w:r>
              <w:rPr>
                <w:b/>
                <w:bCs/>
                <w:color w:val="FFFFFF"/>
                <w:sz w:val="36"/>
                <w:szCs w:val="36"/>
              </w:rPr>
              <w:t xml:space="preserve"> </w:t>
            </w:r>
            <w:proofErr w:type="spellStart"/>
            <w:r>
              <w:rPr>
                <w:b/>
                <w:bCs/>
                <w:color w:val="FFFFFF"/>
                <w:sz w:val="36"/>
                <w:szCs w:val="36"/>
              </w:rPr>
              <w:t>დავალება</w:t>
            </w:r>
            <w:proofErr w:type="spellEnd"/>
          </w:p>
          <w:p w14:paraId="34159D80" w14:textId="77777777" w:rsidR="00383D2F" w:rsidRDefault="00383D2F">
            <w:pPr>
              <w:spacing w:before="120"/>
            </w:pPr>
          </w:p>
          <w:p w14:paraId="3C4815E9" w14:textId="77777777" w:rsidR="00383D2F" w:rsidRDefault="00430A89">
            <w:pPr>
              <w:spacing w:before="60" w:after="60"/>
              <w:jc w:val="center"/>
            </w:pPr>
            <w:r>
              <w:rPr>
                <w:b/>
                <w:bCs/>
                <w:color w:val="FFFFFF"/>
                <w:sz w:val="26"/>
                <w:szCs w:val="26"/>
              </w:rPr>
              <w:t>TECHNICAL REVIEW AND VALIDATION OF THIRD-PARTY</w:t>
            </w:r>
          </w:p>
          <w:p w14:paraId="347D6064" w14:textId="77777777" w:rsidR="00383D2F" w:rsidRDefault="00430A89">
            <w:pPr>
              <w:spacing w:before="60" w:after="60"/>
              <w:jc w:val="center"/>
            </w:pPr>
            <w:r>
              <w:rPr>
                <w:b/>
                <w:bCs/>
                <w:color w:val="FFFFFF"/>
                <w:sz w:val="26"/>
                <w:szCs w:val="26"/>
              </w:rPr>
              <w:t>WATER AND WASTEWATER INFRASTRUCTURE PROJECTS</w:t>
            </w:r>
          </w:p>
          <w:p w14:paraId="48E7A083" w14:textId="77777777" w:rsidR="00383D2F" w:rsidRDefault="00383D2F">
            <w:pPr>
              <w:spacing w:before="60"/>
            </w:pPr>
          </w:p>
          <w:p w14:paraId="7905A6AA" w14:textId="77777777" w:rsidR="00383D2F" w:rsidRDefault="00430A89">
            <w:pPr>
              <w:spacing w:before="60" w:after="60"/>
              <w:jc w:val="center"/>
            </w:pPr>
            <w:proofErr w:type="spellStart"/>
            <w:r>
              <w:rPr>
                <w:b/>
                <w:bCs/>
                <w:color w:val="FFFFFF"/>
                <w:sz w:val="24"/>
                <w:szCs w:val="24"/>
              </w:rPr>
              <w:t>მესამე</w:t>
            </w:r>
            <w:proofErr w:type="spellEnd"/>
            <w:r>
              <w:rPr>
                <w:b/>
                <w:bCs/>
                <w:color w:val="FFFFFF"/>
                <w:sz w:val="24"/>
                <w:szCs w:val="24"/>
              </w:rPr>
              <w:t xml:space="preserve"> </w:t>
            </w:r>
            <w:proofErr w:type="spellStart"/>
            <w:r>
              <w:rPr>
                <w:b/>
                <w:bCs/>
                <w:color w:val="FFFFFF"/>
                <w:sz w:val="24"/>
                <w:szCs w:val="24"/>
              </w:rPr>
              <w:t>მხარის</w:t>
            </w:r>
            <w:proofErr w:type="spellEnd"/>
            <w:r>
              <w:rPr>
                <w:b/>
                <w:bCs/>
                <w:color w:val="FFFFFF"/>
                <w:sz w:val="24"/>
                <w:szCs w:val="24"/>
              </w:rPr>
              <w:t xml:space="preserve"> </w:t>
            </w:r>
            <w:proofErr w:type="spellStart"/>
            <w:r>
              <w:rPr>
                <w:b/>
                <w:bCs/>
                <w:color w:val="FFFFFF"/>
                <w:sz w:val="24"/>
                <w:szCs w:val="24"/>
              </w:rPr>
              <w:t>წყალმომარაგებისა</w:t>
            </w:r>
            <w:proofErr w:type="spellEnd"/>
            <w:r>
              <w:rPr>
                <w:b/>
                <w:bCs/>
                <w:color w:val="FFFFFF"/>
                <w:sz w:val="24"/>
                <w:szCs w:val="24"/>
              </w:rPr>
              <w:t xml:space="preserve"> </w:t>
            </w:r>
            <w:proofErr w:type="spellStart"/>
            <w:r>
              <w:rPr>
                <w:b/>
                <w:bCs/>
                <w:color w:val="FFFFFF"/>
                <w:sz w:val="24"/>
                <w:szCs w:val="24"/>
              </w:rPr>
              <w:t>და</w:t>
            </w:r>
            <w:proofErr w:type="spellEnd"/>
            <w:r>
              <w:rPr>
                <w:b/>
                <w:bCs/>
                <w:color w:val="FFFFFF"/>
                <w:sz w:val="24"/>
                <w:szCs w:val="24"/>
              </w:rPr>
              <w:t xml:space="preserve"> </w:t>
            </w:r>
            <w:proofErr w:type="spellStart"/>
            <w:r>
              <w:rPr>
                <w:b/>
                <w:bCs/>
                <w:color w:val="FFFFFF"/>
                <w:sz w:val="24"/>
                <w:szCs w:val="24"/>
              </w:rPr>
              <w:t>კანალიზაციის</w:t>
            </w:r>
            <w:proofErr w:type="spellEnd"/>
          </w:p>
          <w:p w14:paraId="68D7C93B" w14:textId="77777777" w:rsidR="00383D2F" w:rsidRDefault="00430A89">
            <w:pPr>
              <w:spacing w:before="60" w:after="60"/>
              <w:jc w:val="center"/>
            </w:pPr>
            <w:proofErr w:type="spellStart"/>
            <w:r>
              <w:rPr>
                <w:b/>
                <w:bCs/>
                <w:color w:val="FFFFFF"/>
                <w:sz w:val="24"/>
                <w:szCs w:val="24"/>
              </w:rPr>
              <w:t>ინფრასტრუქტურული</w:t>
            </w:r>
            <w:proofErr w:type="spellEnd"/>
            <w:r>
              <w:rPr>
                <w:b/>
                <w:bCs/>
                <w:color w:val="FFFFFF"/>
                <w:sz w:val="24"/>
                <w:szCs w:val="24"/>
              </w:rPr>
              <w:t xml:space="preserve"> </w:t>
            </w:r>
            <w:proofErr w:type="spellStart"/>
            <w:r>
              <w:rPr>
                <w:b/>
                <w:bCs/>
                <w:color w:val="FFFFFF"/>
                <w:sz w:val="24"/>
                <w:szCs w:val="24"/>
              </w:rPr>
              <w:t>პროექტების</w:t>
            </w:r>
            <w:proofErr w:type="spellEnd"/>
            <w:r>
              <w:rPr>
                <w:b/>
                <w:bCs/>
                <w:color w:val="FFFFFF"/>
                <w:sz w:val="24"/>
                <w:szCs w:val="24"/>
              </w:rPr>
              <w:t xml:space="preserve"> </w:t>
            </w:r>
            <w:proofErr w:type="spellStart"/>
            <w:r>
              <w:rPr>
                <w:b/>
                <w:bCs/>
                <w:color w:val="FFFFFF"/>
                <w:sz w:val="24"/>
                <w:szCs w:val="24"/>
              </w:rPr>
              <w:t>ტექნიკური</w:t>
            </w:r>
            <w:proofErr w:type="spellEnd"/>
            <w:r>
              <w:rPr>
                <w:b/>
                <w:bCs/>
                <w:color w:val="FFFFFF"/>
                <w:sz w:val="24"/>
                <w:szCs w:val="24"/>
              </w:rPr>
              <w:t xml:space="preserve"> </w:t>
            </w:r>
            <w:proofErr w:type="spellStart"/>
            <w:r>
              <w:rPr>
                <w:b/>
                <w:bCs/>
                <w:color w:val="FFFFFF"/>
                <w:sz w:val="24"/>
                <w:szCs w:val="24"/>
              </w:rPr>
              <w:t>გადამოწმება</w:t>
            </w:r>
            <w:proofErr w:type="spellEnd"/>
          </w:p>
          <w:p w14:paraId="394FD7D7" w14:textId="77777777" w:rsidR="00383D2F" w:rsidRDefault="00383D2F">
            <w:pPr>
              <w:spacing w:before="240"/>
            </w:pPr>
          </w:p>
          <w:p w14:paraId="4718332A" w14:textId="77777777" w:rsidR="00383D2F" w:rsidRDefault="00430A89">
            <w:pPr>
              <w:spacing w:before="60" w:after="60"/>
              <w:jc w:val="center"/>
            </w:pPr>
            <w:r>
              <w:rPr>
                <w:color w:val="BBDDEE"/>
                <w:sz w:val="20"/>
                <w:szCs w:val="20"/>
              </w:rPr>
              <w:t xml:space="preserve">Reference / </w:t>
            </w:r>
            <w:proofErr w:type="spellStart"/>
            <w:r>
              <w:rPr>
                <w:color w:val="BBDDEE"/>
                <w:sz w:val="20"/>
                <w:szCs w:val="20"/>
              </w:rPr>
              <w:t>რეფერენსი</w:t>
            </w:r>
            <w:proofErr w:type="spellEnd"/>
            <w:r>
              <w:rPr>
                <w:color w:val="BBDDEE"/>
                <w:sz w:val="20"/>
                <w:szCs w:val="20"/>
              </w:rPr>
              <w:t>: GWP-TOR-NRV-2026-001</w:t>
            </w:r>
          </w:p>
          <w:p w14:paraId="066FA6DB" w14:textId="77777777" w:rsidR="00383D2F" w:rsidRDefault="00430A89">
            <w:pPr>
              <w:spacing w:before="60" w:after="60"/>
              <w:jc w:val="center"/>
            </w:pPr>
            <w:r>
              <w:rPr>
                <w:color w:val="BBDDEE"/>
                <w:sz w:val="20"/>
                <w:szCs w:val="20"/>
              </w:rPr>
              <w:t xml:space="preserve">Issuing Entity / </w:t>
            </w:r>
            <w:proofErr w:type="spellStart"/>
            <w:r>
              <w:rPr>
                <w:color w:val="BBDDEE"/>
                <w:sz w:val="20"/>
                <w:szCs w:val="20"/>
              </w:rPr>
              <w:t>გამომსახური</w:t>
            </w:r>
            <w:proofErr w:type="spellEnd"/>
            <w:r>
              <w:rPr>
                <w:color w:val="BBDDEE"/>
                <w:sz w:val="20"/>
                <w:szCs w:val="20"/>
              </w:rPr>
              <w:t>: Georgian Water and Power LLC</w:t>
            </w:r>
          </w:p>
          <w:p w14:paraId="0460D5D0" w14:textId="77777777" w:rsidR="00383D2F" w:rsidRDefault="00430A89">
            <w:pPr>
              <w:spacing w:before="60" w:after="60"/>
              <w:jc w:val="center"/>
            </w:pPr>
            <w:r>
              <w:rPr>
                <w:color w:val="BBDDEE"/>
                <w:sz w:val="20"/>
                <w:szCs w:val="20"/>
              </w:rPr>
              <w:t xml:space="preserve">Date / </w:t>
            </w:r>
            <w:proofErr w:type="spellStart"/>
            <w:r>
              <w:rPr>
                <w:color w:val="BBDDEE"/>
                <w:sz w:val="20"/>
                <w:szCs w:val="20"/>
              </w:rPr>
              <w:t>თარიღი</w:t>
            </w:r>
            <w:proofErr w:type="spellEnd"/>
            <w:r>
              <w:rPr>
                <w:color w:val="BBDDEE"/>
                <w:sz w:val="20"/>
                <w:szCs w:val="20"/>
              </w:rPr>
              <w:t>: March 2026</w:t>
            </w:r>
          </w:p>
        </w:tc>
      </w:tr>
    </w:tbl>
    <w:p w14:paraId="528C31E5" w14:textId="77777777" w:rsidR="00383D2F" w:rsidRDefault="00383D2F">
      <w:pPr>
        <w:spacing w:before="3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383D2F" w14:paraId="35DF9BE0"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762FA47" w14:textId="77777777" w:rsidR="00383D2F" w:rsidRDefault="00430A89">
            <w:r>
              <w:rPr>
                <w:b/>
                <w:bCs/>
                <w:sz w:val="20"/>
                <w:szCs w:val="20"/>
              </w:rPr>
              <w:t xml:space="preserve">Requested by / </w:t>
            </w:r>
            <w:proofErr w:type="spellStart"/>
            <w:r>
              <w:rPr>
                <w:b/>
                <w:bCs/>
                <w:sz w:val="20"/>
                <w:szCs w:val="20"/>
              </w:rPr>
              <w:t>მოითხოვა</w:t>
            </w:r>
            <w:proofErr w:type="spellEnd"/>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2858B2" w14:textId="77777777" w:rsidR="00383D2F" w:rsidRDefault="00430A89">
            <w:r>
              <w:rPr>
                <w:sz w:val="20"/>
                <w:szCs w:val="20"/>
              </w:rPr>
              <w:t xml:space="preserve">New Connections Department / </w:t>
            </w:r>
            <w:proofErr w:type="spellStart"/>
            <w:r>
              <w:rPr>
                <w:sz w:val="20"/>
                <w:szCs w:val="20"/>
              </w:rPr>
              <w:t>ახალი</w:t>
            </w:r>
            <w:proofErr w:type="spellEnd"/>
            <w:r>
              <w:rPr>
                <w:sz w:val="20"/>
                <w:szCs w:val="20"/>
              </w:rPr>
              <w:t xml:space="preserve"> </w:t>
            </w:r>
            <w:proofErr w:type="spellStart"/>
            <w:r>
              <w:rPr>
                <w:sz w:val="20"/>
                <w:szCs w:val="20"/>
              </w:rPr>
              <w:t>მიერთებების</w:t>
            </w:r>
            <w:proofErr w:type="spellEnd"/>
            <w:r>
              <w:rPr>
                <w:sz w:val="20"/>
                <w:szCs w:val="20"/>
              </w:rPr>
              <w:t xml:space="preserve"> </w:t>
            </w:r>
            <w:proofErr w:type="spellStart"/>
            <w:r>
              <w:rPr>
                <w:sz w:val="20"/>
                <w:szCs w:val="20"/>
              </w:rPr>
              <w:t>დეპარტამენტი</w:t>
            </w:r>
            <w:proofErr w:type="spellEnd"/>
          </w:p>
        </w:tc>
      </w:tr>
      <w:tr w:rsidR="00383D2F" w14:paraId="5B8D4B9A"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E6BB9D6" w14:textId="77777777" w:rsidR="00383D2F" w:rsidRDefault="00430A89">
            <w:r>
              <w:rPr>
                <w:b/>
                <w:bCs/>
                <w:sz w:val="20"/>
                <w:szCs w:val="20"/>
              </w:rPr>
              <w:t xml:space="preserve">Contact / </w:t>
            </w:r>
            <w:proofErr w:type="spellStart"/>
            <w:r>
              <w:rPr>
                <w:b/>
                <w:bCs/>
                <w:sz w:val="20"/>
                <w:szCs w:val="20"/>
              </w:rPr>
              <w:t>საკონტაქტო</w:t>
            </w:r>
            <w:proofErr w:type="spellEnd"/>
            <w:r>
              <w:rPr>
                <w:b/>
                <w:bCs/>
                <w:sz w:val="20"/>
                <w:szCs w:val="20"/>
              </w:rPr>
              <w:t xml:space="preserve"> </w:t>
            </w:r>
            <w:proofErr w:type="spellStart"/>
            <w:r>
              <w:rPr>
                <w:b/>
                <w:bCs/>
                <w:sz w:val="20"/>
                <w:szCs w:val="20"/>
              </w:rPr>
              <w:t>პირი</w:t>
            </w:r>
            <w:proofErr w:type="spellEnd"/>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C5424C" w14:textId="77777777" w:rsidR="00383D2F" w:rsidRDefault="00430A89">
            <w:r>
              <w:rPr>
                <w:sz w:val="20"/>
                <w:szCs w:val="20"/>
              </w:rPr>
              <w:t>Giorgi Kizivadze</w:t>
            </w:r>
          </w:p>
        </w:tc>
      </w:tr>
      <w:tr w:rsidR="00383D2F" w14:paraId="023A6F65"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69A45A9" w14:textId="77777777" w:rsidR="00383D2F" w:rsidRDefault="00430A89">
            <w:r>
              <w:rPr>
                <w:b/>
                <w:bCs/>
                <w:sz w:val="20"/>
                <w:szCs w:val="20"/>
              </w:rPr>
              <w:t xml:space="preserve">Document type / </w:t>
            </w:r>
            <w:proofErr w:type="spellStart"/>
            <w:r>
              <w:rPr>
                <w:b/>
                <w:bCs/>
                <w:sz w:val="20"/>
                <w:szCs w:val="20"/>
              </w:rPr>
              <w:t>დოკუმენტის</w:t>
            </w:r>
            <w:proofErr w:type="spellEnd"/>
            <w:r>
              <w:rPr>
                <w:b/>
                <w:bCs/>
                <w:sz w:val="20"/>
                <w:szCs w:val="20"/>
              </w:rPr>
              <w:t xml:space="preserve"> </w:t>
            </w:r>
            <w:proofErr w:type="spellStart"/>
            <w:r>
              <w:rPr>
                <w:b/>
                <w:bCs/>
                <w:sz w:val="20"/>
                <w:szCs w:val="20"/>
              </w:rPr>
              <w:t>ტიპი</w:t>
            </w:r>
            <w:proofErr w:type="spellEnd"/>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6F41C1" w14:textId="77777777" w:rsidR="00383D2F" w:rsidRDefault="00430A89">
            <w:r>
              <w:rPr>
                <w:sz w:val="20"/>
                <w:szCs w:val="20"/>
              </w:rPr>
              <w:t xml:space="preserve">Open Tender TOR / </w:t>
            </w:r>
            <w:proofErr w:type="spellStart"/>
            <w:r>
              <w:rPr>
                <w:sz w:val="20"/>
                <w:szCs w:val="20"/>
              </w:rPr>
              <w:t>ღია</w:t>
            </w:r>
            <w:proofErr w:type="spellEnd"/>
            <w:r>
              <w:rPr>
                <w:sz w:val="20"/>
                <w:szCs w:val="20"/>
              </w:rPr>
              <w:t xml:space="preserve"> </w:t>
            </w:r>
            <w:proofErr w:type="spellStart"/>
            <w:r>
              <w:rPr>
                <w:sz w:val="20"/>
                <w:szCs w:val="20"/>
              </w:rPr>
              <w:t>ტენდერის</w:t>
            </w:r>
            <w:proofErr w:type="spellEnd"/>
            <w:r>
              <w:rPr>
                <w:sz w:val="20"/>
                <w:szCs w:val="20"/>
              </w:rPr>
              <w:t xml:space="preserve"> </w:t>
            </w:r>
            <w:proofErr w:type="spellStart"/>
            <w:r>
              <w:rPr>
                <w:sz w:val="20"/>
                <w:szCs w:val="20"/>
              </w:rPr>
              <w:t>სატენდერო</w:t>
            </w:r>
            <w:proofErr w:type="spellEnd"/>
            <w:r>
              <w:rPr>
                <w:sz w:val="20"/>
                <w:szCs w:val="20"/>
              </w:rPr>
              <w:t xml:space="preserve"> </w:t>
            </w:r>
            <w:proofErr w:type="spellStart"/>
            <w:r>
              <w:rPr>
                <w:sz w:val="20"/>
                <w:szCs w:val="20"/>
              </w:rPr>
              <w:t>დავალება</w:t>
            </w:r>
            <w:proofErr w:type="spellEnd"/>
          </w:p>
        </w:tc>
      </w:tr>
      <w:tr w:rsidR="00383D2F" w14:paraId="0F7E4CEC"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6D026EC" w14:textId="77777777" w:rsidR="00383D2F" w:rsidRDefault="00430A89">
            <w:r>
              <w:rPr>
                <w:b/>
                <w:bCs/>
                <w:sz w:val="20"/>
                <w:szCs w:val="20"/>
              </w:rPr>
              <w:t xml:space="preserve">Languages / </w:t>
            </w:r>
            <w:proofErr w:type="spellStart"/>
            <w:r>
              <w:rPr>
                <w:b/>
                <w:bCs/>
                <w:sz w:val="20"/>
                <w:szCs w:val="20"/>
              </w:rPr>
              <w:t>ენები</w:t>
            </w:r>
            <w:proofErr w:type="spellEnd"/>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71EC2D" w14:textId="77777777" w:rsidR="00383D2F" w:rsidRDefault="00430A89">
            <w:r>
              <w:rPr>
                <w:sz w:val="20"/>
                <w:szCs w:val="20"/>
              </w:rPr>
              <w:t xml:space="preserve">English / Georgian — </w:t>
            </w:r>
            <w:proofErr w:type="spellStart"/>
            <w:r>
              <w:rPr>
                <w:sz w:val="20"/>
                <w:szCs w:val="20"/>
              </w:rPr>
              <w:t>ინგლისური</w:t>
            </w:r>
            <w:proofErr w:type="spellEnd"/>
            <w:r>
              <w:rPr>
                <w:sz w:val="20"/>
                <w:szCs w:val="20"/>
              </w:rPr>
              <w:t xml:space="preserve"> / </w:t>
            </w:r>
            <w:proofErr w:type="spellStart"/>
            <w:r>
              <w:rPr>
                <w:sz w:val="20"/>
                <w:szCs w:val="20"/>
              </w:rPr>
              <w:t>ქართული</w:t>
            </w:r>
            <w:proofErr w:type="spellEnd"/>
          </w:p>
        </w:tc>
      </w:tr>
    </w:tbl>
    <w:p w14:paraId="7B59B3A7" w14:textId="77777777" w:rsidR="00383D2F" w:rsidRDefault="00383D2F">
      <w:pPr>
        <w:spacing w:before="240"/>
      </w:pPr>
    </w:p>
    <w:p w14:paraId="3B4DF72B" w14:textId="2D29C091" w:rsidR="00383D2F" w:rsidRDefault="00430A89">
      <w:pPr>
        <w:spacing w:before="60" w:after="60"/>
      </w:pPr>
      <w:r>
        <w:rPr>
          <w:i/>
          <w:iCs/>
          <w:color w:val="555555"/>
        </w:rPr>
        <w:t xml:space="preserve">This document is issued in English and Georgian. In the event of </w:t>
      </w:r>
      <w:r w:rsidR="00400A4E">
        <w:rPr>
          <w:i/>
          <w:iCs/>
          <w:color w:val="555555"/>
        </w:rPr>
        <w:t xml:space="preserve">a </w:t>
      </w:r>
      <w:r>
        <w:rPr>
          <w:i/>
          <w:iCs/>
          <w:color w:val="555555"/>
        </w:rPr>
        <w:t>discrepancy, the English version shall prevail.</w:t>
      </w:r>
    </w:p>
    <w:p w14:paraId="390FFCDF" w14:textId="77777777" w:rsidR="00383D2F" w:rsidRDefault="00430A89">
      <w:pPr>
        <w:spacing w:before="60" w:after="60"/>
      </w:pPr>
      <w:proofErr w:type="spellStart"/>
      <w:r>
        <w:rPr>
          <w:i/>
          <w:iCs/>
          <w:color w:val="555555"/>
        </w:rPr>
        <w:t>ეს</w:t>
      </w:r>
      <w:proofErr w:type="spellEnd"/>
      <w:r>
        <w:rPr>
          <w:i/>
          <w:iCs/>
          <w:color w:val="555555"/>
        </w:rPr>
        <w:t xml:space="preserve"> </w:t>
      </w:r>
      <w:proofErr w:type="spellStart"/>
      <w:r>
        <w:rPr>
          <w:i/>
          <w:iCs/>
          <w:color w:val="555555"/>
        </w:rPr>
        <w:t>დოკუმენტი</w:t>
      </w:r>
      <w:proofErr w:type="spellEnd"/>
      <w:r>
        <w:rPr>
          <w:i/>
          <w:iCs/>
          <w:color w:val="555555"/>
        </w:rPr>
        <w:t xml:space="preserve"> </w:t>
      </w:r>
      <w:proofErr w:type="spellStart"/>
      <w:r>
        <w:rPr>
          <w:i/>
          <w:iCs/>
          <w:color w:val="555555"/>
        </w:rPr>
        <w:t>გამოიცა</w:t>
      </w:r>
      <w:proofErr w:type="spellEnd"/>
      <w:r>
        <w:rPr>
          <w:i/>
          <w:iCs/>
          <w:color w:val="555555"/>
        </w:rPr>
        <w:t xml:space="preserve"> </w:t>
      </w:r>
      <w:proofErr w:type="spellStart"/>
      <w:r>
        <w:rPr>
          <w:i/>
          <w:iCs/>
          <w:color w:val="555555"/>
        </w:rPr>
        <w:t>ინგლისურ</w:t>
      </w:r>
      <w:proofErr w:type="spellEnd"/>
      <w:r>
        <w:rPr>
          <w:i/>
          <w:iCs/>
          <w:color w:val="555555"/>
        </w:rPr>
        <w:t xml:space="preserve"> </w:t>
      </w:r>
      <w:proofErr w:type="spellStart"/>
      <w:r>
        <w:rPr>
          <w:i/>
          <w:iCs/>
          <w:color w:val="555555"/>
        </w:rPr>
        <w:t>და</w:t>
      </w:r>
      <w:proofErr w:type="spellEnd"/>
      <w:r>
        <w:rPr>
          <w:i/>
          <w:iCs/>
          <w:color w:val="555555"/>
        </w:rPr>
        <w:t xml:space="preserve"> </w:t>
      </w:r>
      <w:proofErr w:type="spellStart"/>
      <w:r>
        <w:rPr>
          <w:i/>
          <w:iCs/>
          <w:color w:val="555555"/>
        </w:rPr>
        <w:t>ქართულ</w:t>
      </w:r>
      <w:proofErr w:type="spellEnd"/>
      <w:r>
        <w:rPr>
          <w:i/>
          <w:iCs/>
          <w:color w:val="555555"/>
        </w:rPr>
        <w:t xml:space="preserve"> </w:t>
      </w:r>
      <w:proofErr w:type="spellStart"/>
      <w:r>
        <w:rPr>
          <w:i/>
          <w:iCs/>
          <w:color w:val="555555"/>
        </w:rPr>
        <w:t>ენებზე</w:t>
      </w:r>
      <w:proofErr w:type="spellEnd"/>
      <w:r>
        <w:rPr>
          <w:i/>
          <w:iCs/>
          <w:color w:val="555555"/>
        </w:rPr>
        <w:t xml:space="preserve">. </w:t>
      </w:r>
      <w:proofErr w:type="spellStart"/>
      <w:r>
        <w:rPr>
          <w:i/>
          <w:iCs/>
          <w:color w:val="555555"/>
        </w:rPr>
        <w:t>შეუსაბამობის</w:t>
      </w:r>
      <w:proofErr w:type="spellEnd"/>
      <w:r>
        <w:rPr>
          <w:i/>
          <w:iCs/>
          <w:color w:val="555555"/>
        </w:rPr>
        <w:t xml:space="preserve"> </w:t>
      </w:r>
      <w:proofErr w:type="spellStart"/>
      <w:r>
        <w:rPr>
          <w:i/>
          <w:iCs/>
          <w:color w:val="555555"/>
        </w:rPr>
        <w:t>შემთხვევაში</w:t>
      </w:r>
      <w:proofErr w:type="spellEnd"/>
      <w:r>
        <w:rPr>
          <w:i/>
          <w:iCs/>
          <w:color w:val="555555"/>
        </w:rPr>
        <w:t xml:space="preserve"> </w:t>
      </w:r>
      <w:proofErr w:type="spellStart"/>
      <w:r>
        <w:rPr>
          <w:i/>
          <w:iCs/>
          <w:color w:val="555555"/>
        </w:rPr>
        <w:t>ინგლისური</w:t>
      </w:r>
      <w:proofErr w:type="spellEnd"/>
      <w:r>
        <w:rPr>
          <w:i/>
          <w:iCs/>
          <w:color w:val="555555"/>
        </w:rPr>
        <w:t xml:space="preserve"> </w:t>
      </w:r>
      <w:proofErr w:type="spellStart"/>
      <w:r>
        <w:rPr>
          <w:i/>
          <w:iCs/>
          <w:color w:val="555555"/>
        </w:rPr>
        <w:t>ვერსია</w:t>
      </w:r>
      <w:proofErr w:type="spellEnd"/>
      <w:r>
        <w:rPr>
          <w:i/>
          <w:iCs/>
          <w:color w:val="555555"/>
        </w:rPr>
        <w:t xml:space="preserve"> </w:t>
      </w:r>
      <w:proofErr w:type="spellStart"/>
      <w:r>
        <w:rPr>
          <w:i/>
          <w:iCs/>
          <w:color w:val="555555"/>
        </w:rPr>
        <w:t>გამოიყენება</w:t>
      </w:r>
      <w:proofErr w:type="spellEnd"/>
      <w:r>
        <w:rPr>
          <w:i/>
          <w:iCs/>
          <w:color w:val="555555"/>
        </w:rPr>
        <w:t>.</w:t>
      </w:r>
    </w:p>
    <w:p w14:paraId="3564BF18" w14:textId="77777777" w:rsidR="00383D2F" w:rsidRDefault="00383D2F">
      <w:pPr>
        <w:sectPr w:rsidR="00383D2F">
          <w:pgSz w:w="11906" w:h="16838"/>
          <w:pgMar w:top="1440" w:right="1440" w:bottom="1440" w:left="1440" w:header="708" w:footer="708" w:gutter="0"/>
          <w:cols w:space="720"/>
          <w:docGrid w:linePitch="360"/>
        </w:sectPr>
      </w:pPr>
    </w:p>
    <w:p w14:paraId="7503CB84" w14:textId="77777777" w:rsidR="00383D2F" w:rsidRDefault="00430A89">
      <w:pPr>
        <w:pBdr>
          <w:bottom w:val="single" w:sz="8" w:space="4" w:color="1F4E79"/>
        </w:pBdr>
        <w:spacing w:after="240"/>
        <w:jc w:val="center"/>
      </w:pPr>
      <w:r>
        <w:rPr>
          <w:b/>
          <w:bCs/>
          <w:color w:val="1F4E79"/>
          <w:sz w:val="32"/>
          <w:szCs w:val="32"/>
        </w:rPr>
        <w:lastRenderedPageBreak/>
        <w:t>ENGLISH VERSION</w:t>
      </w:r>
    </w:p>
    <w:p w14:paraId="2DA371F4" w14:textId="77777777" w:rsidR="00383D2F" w:rsidRDefault="00430A89">
      <w:pPr>
        <w:pStyle w:val="Heading1"/>
      </w:pPr>
      <w:r>
        <w:t>1. Background</w:t>
      </w:r>
    </w:p>
    <w:p w14:paraId="72575FCD" w14:textId="77777777" w:rsidR="00383D2F" w:rsidRDefault="00430A89" w:rsidP="007049EA">
      <w:pPr>
        <w:spacing w:before="60" w:after="60"/>
        <w:jc w:val="both"/>
      </w:pPr>
      <w:r>
        <w:t xml:space="preserve">Georgian Water and Power LLC (GWP) </w:t>
      </w:r>
      <w:proofErr w:type="gramStart"/>
      <w:r>
        <w:t>holds</w:t>
      </w:r>
      <w:proofErr w:type="gramEnd"/>
      <w:r>
        <w:t xml:space="preserve"> a water distribution license issued by the Georgian National Energy and Water Supply Regulatory Commission (GNERC). As a licensed operator, GWP is required to review and validate infrastructure projects submitted by third parties whose works connect to or otherwise affect GWP's licensed water supply or wastewater network. This obligation arises under GNERC Resolution No. 32 of November 26, 2008, and its subsequent amendments.</w:t>
      </w:r>
    </w:p>
    <w:p w14:paraId="1D03243A" w14:textId="77777777" w:rsidR="00383D2F" w:rsidRDefault="00383D2F" w:rsidP="007049EA">
      <w:pPr>
        <w:spacing w:before="80" w:after="80"/>
        <w:jc w:val="both"/>
      </w:pPr>
    </w:p>
    <w:p w14:paraId="1C917627" w14:textId="53FAE4AC" w:rsidR="00383D2F" w:rsidRDefault="00430A89" w:rsidP="007049EA">
      <w:pPr>
        <w:spacing w:before="60" w:after="60"/>
        <w:jc w:val="both"/>
      </w:pPr>
      <w:r>
        <w:t xml:space="preserve">GWP receives between 100 and 300 such project submissions per year from private developers, construction companies, municipal entities, and other institutions. To </w:t>
      </w:r>
      <w:r w:rsidR="00652C0A">
        <w:t>review and validate the submitted infrastructure projects</w:t>
      </w:r>
      <w:r>
        <w:t xml:space="preserve">, GWP is procuring an external engineering service provider through this </w:t>
      </w:r>
      <w:proofErr w:type="gramStart"/>
      <w:r>
        <w:t>open competitive</w:t>
      </w:r>
      <w:proofErr w:type="gramEnd"/>
      <w:r>
        <w:t xml:space="preserve"> tender.</w:t>
      </w:r>
    </w:p>
    <w:p w14:paraId="136E68AC" w14:textId="77777777" w:rsidR="00383D2F" w:rsidRDefault="00383D2F">
      <w:pPr>
        <w:pBdr>
          <w:bottom w:val="single" w:sz="6" w:space="1" w:color="2E75B6"/>
        </w:pBdr>
        <w:spacing w:before="120" w:after="120"/>
      </w:pPr>
    </w:p>
    <w:p w14:paraId="0DB2524C" w14:textId="77777777" w:rsidR="00383D2F" w:rsidRDefault="00430A89">
      <w:pPr>
        <w:pStyle w:val="Heading1"/>
      </w:pPr>
      <w:r>
        <w:t>2. Objective</w:t>
      </w:r>
    </w:p>
    <w:p w14:paraId="0D0BEFD9" w14:textId="0AA38522" w:rsidR="00383D2F" w:rsidRDefault="00430A89" w:rsidP="00E0149B">
      <w:pPr>
        <w:spacing w:before="60" w:after="60"/>
        <w:jc w:val="both"/>
      </w:pPr>
      <w:r>
        <w:t xml:space="preserve">The objective of this tender is to select a qualified engineering service provider to conduct </w:t>
      </w:r>
      <w:r w:rsidR="00E0149B">
        <w:t xml:space="preserve">a </w:t>
      </w:r>
      <w:r>
        <w:t>technical review of third-party infrastructure projects on behalf of GWP, in accordance with applicable local standards, relevant international standards, and GWP's own technical specifications.</w:t>
      </w:r>
    </w:p>
    <w:p w14:paraId="1DFD2130" w14:textId="77777777" w:rsidR="00383D2F" w:rsidRDefault="00383D2F">
      <w:pPr>
        <w:pBdr>
          <w:bottom w:val="single" w:sz="6" w:space="1" w:color="2E75B6"/>
        </w:pBdr>
        <w:spacing w:before="120" w:after="120"/>
      </w:pPr>
    </w:p>
    <w:p w14:paraId="12EF019C" w14:textId="77777777" w:rsidR="00383D2F" w:rsidRDefault="00430A89">
      <w:pPr>
        <w:pStyle w:val="Heading1"/>
      </w:pPr>
      <w:r>
        <w:t>3. Scope of Services</w:t>
      </w:r>
    </w:p>
    <w:p w14:paraId="761D88F9" w14:textId="77777777" w:rsidR="00383D2F" w:rsidRDefault="00430A89">
      <w:pPr>
        <w:pStyle w:val="Heading2"/>
      </w:pPr>
      <w:proofErr w:type="gramStart"/>
      <w:r>
        <w:t>3.1  Service</w:t>
      </w:r>
      <w:proofErr w:type="gramEnd"/>
      <w:r>
        <w:t xml:space="preserve"> Description</w:t>
      </w:r>
    </w:p>
    <w:p w14:paraId="661CA759" w14:textId="77777777" w:rsidR="00383D2F" w:rsidRDefault="00430A89" w:rsidP="00652C0A">
      <w:pPr>
        <w:spacing w:before="60" w:after="60"/>
        <w:jc w:val="both"/>
      </w:pPr>
      <w:r>
        <w:t>The service covers the technical review of engineering projects designed and/</w:t>
      </w:r>
      <w:r w:rsidRPr="00427097">
        <w:rPr>
          <w:strike/>
        </w:rPr>
        <w:t>or executed</w:t>
      </w:r>
      <w:r>
        <w:t xml:space="preserve"> by third parties, which are intended to connect to or integrate into GWP's licensed water supply or wastewater network.</w:t>
      </w:r>
    </w:p>
    <w:p w14:paraId="744CFAF0" w14:textId="77777777" w:rsidR="00383D2F" w:rsidRDefault="00383D2F" w:rsidP="00652C0A">
      <w:pPr>
        <w:spacing w:before="80" w:after="80"/>
        <w:jc w:val="both"/>
      </w:pPr>
    </w:p>
    <w:p w14:paraId="6A6F8036" w14:textId="5D79D93A" w:rsidR="00383D2F" w:rsidRDefault="00430A89" w:rsidP="00A33A2B">
      <w:pPr>
        <w:spacing w:before="60" w:after="60"/>
        <w:jc w:val="both"/>
      </w:pPr>
      <w:r>
        <w:t>The Service Provider shall carry out the following activities for each submission:</w:t>
      </w:r>
    </w:p>
    <w:p w14:paraId="5296792C" w14:textId="77777777" w:rsidR="00383D2F" w:rsidRDefault="00430A89" w:rsidP="00652C0A">
      <w:pPr>
        <w:pStyle w:val="ListParagraph"/>
        <w:numPr>
          <w:ilvl w:val="0"/>
          <w:numId w:val="2"/>
        </w:numPr>
        <w:spacing w:before="40" w:after="40"/>
        <w:jc w:val="both"/>
      </w:pPr>
      <w:r>
        <w:t>Review of submitted project documentation against applicable technical standards and GWP specifications</w:t>
      </w:r>
    </w:p>
    <w:p w14:paraId="71B379DA" w14:textId="77777777" w:rsidR="00383D2F" w:rsidRDefault="00430A89" w:rsidP="00652C0A">
      <w:pPr>
        <w:pStyle w:val="ListParagraph"/>
        <w:numPr>
          <w:ilvl w:val="0"/>
          <w:numId w:val="2"/>
        </w:numPr>
        <w:spacing w:before="40" w:after="40"/>
        <w:jc w:val="both"/>
      </w:pPr>
      <w:r>
        <w:t>Identification of deficiencies, non-conformities, or missing information</w:t>
      </w:r>
    </w:p>
    <w:p w14:paraId="0D569D7B" w14:textId="77777777" w:rsidR="00383D2F" w:rsidRDefault="00430A89" w:rsidP="00652C0A">
      <w:pPr>
        <w:pStyle w:val="ListParagraph"/>
        <w:numPr>
          <w:ilvl w:val="0"/>
          <w:numId w:val="2"/>
        </w:numPr>
        <w:spacing w:before="40" w:after="40"/>
        <w:jc w:val="both"/>
      </w:pPr>
      <w:r>
        <w:t>Preparation of structured written technical comments addressed to the submitting party</w:t>
      </w:r>
    </w:p>
    <w:p w14:paraId="4EE41FC5" w14:textId="77777777" w:rsidR="00383D2F" w:rsidRDefault="00430A89" w:rsidP="00652C0A">
      <w:pPr>
        <w:pStyle w:val="ListParagraph"/>
        <w:numPr>
          <w:ilvl w:val="0"/>
          <w:numId w:val="2"/>
        </w:numPr>
        <w:spacing w:before="40" w:after="40"/>
        <w:jc w:val="both"/>
      </w:pPr>
      <w:r>
        <w:t>Management of clarification exchanges and review of corrected resubmissions</w:t>
      </w:r>
    </w:p>
    <w:p w14:paraId="20A3A93A" w14:textId="77777777" w:rsidR="00383D2F" w:rsidRDefault="00430A89" w:rsidP="00652C0A">
      <w:pPr>
        <w:pStyle w:val="ListParagraph"/>
        <w:numPr>
          <w:ilvl w:val="0"/>
          <w:numId w:val="2"/>
        </w:numPr>
        <w:spacing w:before="40" w:after="40"/>
        <w:jc w:val="both"/>
      </w:pPr>
      <w:r>
        <w:t>Issuance of a written approval once the project is found to be fully compliant</w:t>
      </w:r>
    </w:p>
    <w:p w14:paraId="419FD5AF" w14:textId="77777777" w:rsidR="00383D2F" w:rsidRDefault="00383D2F" w:rsidP="00652C0A">
      <w:pPr>
        <w:spacing w:before="80" w:after="80"/>
        <w:jc w:val="both"/>
      </w:pPr>
    </w:p>
    <w:p w14:paraId="2BD57C95" w14:textId="77777777" w:rsidR="00383D2F" w:rsidRDefault="00430A89" w:rsidP="00652C0A">
      <w:pPr>
        <w:spacing w:before="60" w:after="60"/>
        <w:jc w:val="both"/>
      </w:pPr>
      <w:r>
        <w:rPr>
          <w:b/>
          <w:bCs/>
        </w:rPr>
        <w:t>The scope does not include supervision of construction works, field inspection of executed works, or physical reception of completed infrastructure. These activities fall outside this contract.</w:t>
      </w:r>
    </w:p>
    <w:p w14:paraId="38192A15" w14:textId="77777777" w:rsidR="00383D2F" w:rsidRDefault="00383D2F" w:rsidP="00652C0A">
      <w:pPr>
        <w:spacing w:before="80" w:after="80"/>
        <w:jc w:val="both"/>
      </w:pPr>
    </w:p>
    <w:p w14:paraId="38704C2F" w14:textId="77777777" w:rsidR="00383D2F" w:rsidRDefault="00430A89">
      <w:pPr>
        <w:pStyle w:val="Heading2"/>
      </w:pPr>
      <w:proofErr w:type="gramStart"/>
      <w:r>
        <w:t>3.2  Service</w:t>
      </w:r>
      <w:proofErr w:type="gramEnd"/>
      <w:r>
        <w:t xml:space="preserve"> Categories and Estimated Annual Volumes</w:t>
      </w:r>
    </w:p>
    <w:p w14:paraId="472777C6" w14:textId="77777777" w:rsidR="00383D2F" w:rsidRDefault="00430A89" w:rsidP="00BE6A58">
      <w:pPr>
        <w:spacing w:before="60" w:after="60"/>
        <w:jc w:val="both"/>
      </w:pPr>
      <w:r>
        <w:t>Submissions are classified into four categories. The estimated annual volumes are provided for pricing purposes only and do not constitute a guaranteed minimum.</w:t>
      </w:r>
    </w:p>
    <w:p w14:paraId="502AB275" w14:textId="77777777" w:rsidR="00383D2F" w:rsidRDefault="00383D2F">
      <w:pPr>
        <w:spacing w:before="80" w:after="80"/>
      </w:pPr>
    </w:p>
    <w:p w14:paraId="38A79C5C" w14:textId="77777777" w:rsidR="00BE6A58" w:rsidRDefault="00BE6A58">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8"/>
        <w:gridCol w:w="1798"/>
        <w:gridCol w:w="4812"/>
        <w:gridCol w:w="1798"/>
      </w:tblGrid>
      <w:tr w:rsidR="00383D2F" w14:paraId="011B2C42" w14:textId="77777777">
        <w:tc>
          <w:tcPr>
            <w:tcW w:w="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110D0FF1" w14:textId="77777777" w:rsidR="00383D2F" w:rsidRDefault="00430A89">
            <w:pPr>
              <w:jc w:val="center"/>
            </w:pPr>
            <w:r>
              <w:rPr>
                <w:b/>
                <w:bCs/>
                <w:color w:val="FFFFFF"/>
                <w:sz w:val="20"/>
                <w:szCs w:val="20"/>
              </w:rPr>
              <w:lastRenderedPageBreak/>
              <w:t>Cat.</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3D29576F" w14:textId="77777777" w:rsidR="00383D2F" w:rsidRDefault="00430A89">
            <w:pPr>
              <w:jc w:val="center"/>
            </w:pPr>
            <w:r>
              <w:rPr>
                <w:b/>
                <w:bCs/>
                <w:color w:val="FFFFFF"/>
                <w:sz w:val="20"/>
                <w:szCs w:val="20"/>
              </w:rPr>
              <w:t>Name</w:t>
            </w:r>
          </w:p>
        </w:tc>
        <w:tc>
          <w:tcPr>
            <w:tcW w:w="48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760C10B7" w14:textId="77777777" w:rsidR="00383D2F" w:rsidRDefault="00430A89">
            <w:pPr>
              <w:jc w:val="center"/>
            </w:pPr>
            <w:r>
              <w:rPr>
                <w:b/>
                <w:bCs/>
                <w:color w:val="FFFFFF"/>
                <w:sz w:val="20"/>
                <w:szCs w:val="20"/>
              </w:rPr>
              <w:t>Description</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47EA430D" w14:textId="77777777" w:rsidR="00383D2F" w:rsidRDefault="00430A89">
            <w:pPr>
              <w:jc w:val="center"/>
            </w:pPr>
            <w:r>
              <w:rPr>
                <w:b/>
                <w:bCs/>
                <w:color w:val="FFFFFF"/>
                <w:sz w:val="20"/>
                <w:szCs w:val="20"/>
              </w:rPr>
              <w:t>Est. Volume / year</w:t>
            </w:r>
          </w:p>
        </w:tc>
      </w:tr>
      <w:tr w:rsidR="00383D2F" w14:paraId="7B0870AE" w14:textId="77777777">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A7D8DFC" w14:textId="77777777" w:rsidR="00383D2F" w:rsidRDefault="00430A89">
            <w:pPr>
              <w:jc w:val="center"/>
            </w:pPr>
            <w:r>
              <w:rPr>
                <w:b/>
                <w:bCs/>
                <w:sz w:val="20"/>
                <w:szCs w:val="20"/>
              </w:rPr>
              <w:t>A</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DBCC442" w14:textId="77777777" w:rsidR="00383D2F" w:rsidRDefault="00430A89">
            <w:r>
              <w:rPr>
                <w:sz w:val="20"/>
                <w:szCs w:val="20"/>
              </w:rPr>
              <w:t>Simple domestic connection</w:t>
            </w:r>
          </w:p>
        </w:tc>
        <w:tc>
          <w:tcPr>
            <w:tcW w:w="48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DC1D070" w14:textId="77777777" w:rsidR="00383D2F" w:rsidRDefault="00430A89">
            <w:r>
              <w:rPr>
                <w:sz w:val="20"/>
                <w:szCs w:val="20"/>
              </w:rPr>
              <w:t>Project for the connection of a single residential or small commercial property. Typically covers service lateral, meter position, and tie-in point.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F661A37" w14:textId="77777777" w:rsidR="00383D2F" w:rsidRDefault="00430A89">
            <w:pPr>
              <w:jc w:val="center"/>
            </w:pPr>
            <w:r>
              <w:rPr>
                <w:sz w:val="20"/>
                <w:szCs w:val="20"/>
              </w:rPr>
              <w:t>~120 expedients</w:t>
            </w:r>
          </w:p>
        </w:tc>
      </w:tr>
      <w:tr w:rsidR="00383D2F" w14:paraId="6B238D9C"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D7AA5A" w14:textId="77777777" w:rsidR="00383D2F" w:rsidRDefault="00430A89">
            <w:pPr>
              <w:jc w:val="center"/>
            </w:pPr>
            <w:r>
              <w:rPr>
                <w:b/>
                <w:bCs/>
                <w:sz w:val="20"/>
                <w:szCs w:val="20"/>
              </w:rPr>
              <w:t>B</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AF068E" w14:textId="77777777" w:rsidR="00383D2F" w:rsidRDefault="00430A89">
            <w:r>
              <w:rPr>
                <w:sz w:val="20"/>
                <w:szCs w:val="20"/>
              </w:rPr>
              <w:t>Industrial or large-volume connection</w:t>
            </w:r>
          </w:p>
        </w:tc>
        <w:tc>
          <w:tcPr>
            <w:tcW w:w="48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9B307B" w14:textId="77777777" w:rsidR="00383D2F" w:rsidRDefault="00430A89">
            <w:r>
              <w:rPr>
                <w:sz w:val="20"/>
                <w:szCs w:val="20"/>
              </w:rPr>
              <w:t>Project for the connection of an industrial facility, multi-unit residential development, or high-demand user. Includes hydraulic capacity and pressure impact assessment.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9FAFAE" w14:textId="77777777" w:rsidR="00383D2F" w:rsidRDefault="00430A89">
            <w:pPr>
              <w:jc w:val="center"/>
            </w:pPr>
            <w:r>
              <w:rPr>
                <w:sz w:val="20"/>
                <w:szCs w:val="20"/>
              </w:rPr>
              <w:t>~20 expedients</w:t>
            </w:r>
          </w:p>
        </w:tc>
      </w:tr>
      <w:tr w:rsidR="00383D2F" w14:paraId="28B86B0D" w14:textId="77777777">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DFC8CFC" w14:textId="77777777" w:rsidR="00383D2F" w:rsidRDefault="00430A89">
            <w:pPr>
              <w:jc w:val="center"/>
            </w:pPr>
            <w:r>
              <w:rPr>
                <w:b/>
                <w:bCs/>
                <w:sz w:val="20"/>
                <w:szCs w:val="20"/>
              </w:rPr>
              <w:t>C</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CB98E5D" w14:textId="77777777" w:rsidR="00383D2F" w:rsidRDefault="00430A89">
            <w:r>
              <w:rPr>
                <w:sz w:val="20"/>
                <w:szCs w:val="20"/>
              </w:rPr>
              <w:t>Network rerouting or alignment modification</w:t>
            </w:r>
          </w:p>
        </w:tc>
        <w:tc>
          <w:tcPr>
            <w:tcW w:w="48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597786D" w14:textId="77777777" w:rsidR="00383D2F" w:rsidRDefault="00430A89">
            <w:r>
              <w:rPr>
                <w:sz w:val="20"/>
                <w:szCs w:val="20"/>
              </w:rPr>
              <w:t>Project involving the deviation or realignment of existing network pipes due to cadastral changes, road works, or third-party construction. Includes continuity, depth of cover, and compliance assessment.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EF3C424" w14:textId="77777777" w:rsidR="00383D2F" w:rsidRDefault="00430A89">
            <w:pPr>
              <w:jc w:val="center"/>
            </w:pPr>
            <w:r>
              <w:rPr>
                <w:sz w:val="20"/>
                <w:szCs w:val="20"/>
              </w:rPr>
              <w:t>~40 expedients</w:t>
            </w:r>
          </w:p>
        </w:tc>
      </w:tr>
      <w:tr w:rsidR="00383D2F" w14:paraId="194B7B64"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EFA09F" w14:textId="77777777" w:rsidR="00383D2F" w:rsidRDefault="00430A89">
            <w:pPr>
              <w:jc w:val="center"/>
            </w:pPr>
            <w:r>
              <w:rPr>
                <w:b/>
                <w:bCs/>
                <w:sz w:val="20"/>
                <w:szCs w:val="20"/>
              </w:rPr>
              <w:t>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F1D7DE" w14:textId="2BE1F121" w:rsidR="00383D2F" w:rsidRDefault="00430A89">
            <w:r>
              <w:rPr>
                <w:sz w:val="20"/>
                <w:szCs w:val="20"/>
              </w:rPr>
              <w:t xml:space="preserve">Integration of </w:t>
            </w:r>
            <w:r w:rsidR="00706A32">
              <w:rPr>
                <w:sz w:val="20"/>
                <w:szCs w:val="20"/>
              </w:rPr>
              <w:t xml:space="preserve">a </w:t>
            </w:r>
            <w:r>
              <w:rPr>
                <w:sz w:val="20"/>
                <w:szCs w:val="20"/>
              </w:rPr>
              <w:t>developer-built network</w:t>
            </w:r>
          </w:p>
        </w:tc>
        <w:tc>
          <w:tcPr>
            <w:tcW w:w="48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F32CE7" w14:textId="77777777" w:rsidR="00383D2F" w:rsidRDefault="00430A89">
            <w:r>
              <w:rPr>
                <w:sz w:val="20"/>
                <w:szCs w:val="20"/>
              </w:rPr>
              <w:t>Design review of new network infrastructure built by a developer or other entity for future integration into GWP's asset base. Design compliance review only; physical reception is excluded.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0E57CF" w14:textId="77777777" w:rsidR="00383D2F" w:rsidRDefault="00430A89">
            <w:pPr>
              <w:jc w:val="center"/>
            </w:pPr>
            <w:r>
              <w:rPr>
                <w:sz w:val="20"/>
                <w:szCs w:val="20"/>
              </w:rPr>
              <w:t>~20 expedients</w:t>
            </w:r>
          </w:p>
        </w:tc>
      </w:tr>
    </w:tbl>
    <w:p w14:paraId="7FC960F9" w14:textId="77777777" w:rsidR="00383D2F" w:rsidRDefault="00383D2F">
      <w:pPr>
        <w:pBdr>
          <w:bottom w:val="single" w:sz="6" w:space="1" w:color="2E75B6"/>
        </w:pBdr>
        <w:spacing w:before="120" w:after="120"/>
      </w:pPr>
    </w:p>
    <w:p w14:paraId="6B9A32C1" w14:textId="77777777" w:rsidR="00383D2F" w:rsidRDefault="00430A89">
      <w:pPr>
        <w:pStyle w:val="Heading1"/>
      </w:pPr>
      <w:r>
        <w:t>4. Applicable Standards and Specifications</w:t>
      </w:r>
    </w:p>
    <w:p w14:paraId="159A1186" w14:textId="77777777" w:rsidR="00383D2F" w:rsidRDefault="00430A89" w:rsidP="00174E02">
      <w:pPr>
        <w:spacing w:before="60" w:after="60"/>
        <w:jc w:val="both"/>
      </w:pPr>
      <w:r>
        <w:t>Projects shall be reviewed against the following hierarchy of references:</w:t>
      </w:r>
    </w:p>
    <w:p w14:paraId="529EFB73" w14:textId="77777777" w:rsidR="00383D2F" w:rsidRDefault="00383D2F" w:rsidP="00174E02">
      <w:pPr>
        <w:spacing w:before="80" w:after="80"/>
        <w:jc w:val="both"/>
      </w:pPr>
    </w:p>
    <w:p w14:paraId="38214657" w14:textId="77777777" w:rsidR="00383D2F" w:rsidRDefault="00430A89" w:rsidP="00174E02">
      <w:pPr>
        <w:pStyle w:val="ListParagraph"/>
        <w:numPr>
          <w:ilvl w:val="0"/>
          <w:numId w:val="3"/>
        </w:numPr>
        <w:spacing w:before="40" w:after="40"/>
        <w:jc w:val="both"/>
      </w:pPr>
      <w:r>
        <w:t>GWP internal technical specifications (provided to the awarded Service Provider upon contract signature, subject to confidentiality obligation)</w:t>
      </w:r>
    </w:p>
    <w:p w14:paraId="6F945018" w14:textId="4A97A9EE" w:rsidR="00383D2F" w:rsidRDefault="00430A89" w:rsidP="00174E02">
      <w:pPr>
        <w:pStyle w:val="ListParagraph"/>
        <w:numPr>
          <w:ilvl w:val="0"/>
          <w:numId w:val="3"/>
        </w:numPr>
        <w:spacing w:before="40" w:after="40"/>
        <w:jc w:val="both"/>
      </w:pPr>
      <w:r>
        <w:t>Applicable Georgian technical construction norms (SN</w:t>
      </w:r>
      <w:r w:rsidR="00654F62">
        <w:t>I</w:t>
      </w:r>
      <w:r>
        <w:t>P series, in particular SN</w:t>
      </w:r>
      <w:r w:rsidR="00654F62">
        <w:t>I</w:t>
      </w:r>
      <w:r>
        <w:t>P 2.04.02 and SN</w:t>
      </w:r>
      <w:r w:rsidR="00C370A5">
        <w:t>I</w:t>
      </w:r>
      <w:r>
        <w:t>P 2.04.03, and applicable Georgian adaptations)</w:t>
      </w:r>
    </w:p>
    <w:p w14:paraId="27D1966A" w14:textId="77777777" w:rsidR="00383D2F" w:rsidRDefault="00430A89" w:rsidP="00174E02">
      <w:pPr>
        <w:pStyle w:val="ListParagraph"/>
        <w:numPr>
          <w:ilvl w:val="0"/>
          <w:numId w:val="3"/>
        </w:numPr>
        <w:spacing w:before="40" w:after="40"/>
        <w:jc w:val="both"/>
      </w:pPr>
      <w:r>
        <w:t>Relevant international standards where Georgian norms are silent or insufficient</w:t>
      </w:r>
    </w:p>
    <w:p w14:paraId="2E84375A" w14:textId="77777777" w:rsidR="00383D2F" w:rsidRDefault="00383D2F" w:rsidP="00174E02">
      <w:pPr>
        <w:spacing w:before="80" w:after="80"/>
        <w:jc w:val="both"/>
      </w:pPr>
    </w:p>
    <w:p w14:paraId="214C3F2E" w14:textId="521CFEA2" w:rsidR="00383D2F" w:rsidRDefault="00430A89" w:rsidP="00174E02">
      <w:pPr>
        <w:spacing w:before="60" w:after="60"/>
        <w:jc w:val="both"/>
      </w:pPr>
      <w:r>
        <w:t>In the event of conflict between references, GWP specifications take precedence. International standards take precedence over SN</w:t>
      </w:r>
      <w:r w:rsidR="00C370A5">
        <w:t>I</w:t>
      </w:r>
      <w:r>
        <w:t>P norms.</w:t>
      </w:r>
    </w:p>
    <w:p w14:paraId="05208621" w14:textId="77777777" w:rsidR="00383D2F" w:rsidRDefault="00383D2F">
      <w:pPr>
        <w:pBdr>
          <w:bottom w:val="single" w:sz="6" w:space="1" w:color="2E75B6"/>
        </w:pBdr>
        <w:spacing w:before="120" w:after="120"/>
      </w:pPr>
    </w:p>
    <w:p w14:paraId="4BC65F3A" w14:textId="77777777" w:rsidR="00383D2F" w:rsidRDefault="00430A89">
      <w:pPr>
        <w:pStyle w:val="Heading1"/>
      </w:pPr>
      <w:r>
        <w:t>5. Review Process and Response Times</w:t>
      </w:r>
    </w:p>
    <w:p w14:paraId="1440199A" w14:textId="77777777" w:rsidR="00383D2F" w:rsidRDefault="00430A89" w:rsidP="00C370A5">
      <w:pPr>
        <w:spacing w:before="60" w:after="60"/>
        <w:jc w:val="both"/>
      </w:pPr>
      <w:r>
        <w:t>Each submission shall be processed through the following rounds:</w:t>
      </w:r>
    </w:p>
    <w:p w14:paraId="7A22E123" w14:textId="77777777" w:rsidR="00383D2F" w:rsidRDefault="00383D2F" w:rsidP="00C370A5">
      <w:pPr>
        <w:spacing w:before="80" w:after="80"/>
        <w:jc w:val="both"/>
      </w:pPr>
    </w:p>
    <w:p w14:paraId="272404C3" w14:textId="77777777" w:rsidR="00383D2F" w:rsidRDefault="00430A89" w:rsidP="00C370A5">
      <w:pPr>
        <w:spacing w:before="60" w:after="60"/>
        <w:jc w:val="both"/>
      </w:pPr>
      <w:r>
        <w:rPr>
          <w:b/>
          <w:bCs/>
        </w:rPr>
        <w:t>Round 1 (</w:t>
      </w:r>
      <w:proofErr w:type="gramStart"/>
      <w:r>
        <w:rPr>
          <w:b/>
          <w:bCs/>
        </w:rPr>
        <w:t>R1) —</w:t>
      </w:r>
      <w:proofErr w:type="gramEnd"/>
      <w:r>
        <w:rPr>
          <w:b/>
          <w:bCs/>
        </w:rPr>
        <w:t xml:space="preserve"> Initial review:</w:t>
      </w:r>
    </w:p>
    <w:p w14:paraId="2BD768DC" w14:textId="77777777" w:rsidR="00383D2F" w:rsidRDefault="00430A89" w:rsidP="00C370A5">
      <w:pPr>
        <w:spacing w:before="60" w:after="60"/>
        <w:jc w:val="both"/>
      </w:pPr>
      <w:r>
        <w:t>Full technical review of the submitted project documentation. The Service Provider shall issue a written comments report identifying all deficiencies and clarification requests, structured by discipline and referencing the specific standard or specification violated.</w:t>
      </w:r>
    </w:p>
    <w:p w14:paraId="01DE865C" w14:textId="77777777" w:rsidR="00383D2F" w:rsidRDefault="00383D2F" w:rsidP="00C370A5">
      <w:pPr>
        <w:spacing w:before="80" w:after="80"/>
        <w:jc w:val="both"/>
      </w:pPr>
    </w:p>
    <w:p w14:paraId="50D52102" w14:textId="77777777" w:rsidR="00383D2F" w:rsidRDefault="00430A89" w:rsidP="00C370A5">
      <w:pPr>
        <w:spacing w:before="60" w:after="60"/>
        <w:jc w:val="both"/>
      </w:pPr>
      <w:r>
        <w:rPr>
          <w:b/>
          <w:bCs/>
        </w:rPr>
        <w:t xml:space="preserve">Subsequent rounds (R2, R3, </w:t>
      </w:r>
      <w:proofErr w:type="gramStart"/>
      <w:r>
        <w:rPr>
          <w:b/>
          <w:bCs/>
        </w:rPr>
        <w:t>...) —</w:t>
      </w:r>
      <w:proofErr w:type="gramEnd"/>
      <w:r>
        <w:rPr>
          <w:b/>
          <w:bCs/>
        </w:rPr>
        <w:t xml:space="preserve"> Revision reviews:</w:t>
      </w:r>
    </w:p>
    <w:p w14:paraId="1B601C4D" w14:textId="77777777" w:rsidR="00383D2F" w:rsidRPr="00171B16" w:rsidRDefault="00430A89" w:rsidP="00C370A5">
      <w:pPr>
        <w:spacing w:before="60" w:after="60"/>
        <w:jc w:val="both"/>
        <w:rPr>
          <w:rFonts w:ascii="Sylfaen" w:hAnsi="Sylfaen"/>
          <w:lang w:val="ka-GE"/>
        </w:rPr>
      </w:pPr>
      <w:r>
        <w:t>Focused re-review of the corrected submission. The Service Provider shall confirm resolution of each previously raised comment and identify any new deficiencies introduced during revision. There is no contractual cap on the number of rounds; the process continues until full compliance is confirmed or the project is formally rejected.</w:t>
      </w:r>
    </w:p>
    <w:p w14:paraId="512A86E5" w14:textId="77777777" w:rsidR="00383D2F" w:rsidRDefault="00383D2F" w:rsidP="00C370A5">
      <w:pPr>
        <w:spacing w:before="80" w:after="80"/>
        <w:jc w:val="both"/>
      </w:pPr>
    </w:p>
    <w:p w14:paraId="49EE6D5E" w14:textId="77777777" w:rsidR="00171B16" w:rsidRDefault="00171B16">
      <w:pPr>
        <w:spacing w:before="60" w:after="60"/>
        <w:rPr>
          <w:b/>
          <w:bCs/>
        </w:rPr>
      </w:pPr>
    </w:p>
    <w:p w14:paraId="6785DF9F" w14:textId="51BFE62F" w:rsidR="00383D2F" w:rsidRDefault="00430A89">
      <w:pPr>
        <w:spacing w:before="60" w:after="60"/>
      </w:pPr>
      <w:r>
        <w:rPr>
          <w:b/>
          <w:bCs/>
        </w:rPr>
        <w:lastRenderedPageBreak/>
        <w:t>Final approval:</w:t>
      </w:r>
    </w:p>
    <w:p w14:paraId="15E0CE33" w14:textId="77777777" w:rsidR="00383D2F" w:rsidRDefault="00430A89" w:rsidP="00171B16">
      <w:pPr>
        <w:spacing w:before="60" w:after="60"/>
        <w:jc w:val="both"/>
      </w:pPr>
      <w:r>
        <w:t>Upon full compliance, the Service Provider shall issue a written approval document confirming that the project meets all applicable requirements. This document constitutes the technical basis for GWP's subsequent regulatory action toward the submitting party.</w:t>
      </w:r>
    </w:p>
    <w:p w14:paraId="6C534288" w14:textId="77777777" w:rsidR="00383D2F" w:rsidRDefault="00383D2F" w:rsidP="00171B16">
      <w:pPr>
        <w:spacing w:before="80" w:after="80"/>
        <w:jc w:val="both"/>
      </w:pPr>
    </w:p>
    <w:p w14:paraId="512C4A99" w14:textId="77777777" w:rsidR="00383D2F" w:rsidRDefault="00430A89" w:rsidP="00171B16">
      <w:pPr>
        <w:spacing w:before="60" w:after="60"/>
        <w:jc w:val="both"/>
      </w:pPr>
      <w:r>
        <w:rPr>
          <w:b/>
          <w:bCs/>
        </w:rPr>
        <w:t>Response time:</w:t>
      </w:r>
    </w:p>
    <w:p w14:paraId="2B36BEB4" w14:textId="6E46AE5E" w:rsidR="00383D2F" w:rsidRDefault="00430A89" w:rsidP="00171B16">
      <w:pPr>
        <w:spacing w:before="60" w:after="60"/>
        <w:jc w:val="both"/>
      </w:pPr>
      <w:r>
        <w:t xml:space="preserve">The Service Provider shall issue its written comments or final approval within </w:t>
      </w:r>
      <w:r w:rsidR="00032D8E" w:rsidRPr="00032D8E">
        <w:rPr>
          <w:highlight w:val="yellow"/>
        </w:rPr>
        <w:t xml:space="preserve">10 </w:t>
      </w:r>
      <w:r w:rsidR="00F53B7F">
        <w:rPr>
          <w:highlight w:val="yellow"/>
        </w:rPr>
        <w:t>working</w:t>
      </w:r>
      <w:r w:rsidR="00032D8E" w:rsidRPr="00032D8E">
        <w:rPr>
          <w:highlight w:val="yellow"/>
        </w:rPr>
        <w:t xml:space="preserve"> days deadline</w:t>
      </w:r>
      <w:r>
        <w:t xml:space="preserve"> of receiving each submission or corrected resubmission communicated by GWP. This deadline applies to every review round without exception. Failure to comply constitutes a breach of contract and may trigger penalty provisions under the framework agreement.</w:t>
      </w:r>
    </w:p>
    <w:p w14:paraId="6E3EC12D" w14:textId="77777777" w:rsidR="00383D2F" w:rsidRDefault="00383D2F" w:rsidP="00171B16">
      <w:pPr>
        <w:spacing w:before="80" w:after="80"/>
        <w:jc w:val="both"/>
      </w:pPr>
    </w:p>
    <w:p w14:paraId="7885C79E" w14:textId="77777777" w:rsidR="00383D2F" w:rsidRDefault="00430A89" w:rsidP="00171B16">
      <w:pPr>
        <w:spacing w:before="60" w:after="60"/>
        <w:jc w:val="both"/>
      </w:pPr>
      <w:r>
        <w:t>The Service Provider shall maintain a live log of all active expedients, including reference number, category, submission date, current round, and status. This log shall be shared with GWP at the end of each calendar month.</w:t>
      </w:r>
    </w:p>
    <w:p w14:paraId="3F47E45F" w14:textId="77777777" w:rsidR="00383D2F" w:rsidRDefault="00383D2F" w:rsidP="00171B16">
      <w:pPr>
        <w:pBdr>
          <w:bottom w:val="single" w:sz="6" w:space="1" w:color="2E75B6"/>
        </w:pBdr>
        <w:spacing w:before="120" w:after="120"/>
        <w:jc w:val="both"/>
      </w:pPr>
    </w:p>
    <w:p w14:paraId="4410E09C" w14:textId="77777777" w:rsidR="00383D2F" w:rsidRDefault="00430A89">
      <w:pPr>
        <w:pStyle w:val="Heading1"/>
      </w:pPr>
      <w:r>
        <w:t>6. Deliverables</w:t>
      </w:r>
    </w:p>
    <w:p w14:paraId="5685A12E" w14:textId="77777777" w:rsidR="00383D2F" w:rsidRDefault="00430A89" w:rsidP="0095285C">
      <w:pPr>
        <w:spacing w:before="60" w:after="60"/>
        <w:jc w:val="both"/>
      </w:pPr>
      <w:r>
        <w:t>For each expedient, the Service Provider shall produce the following deliverables:</w:t>
      </w:r>
    </w:p>
    <w:p w14:paraId="5F8539C0" w14:textId="77777777" w:rsidR="00383D2F" w:rsidRDefault="00383D2F" w:rsidP="0095285C">
      <w:pPr>
        <w:spacing w:before="80" w:after="80"/>
        <w:jc w:val="both"/>
      </w:pPr>
    </w:p>
    <w:p w14:paraId="15056500" w14:textId="77777777" w:rsidR="00383D2F" w:rsidRDefault="00430A89" w:rsidP="0095285C">
      <w:pPr>
        <w:pStyle w:val="ListParagraph"/>
        <w:numPr>
          <w:ilvl w:val="0"/>
          <w:numId w:val="3"/>
        </w:numPr>
        <w:spacing w:before="40" w:after="40"/>
        <w:jc w:val="both"/>
      </w:pPr>
      <w:r>
        <w:t>Technical comments report (R1 and each subsequent round): structured document identifying all deficiencies by discipline, with reference to the applicable standard or specification</w:t>
      </w:r>
    </w:p>
    <w:p w14:paraId="0B007A35" w14:textId="77777777" w:rsidR="00383D2F" w:rsidRDefault="00430A89" w:rsidP="0095285C">
      <w:pPr>
        <w:pStyle w:val="ListParagraph"/>
        <w:numPr>
          <w:ilvl w:val="0"/>
          <w:numId w:val="3"/>
        </w:numPr>
        <w:spacing w:before="40" w:after="40"/>
        <w:jc w:val="both"/>
      </w:pPr>
      <w:r>
        <w:t>Written record of clarification exchanges with the submitting party, where applicable</w:t>
      </w:r>
    </w:p>
    <w:p w14:paraId="2C5D087D" w14:textId="77777777" w:rsidR="00383D2F" w:rsidRDefault="00430A89" w:rsidP="0095285C">
      <w:pPr>
        <w:pStyle w:val="ListParagraph"/>
        <w:numPr>
          <w:ilvl w:val="0"/>
          <w:numId w:val="3"/>
        </w:numPr>
        <w:spacing w:before="40" w:after="40"/>
        <w:jc w:val="both"/>
      </w:pPr>
      <w:r>
        <w:t>Final written approval document upon full compliance confirmation</w:t>
      </w:r>
    </w:p>
    <w:p w14:paraId="081B76F5" w14:textId="686DF491" w:rsidR="00383D2F" w:rsidRDefault="00430A89" w:rsidP="0095285C">
      <w:pPr>
        <w:pStyle w:val="ListParagraph"/>
        <w:numPr>
          <w:ilvl w:val="0"/>
          <w:numId w:val="3"/>
        </w:numPr>
        <w:spacing w:before="40" w:after="40"/>
        <w:jc w:val="both"/>
      </w:pPr>
      <w:r>
        <w:t xml:space="preserve">Monthly summary log of all expedients processed, including reference, category, submission date, rounds completed, </w:t>
      </w:r>
      <w:proofErr w:type="gramStart"/>
      <w:r>
        <w:t>current status</w:t>
      </w:r>
      <w:proofErr w:type="gramEnd"/>
      <w:r>
        <w:t>, and outcome</w:t>
      </w:r>
      <w:r w:rsidR="009E02B5">
        <w:t xml:space="preserve"> </w:t>
      </w:r>
    </w:p>
    <w:p w14:paraId="20AF5CCA" w14:textId="77777777" w:rsidR="00383D2F" w:rsidRDefault="00383D2F" w:rsidP="0095285C">
      <w:pPr>
        <w:spacing w:before="80" w:after="80"/>
        <w:jc w:val="both"/>
      </w:pPr>
    </w:p>
    <w:p w14:paraId="02876550" w14:textId="09B65CC6" w:rsidR="00383D2F" w:rsidRDefault="00430A89" w:rsidP="0095285C">
      <w:pPr>
        <w:spacing w:before="60" w:after="60"/>
        <w:jc w:val="both"/>
      </w:pPr>
      <w:r>
        <w:t xml:space="preserve">All deliverables shall be produced in Georgian and/or English as agreed with GWP at </w:t>
      </w:r>
      <w:r w:rsidR="0095285C">
        <w:t xml:space="preserve">the </w:t>
      </w:r>
      <w:r>
        <w:t>contract stage.</w:t>
      </w:r>
    </w:p>
    <w:p w14:paraId="1F465CD2" w14:textId="77777777" w:rsidR="00383D2F" w:rsidRDefault="00383D2F">
      <w:pPr>
        <w:pBdr>
          <w:bottom w:val="single" w:sz="6" w:space="1" w:color="2E75B6"/>
        </w:pBdr>
        <w:spacing w:before="120" w:after="120"/>
      </w:pPr>
    </w:p>
    <w:p w14:paraId="6963A4F4" w14:textId="77777777" w:rsidR="00383D2F" w:rsidRDefault="00430A89">
      <w:pPr>
        <w:pStyle w:val="Heading1"/>
      </w:pPr>
      <w:r>
        <w:t>7. Team Requirements</w:t>
      </w:r>
    </w:p>
    <w:p w14:paraId="2EBC0C1E" w14:textId="77777777" w:rsidR="00383D2F" w:rsidRDefault="00430A89" w:rsidP="006960C6">
      <w:pPr>
        <w:spacing w:before="60" w:after="60"/>
        <w:jc w:val="both"/>
      </w:pPr>
      <w:r>
        <w:t>The Service Provider is free to propose the team composition it considers appropriate to deliver the scope. There is no minimum team size requirement.</w:t>
      </w:r>
    </w:p>
    <w:p w14:paraId="7F29AED1" w14:textId="77777777" w:rsidR="00383D2F" w:rsidRDefault="00383D2F" w:rsidP="006960C6">
      <w:pPr>
        <w:spacing w:before="80" w:after="80"/>
        <w:jc w:val="both"/>
      </w:pPr>
    </w:p>
    <w:p w14:paraId="7D24728C" w14:textId="28AB6200" w:rsidR="00383D2F" w:rsidRDefault="00430A89" w:rsidP="006960C6">
      <w:pPr>
        <w:spacing w:before="60" w:after="60"/>
        <w:jc w:val="both"/>
      </w:pPr>
      <w:r>
        <w:t xml:space="preserve">The only mandatory requirement is the designation of a Project Leader, who will serve as GWP's single point of contact for all matters under this contract. The Tenderer must submit the CV of the proposed Project Leader with </w:t>
      </w:r>
      <w:r w:rsidR="007A6B8B">
        <w:t>their</w:t>
      </w:r>
      <w:r>
        <w:t xml:space="preserve"> tender. The CV shall demonstrate direct experience in the technical review or design of water supply and</w:t>
      </w:r>
      <w:r w:rsidRPr="004B1BB4">
        <w:rPr>
          <w:strike/>
        </w:rPr>
        <w:t>/or</w:t>
      </w:r>
      <w:r>
        <w:t xml:space="preserve"> wastewater infrastructure projects.</w:t>
      </w:r>
    </w:p>
    <w:p w14:paraId="7A4B50FA" w14:textId="77777777" w:rsidR="00383D2F" w:rsidRDefault="00383D2F" w:rsidP="006960C6">
      <w:pPr>
        <w:spacing w:before="80" w:after="80"/>
        <w:jc w:val="both"/>
      </w:pPr>
    </w:p>
    <w:p w14:paraId="366E8B38" w14:textId="77777777" w:rsidR="00383D2F" w:rsidRDefault="00430A89" w:rsidP="006960C6">
      <w:pPr>
        <w:spacing w:before="60" w:after="60"/>
        <w:jc w:val="both"/>
      </w:pPr>
      <w:r>
        <w:t>Any change of Project Leader during the contract period shall require prior written approval from GWP.</w:t>
      </w:r>
    </w:p>
    <w:p w14:paraId="49DFBBAF" w14:textId="77777777" w:rsidR="00383D2F" w:rsidRDefault="00383D2F">
      <w:pPr>
        <w:pBdr>
          <w:bottom w:val="single" w:sz="6" w:space="1" w:color="2E75B6"/>
        </w:pBdr>
        <w:spacing w:before="120" w:after="120"/>
      </w:pPr>
    </w:p>
    <w:p w14:paraId="27300856" w14:textId="77777777" w:rsidR="00383D2F" w:rsidRDefault="00430A89">
      <w:pPr>
        <w:pStyle w:val="Heading1"/>
      </w:pPr>
      <w:r>
        <w:t>8. Pricing Instructions</w:t>
      </w:r>
    </w:p>
    <w:p w14:paraId="78BC83F6" w14:textId="77777777" w:rsidR="00383D2F" w:rsidRDefault="00430A89" w:rsidP="004B1BB4">
      <w:pPr>
        <w:spacing w:before="60" w:after="60"/>
        <w:jc w:val="both"/>
      </w:pPr>
      <w:r>
        <w:t>Tenderers shall submit unit prices in Georgian Lari (GEL), exclusive of VAT, for all items in the Price Schedule below. Prices shall be fixed for a minimum of 12 months from contract signature.</w:t>
      </w:r>
    </w:p>
    <w:p w14:paraId="731F6176" w14:textId="77777777" w:rsidR="00383D2F" w:rsidRDefault="00383D2F" w:rsidP="004B1BB4">
      <w:pPr>
        <w:spacing w:before="80" w:after="80"/>
        <w:jc w:val="both"/>
      </w:pPr>
    </w:p>
    <w:p w14:paraId="15EAD7B1" w14:textId="77777777" w:rsidR="00383D2F" w:rsidRDefault="00430A89" w:rsidP="004B1BB4">
      <w:pPr>
        <w:spacing w:before="60" w:after="60"/>
        <w:jc w:val="both"/>
      </w:pPr>
      <w:r>
        <w:t>The evaluated total price for award purposes will be calculated by applying submitted unit prices to the estimated annual volumes set out in Section 3.2. Tenderers must price all categories; incomplete submissions will be disqualified.</w:t>
      </w:r>
    </w:p>
    <w:p w14:paraId="6D616376" w14:textId="77777777" w:rsidR="00383D2F" w:rsidRDefault="00383D2F">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4626"/>
        <w:gridCol w:w="1800"/>
        <w:gridCol w:w="1800"/>
      </w:tblGrid>
      <w:tr w:rsidR="00383D2F" w14:paraId="35DF6F4E" w14:textId="77777777">
        <w:tc>
          <w:tcPr>
            <w:tcW w:w="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4C318E9E" w14:textId="77777777" w:rsidR="00383D2F" w:rsidRDefault="00430A89">
            <w:pPr>
              <w:jc w:val="center"/>
            </w:pPr>
            <w:r>
              <w:rPr>
                <w:b/>
                <w:bCs/>
                <w:color w:val="FFFFFF"/>
                <w:sz w:val="20"/>
                <w:szCs w:val="20"/>
              </w:rPr>
              <w:t>Item</w:t>
            </w:r>
          </w:p>
        </w:tc>
        <w:tc>
          <w:tcPr>
            <w:tcW w:w="46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24391AD7" w14:textId="77777777" w:rsidR="00383D2F" w:rsidRDefault="00430A89">
            <w:pPr>
              <w:jc w:val="center"/>
            </w:pPr>
            <w:r>
              <w:rPr>
                <w:b/>
                <w:bCs/>
                <w:color w:val="FFFFFF"/>
                <w:sz w:val="20"/>
                <w:szCs w:val="20"/>
              </w:rPr>
              <w:t>Service</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3DC782F9" w14:textId="77777777" w:rsidR="00383D2F" w:rsidRDefault="00430A89">
            <w:pPr>
              <w:jc w:val="center"/>
            </w:pPr>
            <w:r>
              <w:rPr>
                <w:b/>
                <w:bCs/>
                <w:color w:val="FFFFFF"/>
                <w:sz w:val="20"/>
                <w:szCs w:val="20"/>
              </w:rPr>
              <w:t>Unit</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29F84E45" w14:textId="77777777" w:rsidR="00383D2F" w:rsidRDefault="00430A89">
            <w:pPr>
              <w:jc w:val="center"/>
            </w:pPr>
            <w:r>
              <w:rPr>
                <w:b/>
                <w:bCs/>
                <w:color w:val="FFFFFF"/>
                <w:sz w:val="20"/>
                <w:szCs w:val="20"/>
              </w:rPr>
              <w:t>Unit Price (GEL, excl. VAT)</w:t>
            </w:r>
          </w:p>
        </w:tc>
      </w:tr>
      <w:tr w:rsidR="00383D2F" w14:paraId="6839E641"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7BDCCB1" w14:textId="77777777" w:rsidR="00383D2F" w:rsidRDefault="00430A89">
            <w:r>
              <w:rPr>
                <w:b/>
                <w:bCs/>
                <w:sz w:val="20"/>
                <w:szCs w:val="20"/>
              </w:rPr>
              <w:t>A-R1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7627579" w14:textId="77777777" w:rsidR="00383D2F" w:rsidRDefault="00430A89">
            <w:r>
              <w:rPr>
                <w:sz w:val="20"/>
                <w:szCs w:val="20"/>
              </w:rPr>
              <w:t>Category A — First review round</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7416E44" w14:textId="77777777" w:rsidR="00383D2F" w:rsidRDefault="00430A89">
            <w:pPr>
              <w:jc w:val="center"/>
            </w:pPr>
            <w:r>
              <w:rPr>
                <w:sz w:val="20"/>
                <w:szCs w:val="20"/>
              </w:rPr>
              <w:t>Per expedient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42FC8DE" w14:textId="77777777" w:rsidR="00383D2F" w:rsidRDefault="00383D2F"/>
        </w:tc>
      </w:tr>
      <w:tr w:rsidR="00383D2F" w14:paraId="5E950A4C"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434453" w14:textId="77777777" w:rsidR="00383D2F" w:rsidRDefault="00430A89">
            <w:r>
              <w:rPr>
                <w:b/>
                <w:bCs/>
                <w:sz w:val="20"/>
                <w:szCs w:val="20"/>
              </w:rPr>
              <w:t>A-R2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A0EF87" w14:textId="77777777" w:rsidR="00383D2F" w:rsidRDefault="00430A89">
            <w:r>
              <w:rPr>
                <w:sz w:val="20"/>
                <w:szCs w:val="20"/>
              </w:rPr>
              <w:t>Category A — Each subsequent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1203E7" w14:textId="77777777" w:rsidR="00383D2F" w:rsidRDefault="00430A89">
            <w:pPr>
              <w:jc w:val="center"/>
            </w:pPr>
            <w:r>
              <w:rPr>
                <w:sz w:val="20"/>
                <w:szCs w:val="20"/>
              </w:rPr>
              <w:t>Per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2CAA7B" w14:textId="77777777" w:rsidR="00383D2F" w:rsidRDefault="00383D2F"/>
        </w:tc>
      </w:tr>
      <w:tr w:rsidR="00383D2F" w14:paraId="34F25257"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6B8E8BE" w14:textId="77777777" w:rsidR="00383D2F" w:rsidRDefault="00430A89">
            <w:r>
              <w:rPr>
                <w:b/>
                <w:bCs/>
                <w:sz w:val="20"/>
                <w:szCs w:val="20"/>
              </w:rPr>
              <w:t>B-R1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EC5806A" w14:textId="77777777" w:rsidR="00383D2F" w:rsidRDefault="00430A89">
            <w:r>
              <w:rPr>
                <w:sz w:val="20"/>
                <w:szCs w:val="20"/>
              </w:rPr>
              <w:t>Category B — First review round</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9DC2F9D" w14:textId="77777777" w:rsidR="00383D2F" w:rsidRDefault="00430A89">
            <w:pPr>
              <w:jc w:val="center"/>
            </w:pPr>
            <w:r>
              <w:rPr>
                <w:sz w:val="20"/>
                <w:szCs w:val="20"/>
              </w:rPr>
              <w:t>Per expedient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F1B49FD" w14:textId="77777777" w:rsidR="00383D2F" w:rsidRDefault="00383D2F"/>
        </w:tc>
      </w:tr>
      <w:tr w:rsidR="00383D2F" w14:paraId="34B7C2C8"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4DAEDE" w14:textId="77777777" w:rsidR="00383D2F" w:rsidRDefault="00430A89">
            <w:r>
              <w:rPr>
                <w:b/>
                <w:bCs/>
                <w:sz w:val="20"/>
                <w:szCs w:val="20"/>
              </w:rPr>
              <w:t>B-R2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3A5DA0" w14:textId="77777777" w:rsidR="00383D2F" w:rsidRDefault="00430A89">
            <w:r>
              <w:rPr>
                <w:sz w:val="20"/>
                <w:szCs w:val="20"/>
              </w:rPr>
              <w:t>Category B — Each subsequent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26C14E" w14:textId="77777777" w:rsidR="00383D2F" w:rsidRDefault="00430A89">
            <w:pPr>
              <w:jc w:val="center"/>
            </w:pPr>
            <w:r>
              <w:rPr>
                <w:sz w:val="20"/>
                <w:szCs w:val="20"/>
              </w:rPr>
              <w:t>Per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D2A2AF" w14:textId="77777777" w:rsidR="00383D2F" w:rsidRDefault="00383D2F"/>
        </w:tc>
      </w:tr>
      <w:tr w:rsidR="00383D2F" w14:paraId="1ABDE260"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8B836C5" w14:textId="77777777" w:rsidR="00383D2F" w:rsidRDefault="00430A89">
            <w:r>
              <w:rPr>
                <w:b/>
                <w:bCs/>
                <w:sz w:val="20"/>
                <w:szCs w:val="20"/>
              </w:rPr>
              <w:t>C-R1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E19DB51" w14:textId="77777777" w:rsidR="00383D2F" w:rsidRDefault="00430A89">
            <w:r>
              <w:rPr>
                <w:sz w:val="20"/>
                <w:szCs w:val="20"/>
              </w:rPr>
              <w:t>Category C — First review round</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0FF6B4B" w14:textId="77777777" w:rsidR="00383D2F" w:rsidRDefault="00430A89">
            <w:pPr>
              <w:jc w:val="center"/>
            </w:pPr>
            <w:r>
              <w:rPr>
                <w:sz w:val="20"/>
                <w:szCs w:val="20"/>
              </w:rPr>
              <w:t>Per expedient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1C41747" w14:textId="77777777" w:rsidR="00383D2F" w:rsidRDefault="00383D2F"/>
        </w:tc>
      </w:tr>
      <w:tr w:rsidR="00383D2F" w14:paraId="2FF6412F"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A23FB7" w14:textId="77777777" w:rsidR="00383D2F" w:rsidRDefault="00430A89">
            <w:r>
              <w:rPr>
                <w:b/>
                <w:bCs/>
                <w:sz w:val="20"/>
                <w:szCs w:val="20"/>
              </w:rPr>
              <w:t>C-R2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7303DB" w14:textId="77777777" w:rsidR="00383D2F" w:rsidRDefault="00430A89">
            <w:r>
              <w:rPr>
                <w:sz w:val="20"/>
                <w:szCs w:val="20"/>
              </w:rPr>
              <w:t>Category C — Each subsequent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67C11F" w14:textId="77777777" w:rsidR="00383D2F" w:rsidRDefault="00430A89">
            <w:pPr>
              <w:jc w:val="center"/>
            </w:pPr>
            <w:r>
              <w:rPr>
                <w:sz w:val="20"/>
                <w:szCs w:val="20"/>
              </w:rPr>
              <w:t>Per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68C264" w14:textId="77777777" w:rsidR="00383D2F" w:rsidRDefault="00383D2F"/>
        </w:tc>
      </w:tr>
      <w:tr w:rsidR="00383D2F" w14:paraId="7F997B86"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52F6D29" w14:textId="77777777" w:rsidR="00383D2F" w:rsidRDefault="00430A89">
            <w:r>
              <w:rPr>
                <w:b/>
                <w:bCs/>
                <w:sz w:val="20"/>
                <w:szCs w:val="20"/>
              </w:rPr>
              <w:t>D-R1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77B8380" w14:textId="77777777" w:rsidR="00383D2F" w:rsidRDefault="00430A89">
            <w:r>
              <w:rPr>
                <w:sz w:val="20"/>
                <w:szCs w:val="20"/>
              </w:rPr>
              <w:t>Category D — First review round</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870BBE3" w14:textId="77777777" w:rsidR="00383D2F" w:rsidRDefault="00430A89">
            <w:pPr>
              <w:jc w:val="center"/>
            </w:pPr>
            <w:r>
              <w:rPr>
                <w:sz w:val="20"/>
                <w:szCs w:val="20"/>
              </w:rPr>
              <w:t>Per expedient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7E4CD01" w14:textId="77777777" w:rsidR="00383D2F" w:rsidRDefault="00383D2F"/>
        </w:tc>
      </w:tr>
      <w:tr w:rsidR="00383D2F" w14:paraId="1079C487"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24AD8E" w14:textId="77777777" w:rsidR="00383D2F" w:rsidRDefault="00430A89">
            <w:r>
              <w:rPr>
                <w:b/>
                <w:bCs/>
                <w:sz w:val="20"/>
                <w:szCs w:val="20"/>
              </w:rPr>
              <w:t>D-R2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22ED64" w14:textId="77777777" w:rsidR="00383D2F" w:rsidRDefault="00430A89">
            <w:r>
              <w:rPr>
                <w:sz w:val="20"/>
                <w:szCs w:val="20"/>
              </w:rPr>
              <w:t>Category D — Each subsequent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F9CFC5" w14:textId="77777777" w:rsidR="00383D2F" w:rsidRDefault="00430A89">
            <w:pPr>
              <w:jc w:val="center"/>
            </w:pPr>
            <w:r>
              <w:rPr>
                <w:sz w:val="20"/>
                <w:szCs w:val="20"/>
              </w:rPr>
              <w:t>Per round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A4AC7A" w14:textId="77777777" w:rsidR="00383D2F" w:rsidRDefault="00383D2F"/>
        </w:tc>
      </w:tr>
    </w:tbl>
    <w:p w14:paraId="2A751A5A" w14:textId="77777777" w:rsidR="00383D2F" w:rsidRDefault="00383D2F">
      <w:pPr>
        <w:spacing w:before="80" w:after="80"/>
      </w:pPr>
    </w:p>
    <w:p w14:paraId="6980C815" w14:textId="77777777" w:rsidR="00383D2F" w:rsidRDefault="00430A89" w:rsidP="006B79DB">
      <w:pPr>
        <w:spacing w:before="60" w:after="60"/>
        <w:jc w:val="both"/>
      </w:pPr>
      <w:r>
        <w:rPr>
          <w:i/>
          <w:iCs/>
        </w:rPr>
        <w:t>Tenderers are invited, but not required, to indicate the estimated hours per service category and the applicable hourly rate underlying their pricing. This information will not be used as an evaluation criterion.</w:t>
      </w:r>
    </w:p>
    <w:p w14:paraId="0C88C239" w14:textId="77777777" w:rsidR="00383D2F" w:rsidRDefault="00383D2F" w:rsidP="006B79DB">
      <w:pPr>
        <w:spacing w:before="80" w:after="80"/>
        <w:jc w:val="both"/>
      </w:pPr>
    </w:p>
    <w:p w14:paraId="758FAA18" w14:textId="77777777" w:rsidR="00383D2F" w:rsidRDefault="00430A89" w:rsidP="006B79DB">
      <w:pPr>
        <w:spacing w:before="60" w:after="60"/>
        <w:jc w:val="both"/>
      </w:pPr>
      <w:r>
        <w:rPr>
          <w:i/>
          <w:iCs/>
        </w:rPr>
        <w:t>Tenderers may additionally propose an optional monthly availability retainer as a supplementary item. This will not form part of the evaluated price but may be considered during contract negotiations.</w:t>
      </w:r>
    </w:p>
    <w:p w14:paraId="237D4D10" w14:textId="77777777" w:rsidR="00383D2F" w:rsidRDefault="00383D2F">
      <w:pPr>
        <w:pBdr>
          <w:bottom w:val="single" w:sz="6" w:space="1" w:color="2E75B6"/>
        </w:pBdr>
        <w:spacing w:before="120" w:after="120"/>
      </w:pPr>
    </w:p>
    <w:p w14:paraId="1902197C" w14:textId="77777777" w:rsidR="00383D2F" w:rsidRDefault="00430A89">
      <w:pPr>
        <w:pStyle w:val="Heading1"/>
      </w:pPr>
      <w:r>
        <w:t>9. Qualification Requirements</w:t>
      </w:r>
    </w:p>
    <w:p w14:paraId="00986625" w14:textId="77777777" w:rsidR="00383D2F" w:rsidRDefault="00430A89" w:rsidP="00F2220B">
      <w:pPr>
        <w:spacing w:before="60" w:after="60"/>
        <w:jc w:val="both"/>
      </w:pPr>
      <w:r>
        <w:t>The following minimum qualification criteria apply on a pass/fail basis. Non-qualifying submissions will be excluded from price evaluation.</w:t>
      </w:r>
    </w:p>
    <w:p w14:paraId="7193407A" w14:textId="77777777" w:rsidR="00383D2F" w:rsidRDefault="00383D2F" w:rsidP="00F2220B">
      <w:pPr>
        <w:spacing w:before="80" w:after="80"/>
        <w:jc w:val="both"/>
      </w:pPr>
    </w:p>
    <w:p w14:paraId="391D7A83" w14:textId="77777777" w:rsidR="00383D2F" w:rsidRDefault="00430A89" w:rsidP="00F2220B">
      <w:pPr>
        <w:pStyle w:val="ListParagraph"/>
        <w:numPr>
          <w:ilvl w:val="0"/>
          <w:numId w:val="2"/>
        </w:numPr>
        <w:spacing w:before="40" w:after="40"/>
        <w:jc w:val="both"/>
      </w:pPr>
      <w:r>
        <w:t>Legally registered entity in Georgia, with valid business registration documentation</w:t>
      </w:r>
    </w:p>
    <w:p w14:paraId="3AF1D213" w14:textId="77777777" w:rsidR="00383D2F" w:rsidRDefault="00430A89" w:rsidP="00F2220B">
      <w:pPr>
        <w:pStyle w:val="ListParagraph"/>
        <w:numPr>
          <w:ilvl w:val="0"/>
          <w:numId w:val="2"/>
        </w:numPr>
        <w:spacing w:before="40" w:after="40"/>
        <w:jc w:val="both"/>
      </w:pPr>
      <w:r>
        <w:t>No conflict of interest with GWP or its parent group companies (signed declaration required)</w:t>
      </w:r>
    </w:p>
    <w:p w14:paraId="6A14FE9D" w14:textId="77777777" w:rsidR="00383D2F" w:rsidRDefault="00430A89" w:rsidP="00F2220B">
      <w:pPr>
        <w:pStyle w:val="ListParagraph"/>
        <w:numPr>
          <w:ilvl w:val="0"/>
          <w:numId w:val="2"/>
        </w:numPr>
        <w:spacing w:before="40" w:after="40"/>
        <w:jc w:val="both"/>
      </w:pPr>
      <w:r>
        <w:t>CV of the proposed Project Leader demonstrating direct experience in the design or technical review of water supply and/or wastewater infrastructure</w:t>
      </w:r>
    </w:p>
    <w:p w14:paraId="4278B376" w14:textId="77777777" w:rsidR="00383D2F" w:rsidRDefault="00430A89" w:rsidP="00F2220B">
      <w:pPr>
        <w:pStyle w:val="ListParagraph"/>
        <w:numPr>
          <w:ilvl w:val="0"/>
          <w:numId w:val="2"/>
        </w:numPr>
        <w:spacing w:before="40" w:after="40"/>
        <w:jc w:val="both"/>
      </w:pPr>
      <w:r>
        <w:t>Minimum three reference projects of equivalent scope completed within the past five years, with client name and contact details for verification</w:t>
      </w:r>
    </w:p>
    <w:p w14:paraId="2B899B52" w14:textId="77777777" w:rsidR="00383D2F" w:rsidRDefault="00383D2F">
      <w:pPr>
        <w:pBdr>
          <w:bottom w:val="single" w:sz="6" w:space="1" w:color="2E75B6"/>
        </w:pBdr>
        <w:spacing w:before="120" w:after="120"/>
      </w:pPr>
    </w:p>
    <w:p w14:paraId="59187061" w14:textId="77777777" w:rsidR="00383D2F" w:rsidRDefault="00430A89">
      <w:pPr>
        <w:pStyle w:val="Heading1"/>
      </w:pPr>
      <w:r>
        <w:t>10. Evaluation Criteria</w:t>
      </w:r>
    </w:p>
    <w:p w14:paraId="15860191" w14:textId="59B29490" w:rsidR="00383D2F" w:rsidRDefault="00430A89" w:rsidP="00FD5934">
      <w:pPr>
        <w:spacing w:before="60" w:after="60"/>
        <w:jc w:val="both"/>
      </w:pPr>
      <w:r>
        <w:t>Tenders will be evaluated exclusively on price. No other criteria will be used in the award decision.</w:t>
      </w:r>
    </w:p>
    <w:p w14:paraId="50F6DAA9" w14:textId="77777777" w:rsidR="00383D2F" w:rsidRDefault="00430A89" w:rsidP="00FD5934">
      <w:pPr>
        <w:spacing w:before="60" w:after="60"/>
        <w:jc w:val="both"/>
      </w:pPr>
      <w:r>
        <w:t>The evaluated total price will be calculated as follows:</w:t>
      </w:r>
    </w:p>
    <w:p w14:paraId="292F6E12" w14:textId="77777777" w:rsidR="00383D2F" w:rsidRDefault="00383D2F">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4026"/>
        <w:gridCol w:w="1600"/>
        <w:gridCol w:w="2600"/>
      </w:tblGrid>
      <w:tr w:rsidR="00383D2F" w14:paraId="3E06EF08" w14:textId="77777777">
        <w:tc>
          <w:tcPr>
            <w:tcW w:w="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1B9E78DD" w14:textId="77777777" w:rsidR="00383D2F" w:rsidRDefault="00430A89">
            <w:pPr>
              <w:jc w:val="center"/>
            </w:pPr>
            <w:r>
              <w:rPr>
                <w:b/>
                <w:bCs/>
                <w:color w:val="FFFFFF"/>
                <w:sz w:val="20"/>
                <w:szCs w:val="20"/>
              </w:rPr>
              <w:t>Item</w:t>
            </w:r>
          </w:p>
        </w:tc>
        <w:tc>
          <w:tcPr>
            <w:tcW w:w="4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298F8556" w14:textId="77777777" w:rsidR="00383D2F" w:rsidRDefault="00430A89">
            <w:pPr>
              <w:jc w:val="center"/>
            </w:pPr>
            <w:r>
              <w:rPr>
                <w:b/>
                <w:bCs/>
                <w:color w:val="FFFFFF"/>
                <w:sz w:val="20"/>
                <w:szCs w:val="20"/>
              </w:rPr>
              <w:t>Service</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1FAFFED" w14:textId="77777777" w:rsidR="00383D2F" w:rsidRDefault="00430A89">
            <w:pPr>
              <w:jc w:val="center"/>
            </w:pPr>
            <w:r>
              <w:rPr>
                <w:b/>
                <w:bCs/>
                <w:color w:val="FFFFFF"/>
                <w:sz w:val="20"/>
                <w:szCs w:val="20"/>
              </w:rPr>
              <w:t>Est. Volume</w:t>
            </w:r>
          </w:p>
        </w:tc>
        <w:tc>
          <w:tcPr>
            <w:tcW w:w="2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1538C5BF" w14:textId="77777777" w:rsidR="00383D2F" w:rsidRDefault="00430A89">
            <w:pPr>
              <w:jc w:val="center"/>
            </w:pPr>
            <w:r>
              <w:rPr>
                <w:b/>
                <w:bCs/>
                <w:color w:val="FFFFFF"/>
                <w:sz w:val="20"/>
                <w:szCs w:val="20"/>
              </w:rPr>
              <w:t>Evaluated Cost = Unit Price × Volume</w:t>
            </w:r>
          </w:p>
        </w:tc>
      </w:tr>
      <w:tr w:rsidR="00383D2F" w14:paraId="6CB06BF1"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B0CCAB1" w14:textId="77777777" w:rsidR="00383D2F" w:rsidRDefault="00430A89">
            <w:r>
              <w:rPr>
                <w:b/>
                <w:bCs/>
                <w:sz w:val="20"/>
                <w:szCs w:val="20"/>
              </w:rPr>
              <w:lastRenderedPageBreak/>
              <w:t>A-R1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4C8B867" w14:textId="77777777" w:rsidR="00383D2F" w:rsidRDefault="00430A89">
            <w:r>
              <w:rPr>
                <w:sz w:val="20"/>
                <w:szCs w:val="20"/>
              </w:rPr>
              <w:t>Cat. A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3570190" w14:textId="77777777" w:rsidR="00383D2F" w:rsidRDefault="00430A89">
            <w:pPr>
              <w:jc w:val="center"/>
            </w:pPr>
            <w:r>
              <w:rPr>
                <w:sz w:val="20"/>
                <w:szCs w:val="20"/>
              </w:rPr>
              <w:t>120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BE3C95A" w14:textId="77777777" w:rsidR="00383D2F" w:rsidRDefault="00430A89">
            <w:pPr>
              <w:jc w:val="center"/>
            </w:pPr>
            <w:r>
              <w:rPr>
                <w:sz w:val="20"/>
                <w:szCs w:val="20"/>
              </w:rPr>
              <w:t>[calculated]</w:t>
            </w:r>
          </w:p>
        </w:tc>
      </w:tr>
      <w:tr w:rsidR="00383D2F" w14:paraId="00008A4B"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29EC45" w14:textId="77777777" w:rsidR="00383D2F" w:rsidRDefault="00430A89">
            <w:r>
              <w:rPr>
                <w:b/>
                <w:bCs/>
                <w:sz w:val="20"/>
                <w:szCs w:val="20"/>
              </w:rPr>
              <w:t>A-R2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59E650" w14:textId="77777777" w:rsidR="00383D2F" w:rsidRDefault="00430A89">
            <w:r>
              <w:rPr>
                <w:sz w:val="20"/>
                <w:szCs w:val="20"/>
              </w:rPr>
              <w:t>Cat. A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E55D55" w14:textId="77777777" w:rsidR="00383D2F" w:rsidRDefault="00430A89">
            <w:pPr>
              <w:jc w:val="center"/>
            </w:pPr>
            <w:r>
              <w:rPr>
                <w:sz w:val="20"/>
                <w:szCs w:val="20"/>
              </w:rPr>
              <w:t>36</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3A70A6" w14:textId="77777777" w:rsidR="00383D2F" w:rsidRDefault="00430A89">
            <w:pPr>
              <w:jc w:val="center"/>
            </w:pPr>
            <w:r>
              <w:rPr>
                <w:sz w:val="20"/>
                <w:szCs w:val="20"/>
              </w:rPr>
              <w:t>[calculated]</w:t>
            </w:r>
          </w:p>
        </w:tc>
      </w:tr>
      <w:tr w:rsidR="00383D2F" w14:paraId="4BD1A001"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FC607A2" w14:textId="77777777" w:rsidR="00383D2F" w:rsidRDefault="00430A89">
            <w:r>
              <w:rPr>
                <w:b/>
                <w:bCs/>
                <w:sz w:val="20"/>
                <w:szCs w:val="20"/>
              </w:rPr>
              <w:t>B-R1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B1FA805" w14:textId="77777777" w:rsidR="00383D2F" w:rsidRDefault="00430A89">
            <w:r>
              <w:rPr>
                <w:sz w:val="20"/>
                <w:szCs w:val="20"/>
              </w:rPr>
              <w:t>Cat. B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87DAB18" w14:textId="77777777" w:rsidR="00383D2F" w:rsidRDefault="00430A89">
            <w:pPr>
              <w:jc w:val="center"/>
            </w:pPr>
            <w:r>
              <w:rPr>
                <w:sz w:val="20"/>
                <w:szCs w:val="20"/>
              </w:rPr>
              <w:t>20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819AB69" w14:textId="77777777" w:rsidR="00383D2F" w:rsidRDefault="00430A89">
            <w:pPr>
              <w:jc w:val="center"/>
            </w:pPr>
            <w:r>
              <w:rPr>
                <w:sz w:val="20"/>
                <w:szCs w:val="20"/>
              </w:rPr>
              <w:t>[calculated]</w:t>
            </w:r>
          </w:p>
        </w:tc>
      </w:tr>
      <w:tr w:rsidR="00383D2F" w14:paraId="5ED8647F"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F41D6E" w14:textId="77777777" w:rsidR="00383D2F" w:rsidRDefault="00430A89">
            <w:r>
              <w:rPr>
                <w:b/>
                <w:bCs/>
                <w:sz w:val="20"/>
                <w:szCs w:val="20"/>
              </w:rPr>
              <w:t>B-R2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19E15A" w14:textId="77777777" w:rsidR="00383D2F" w:rsidRDefault="00430A89">
            <w:r>
              <w:rPr>
                <w:sz w:val="20"/>
                <w:szCs w:val="20"/>
              </w:rPr>
              <w:t>Cat. B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E6EBC0" w14:textId="77777777" w:rsidR="00383D2F" w:rsidRDefault="00430A89">
            <w:pPr>
              <w:jc w:val="center"/>
            </w:pPr>
            <w:r>
              <w:rPr>
                <w:sz w:val="20"/>
                <w:szCs w:val="20"/>
              </w:rPr>
              <w:t>10</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EEE51D" w14:textId="77777777" w:rsidR="00383D2F" w:rsidRDefault="00430A89">
            <w:pPr>
              <w:jc w:val="center"/>
            </w:pPr>
            <w:r>
              <w:rPr>
                <w:sz w:val="20"/>
                <w:szCs w:val="20"/>
              </w:rPr>
              <w:t>[calculated]</w:t>
            </w:r>
          </w:p>
        </w:tc>
      </w:tr>
      <w:tr w:rsidR="00383D2F" w14:paraId="3DE8607A"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E94499C" w14:textId="77777777" w:rsidR="00383D2F" w:rsidRDefault="00430A89">
            <w:r>
              <w:rPr>
                <w:b/>
                <w:bCs/>
                <w:sz w:val="20"/>
                <w:szCs w:val="20"/>
              </w:rPr>
              <w:t>C-R1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9D8A79D" w14:textId="77777777" w:rsidR="00383D2F" w:rsidRDefault="00430A89">
            <w:r>
              <w:rPr>
                <w:sz w:val="20"/>
                <w:szCs w:val="20"/>
              </w:rPr>
              <w:t>Cat. C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7A2DF84" w14:textId="77777777" w:rsidR="00383D2F" w:rsidRDefault="00430A89">
            <w:pPr>
              <w:jc w:val="center"/>
            </w:pPr>
            <w:r>
              <w:rPr>
                <w:sz w:val="20"/>
                <w:szCs w:val="20"/>
              </w:rPr>
              <w:t>40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E65AE9C" w14:textId="77777777" w:rsidR="00383D2F" w:rsidRDefault="00430A89">
            <w:pPr>
              <w:jc w:val="center"/>
            </w:pPr>
            <w:r>
              <w:rPr>
                <w:sz w:val="20"/>
                <w:szCs w:val="20"/>
              </w:rPr>
              <w:t>[calculated]</w:t>
            </w:r>
          </w:p>
        </w:tc>
      </w:tr>
      <w:tr w:rsidR="00383D2F" w14:paraId="16BA644E"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C9FEF1" w14:textId="77777777" w:rsidR="00383D2F" w:rsidRDefault="00430A89">
            <w:r>
              <w:rPr>
                <w:b/>
                <w:bCs/>
                <w:sz w:val="20"/>
                <w:szCs w:val="20"/>
              </w:rPr>
              <w:t>C-R2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461620" w14:textId="77777777" w:rsidR="00383D2F" w:rsidRDefault="00430A89">
            <w:r>
              <w:rPr>
                <w:sz w:val="20"/>
                <w:szCs w:val="20"/>
              </w:rPr>
              <w:t>Cat. C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CBBAC4" w14:textId="77777777" w:rsidR="00383D2F" w:rsidRDefault="00430A89">
            <w:pPr>
              <w:jc w:val="center"/>
            </w:pPr>
            <w:r>
              <w:rPr>
                <w:sz w:val="20"/>
                <w:szCs w:val="20"/>
              </w:rPr>
              <w:t>20</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C8D5AF" w14:textId="77777777" w:rsidR="00383D2F" w:rsidRDefault="00430A89">
            <w:pPr>
              <w:jc w:val="center"/>
            </w:pPr>
            <w:r>
              <w:rPr>
                <w:sz w:val="20"/>
                <w:szCs w:val="20"/>
              </w:rPr>
              <w:t>[calculated]</w:t>
            </w:r>
          </w:p>
        </w:tc>
      </w:tr>
      <w:tr w:rsidR="00383D2F" w14:paraId="11A16241"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7A6D3FD" w14:textId="77777777" w:rsidR="00383D2F" w:rsidRDefault="00430A89">
            <w:r>
              <w:rPr>
                <w:b/>
                <w:bCs/>
                <w:sz w:val="20"/>
                <w:szCs w:val="20"/>
              </w:rPr>
              <w:t>D-R1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61F479C" w14:textId="77777777" w:rsidR="00383D2F" w:rsidRDefault="00430A89">
            <w:r>
              <w:rPr>
                <w:sz w:val="20"/>
                <w:szCs w:val="20"/>
              </w:rPr>
              <w:t>Cat. D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90AF614" w14:textId="77777777" w:rsidR="00383D2F" w:rsidRDefault="00430A89">
            <w:pPr>
              <w:jc w:val="center"/>
            </w:pPr>
            <w:r>
              <w:rPr>
                <w:sz w:val="20"/>
                <w:szCs w:val="20"/>
              </w:rPr>
              <w:t>20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48F1EE7" w14:textId="77777777" w:rsidR="00383D2F" w:rsidRDefault="00430A89">
            <w:pPr>
              <w:jc w:val="center"/>
            </w:pPr>
            <w:r>
              <w:rPr>
                <w:sz w:val="20"/>
                <w:szCs w:val="20"/>
              </w:rPr>
              <w:t>[calculated]</w:t>
            </w:r>
          </w:p>
        </w:tc>
      </w:tr>
      <w:tr w:rsidR="00383D2F" w14:paraId="12B451E3"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432563" w14:textId="77777777" w:rsidR="00383D2F" w:rsidRDefault="00430A89">
            <w:r>
              <w:rPr>
                <w:b/>
                <w:bCs/>
                <w:sz w:val="20"/>
                <w:szCs w:val="20"/>
              </w:rPr>
              <w:t>D-R2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FE35A2" w14:textId="77777777" w:rsidR="00383D2F" w:rsidRDefault="00430A89">
            <w:r>
              <w:rPr>
                <w:sz w:val="20"/>
                <w:szCs w:val="20"/>
              </w:rPr>
              <w:t>Cat. D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45C6CA1" w14:textId="77777777" w:rsidR="00383D2F" w:rsidRDefault="00430A89">
            <w:pPr>
              <w:jc w:val="center"/>
            </w:pPr>
            <w:r>
              <w:rPr>
                <w:sz w:val="20"/>
                <w:szCs w:val="20"/>
              </w:rPr>
              <w:t>10</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C04217" w14:textId="77777777" w:rsidR="00383D2F" w:rsidRDefault="00430A89">
            <w:pPr>
              <w:jc w:val="center"/>
            </w:pPr>
            <w:r>
              <w:rPr>
                <w:sz w:val="20"/>
                <w:szCs w:val="20"/>
              </w:rPr>
              <w:t>[calculated]</w:t>
            </w:r>
          </w:p>
        </w:tc>
      </w:tr>
      <w:tr w:rsidR="00383D2F" w14:paraId="40408A35" w14:textId="77777777">
        <w:tc>
          <w:tcPr>
            <w:tcW w:w="6426" w:type="dxa"/>
            <w:gridSpan w:val="3"/>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AB629AA" w14:textId="77777777" w:rsidR="00383D2F" w:rsidRDefault="00430A89">
            <w:r>
              <w:rPr>
                <w:b/>
                <w:bCs/>
                <w:color w:val="FFFFFF"/>
                <w:sz w:val="20"/>
                <w:szCs w:val="20"/>
              </w:rPr>
              <w:t>TOTAL EVALUATED PRICE</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691B14" w14:textId="77777777" w:rsidR="00383D2F" w:rsidRDefault="00430A89">
            <w:pPr>
              <w:jc w:val="center"/>
            </w:pPr>
            <w:r>
              <w:rPr>
                <w:b/>
                <w:bCs/>
                <w:sz w:val="20"/>
                <w:szCs w:val="20"/>
              </w:rPr>
              <w:t>SUM</w:t>
            </w:r>
          </w:p>
        </w:tc>
      </w:tr>
    </w:tbl>
    <w:p w14:paraId="0702F916" w14:textId="77777777" w:rsidR="00383D2F" w:rsidRDefault="00383D2F">
      <w:pPr>
        <w:spacing w:before="80" w:after="80"/>
      </w:pPr>
    </w:p>
    <w:p w14:paraId="181A6EB4" w14:textId="3ECA359E" w:rsidR="00383D2F" w:rsidRDefault="00430A89" w:rsidP="009203F0">
      <w:pPr>
        <w:spacing w:before="60" w:after="60"/>
        <w:jc w:val="both"/>
      </w:pPr>
      <w:r>
        <w:t>The R2+ volumes used for evaluation assume a revision rate of 30% for categories A, C</w:t>
      </w:r>
      <w:r w:rsidR="009203F0">
        <w:t>,</w:t>
      </w:r>
      <w:r>
        <w:t xml:space="preserve"> and D, and 50% for category B. These are evaluation assumptions only and do not constitute guaranteed volumes.</w:t>
      </w:r>
    </w:p>
    <w:p w14:paraId="49159B39" w14:textId="77777777" w:rsidR="00383D2F" w:rsidRDefault="00383D2F" w:rsidP="009203F0">
      <w:pPr>
        <w:spacing w:before="80" w:after="80"/>
        <w:jc w:val="both"/>
      </w:pPr>
    </w:p>
    <w:p w14:paraId="5CF0BD83" w14:textId="77777777" w:rsidR="00383D2F" w:rsidRDefault="00430A89" w:rsidP="009203F0">
      <w:pPr>
        <w:spacing w:before="60" w:after="60"/>
        <w:jc w:val="both"/>
      </w:pPr>
      <w:r>
        <w:t xml:space="preserve">GWP reserves the right to negotiate with shortlisted tenderers prior to final </w:t>
      </w:r>
      <w:proofErr w:type="gramStart"/>
      <w:r>
        <w:t>award, and to award</w:t>
      </w:r>
      <w:proofErr w:type="gramEnd"/>
      <w:r>
        <w:t xml:space="preserve"> the contract to a single provider or to split the scope between providers by service category.</w:t>
      </w:r>
    </w:p>
    <w:p w14:paraId="1AA32255" w14:textId="77777777" w:rsidR="00383D2F" w:rsidRDefault="00383D2F">
      <w:pPr>
        <w:pBdr>
          <w:bottom w:val="single" w:sz="6" w:space="1" w:color="2E75B6"/>
        </w:pBdr>
        <w:spacing w:before="120" w:after="120"/>
      </w:pPr>
    </w:p>
    <w:p w14:paraId="7F68E540" w14:textId="77777777" w:rsidR="00383D2F" w:rsidRDefault="00430A89">
      <w:pPr>
        <w:pStyle w:val="Heading1"/>
      </w:pPr>
      <w:r>
        <w:t>11. Submission Requirements</w:t>
      </w:r>
    </w:p>
    <w:p w14:paraId="762FC84D" w14:textId="77777777" w:rsidR="00383D2F" w:rsidRDefault="00430A89" w:rsidP="00FD1B71">
      <w:pPr>
        <w:spacing w:before="60" w:after="60"/>
        <w:jc w:val="both"/>
      </w:pPr>
      <w:r>
        <w:t>Tenders must be submitted in English. Each submission shall include:</w:t>
      </w:r>
    </w:p>
    <w:p w14:paraId="22241C26" w14:textId="77777777" w:rsidR="00383D2F" w:rsidRDefault="00383D2F" w:rsidP="00FD1B71">
      <w:pPr>
        <w:spacing w:before="80" w:after="80"/>
        <w:jc w:val="both"/>
      </w:pPr>
    </w:p>
    <w:p w14:paraId="5E58A01D" w14:textId="77777777" w:rsidR="00383D2F" w:rsidRDefault="00430A89" w:rsidP="00FD1B71">
      <w:pPr>
        <w:pStyle w:val="ListParagraph"/>
        <w:numPr>
          <w:ilvl w:val="0"/>
          <w:numId w:val="3"/>
        </w:numPr>
        <w:spacing w:before="40" w:after="40"/>
        <w:jc w:val="both"/>
      </w:pPr>
      <w:r>
        <w:t xml:space="preserve">Completed price schedule covering all </w:t>
      </w:r>
      <w:proofErr w:type="gramStart"/>
      <w:r>
        <w:t>eight line</w:t>
      </w:r>
      <w:proofErr w:type="gramEnd"/>
      <w:r>
        <w:t xml:space="preserve"> items (A-R1 through D-R2), in GEL exclusive of VAT</w:t>
      </w:r>
    </w:p>
    <w:p w14:paraId="09036F3A" w14:textId="77777777" w:rsidR="00383D2F" w:rsidRDefault="00430A89" w:rsidP="00FD1B71">
      <w:pPr>
        <w:pStyle w:val="ListParagraph"/>
        <w:numPr>
          <w:ilvl w:val="0"/>
          <w:numId w:val="3"/>
        </w:numPr>
        <w:spacing w:before="40" w:after="40"/>
        <w:jc w:val="both"/>
      </w:pPr>
      <w:r>
        <w:t>Company legal registration document</w:t>
      </w:r>
    </w:p>
    <w:p w14:paraId="63CEACC1" w14:textId="77777777" w:rsidR="00383D2F" w:rsidRDefault="00430A89" w:rsidP="00FD1B71">
      <w:pPr>
        <w:pStyle w:val="ListParagraph"/>
        <w:numPr>
          <w:ilvl w:val="0"/>
          <w:numId w:val="3"/>
        </w:numPr>
        <w:spacing w:before="40" w:after="40"/>
        <w:jc w:val="both"/>
      </w:pPr>
      <w:r>
        <w:t>CV of the proposed Project Leader</w:t>
      </w:r>
    </w:p>
    <w:p w14:paraId="0AC65A28" w14:textId="671EAC22" w:rsidR="00383D2F" w:rsidRDefault="00430A89" w:rsidP="00FD1B71">
      <w:pPr>
        <w:pStyle w:val="ListParagraph"/>
        <w:numPr>
          <w:ilvl w:val="0"/>
          <w:numId w:val="3"/>
        </w:numPr>
        <w:spacing w:before="40" w:after="40"/>
        <w:jc w:val="both"/>
      </w:pPr>
      <w:r>
        <w:t xml:space="preserve">List of </w:t>
      </w:r>
      <w:r w:rsidR="00FD1B71">
        <w:t>at least</w:t>
      </w:r>
      <w:r>
        <w:t xml:space="preserve"> three reference projects with client name and contact details</w:t>
      </w:r>
    </w:p>
    <w:p w14:paraId="767D758A" w14:textId="77777777" w:rsidR="00383D2F" w:rsidRDefault="00430A89" w:rsidP="00FD1B71">
      <w:pPr>
        <w:pStyle w:val="ListParagraph"/>
        <w:numPr>
          <w:ilvl w:val="0"/>
          <w:numId w:val="3"/>
        </w:numPr>
        <w:spacing w:before="40" w:after="40"/>
        <w:jc w:val="both"/>
      </w:pPr>
      <w:r>
        <w:t xml:space="preserve">Brief methodology </w:t>
      </w:r>
      <w:proofErr w:type="gramStart"/>
      <w:r>
        <w:t>note</w:t>
      </w:r>
      <w:proofErr w:type="gramEnd"/>
      <w:r>
        <w:t xml:space="preserve"> (maximum two pages) describing how reviews will be structured and quality-controlled</w:t>
      </w:r>
    </w:p>
    <w:p w14:paraId="46131423" w14:textId="77777777" w:rsidR="00383D2F" w:rsidRDefault="00430A89" w:rsidP="00FD1B71">
      <w:pPr>
        <w:pStyle w:val="ListParagraph"/>
        <w:numPr>
          <w:ilvl w:val="0"/>
          <w:numId w:val="3"/>
        </w:numPr>
        <w:spacing w:before="40" w:after="40"/>
        <w:jc w:val="both"/>
      </w:pPr>
      <w:r>
        <w:t>Signed declaration of no conflict of interest with GWP or its parent group companies</w:t>
      </w:r>
    </w:p>
    <w:p w14:paraId="64F856DB" w14:textId="77777777" w:rsidR="00383D2F" w:rsidRDefault="00383D2F">
      <w:pPr>
        <w:spacing w:before="80" w:after="80"/>
      </w:pPr>
    </w:p>
    <w:p w14:paraId="26290F17" w14:textId="77777777" w:rsidR="00383D2F" w:rsidRDefault="00430A89">
      <w:pPr>
        <w:spacing w:before="60" w:after="60"/>
      </w:pPr>
      <w:r>
        <w:t>Submissions shall be sent by email to [</w:t>
      </w:r>
      <w:r w:rsidRPr="00FD1B71">
        <w:rPr>
          <w:highlight w:val="yellow"/>
        </w:rPr>
        <w:t>EMAIL TO BE COMPLETED]</w:t>
      </w:r>
      <w:r>
        <w:t xml:space="preserve"> with the subject line:</w:t>
      </w:r>
    </w:p>
    <w:p w14:paraId="10349EAE" w14:textId="77777777" w:rsidR="00383D2F" w:rsidRDefault="00383D2F">
      <w:pPr>
        <w:spacing w:before="80" w:after="80"/>
      </w:pPr>
    </w:p>
    <w:p w14:paraId="4DB82AF6" w14:textId="77777777" w:rsidR="00383D2F" w:rsidRDefault="00430A89">
      <w:pPr>
        <w:spacing w:before="60" w:after="60"/>
      </w:pPr>
      <w:r>
        <w:rPr>
          <w:b/>
          <w:bCs/>
        </w:rPr>
        <w:t>[TOR-NRV-2026-</w:t>
      </w:r>
      <w:proofErr w:type="gramStart"/>
      <w:r>
        <w:rPr>
          <w:b/>
          <w:bCs/>
        </w:rPr>
        <w:t>001] —</w:t>
      </w:r>
      <w:proofErr w:type="gramEnd"/>
      <w:r>
        <w:rPr>
          <w:b/>
          <w:bCs/>
        </w:rPr>
        <w:t xml:space="preserve"> [Company Name]</w:t>
      </w:r>
    </w:p>
    <w:p w14:paraId="2D551096" w14:textId="77777777" w:rsidR="00383D2F" w:rsidRDefault="00383D2F">
      <w:pPr>
        <w:spacing w:before="80" w:after="80"/>
      </w:pPr>
    </w:p>
    <w:p w14:paraId="336A0F94" w14:textId="77777777" w:rsidR="00383D2F" w:rsidRDefault="00430A89">
      <w:pPr>
        <w:spacing w:before="60" w:after="60"/>
      </w:pPr>
      <w:r>
        <w:t>Submission deadline: [</w:t>
      </w:r>
      <w:r w:rsidRPr="00FD1B71">
        <w:rPr>
          <w:highlight w:val="yellow"/>
        </w:rPr>
        <w:t>DATE TO BE COMPLETED].</w:t>
      </w:r>
      <w:r>
        <w:t xml:space="preserve"> Late submissions will not be considered.</w:t>
      </w:r>
    </w:p>
    <w:p w14:paraId="06E46661" w14:textId="77777777" w:rsidR="00383D2F" w:rsidRDefault="00383D2F">
      <w:pPr>
        <w:pBdr>
          <w:bottom w:val="single" w:sz="6" w:space="1" w:color="2E75B6"/>
        </w:pBdr>
        <w:spacing w:before="120" w:after="120"/>
      </w:pPr>
    </w:p>
    <w:p w14:paraId="033840E7" w14:textId="77777777" w:rsidR="00383D2F" w:rsidRDefault="00430A89">
      <w:pPr>
        <w:pStyle w:val="Heading1"/>
      </w:pPr>
      <w:r>
        <w:t>12. Indicative Process Timeline</w:t>
      </w:r>
    </w:p>
    <w:p w14:paraId="201E9119" w14:textId="77777777" w:rsidR="00383D2F" w:rsidRDefault="00383D2F">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6"/>
        <w:gridCol w:w="3500"/>
      </w:tblGrid>
      <w:tr w:rsidR="00383D2F" w14:paraId="60DD320F" w14:textId="77777777">
        <w:tc>
          <w:tcPr>
            <w:tcW w:w="55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4FB121E2" w14:textId="77777777" w:rsidR="00383D2F" w:rsidRDefault="00430A89">
            <w:pPr>
              <w:jc w:val="center"/>
            </w:pPr>
            <w:r>
              <w:rPr>
                <w:b/>
                <w:bCs/>
                <w:color w:val="FFFFFF"/>
                <w:sz w:val="20"/>
                <w:szCs w:val="20"/>
              </w:rPr>
              <w:t>Milestone</w:t>
            </w:r>
          </w:p>
        </w:tc>
        <w:tc>
          <w:tcPr>
            <w:tcW w:w="3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596DB59D" w14:textId="77777777" w:rsidR="00383D2F" w:rsidRDefault="00430A89">
            <w:pPr>
              <w:jc w:val="center"/>
            </w:pPr>
            <w:r>
              <w:rPr>
                <w:b/>
                <w:bCs/>
                <w:color w:val="FFFFFF"/>
                <w:sz w:val="20"/>
                <w:szCs w:val="20"/>
              </w:rPr>
              <w:t>Date</w:t>
            </w:r>
          </w:p>
        </w:tc>
      </w:tr>
      <w:tr w:rsidR="00383D2F" w14:paraId="30F990C6"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0D6441D" w14:textId="77777777" w:rsidR="00383D2F" w:rsidRDefault="00430A89">
            <w:r>
              <w:rPr>
                <w:sz w:val="20"/>
                <w:szCs w:val="20"/>
              </w:rPr>
              <w:t>Issue of TOR</w:t>
            </w:r>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6FFDE22" w14:textId="77777777" w:rsidR="00383D2F" w:rsidRDefault="00430A89">
            <w:pPr>
              <w:jc w:val="center"/>
            </w:pPr>
            <w:r>
              <w:rPr>
                <w:sz w:val="20"/>
                <w:szCs w:val="20"/>
              </w:rPr>
              <w:t>[DATE]</w:t>
            </w:r>
          </w:p>
        </w:tc>
      </w:tr>
      <w:tr w:rsidR="00383D2F" w14:paraId="3FD378A2" w14:textId="77777777">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33CE46" w14:textId="77777777" w:rsidR="00383D2F" w:rsidRDefault="00430A89">
            <w:r>
              <w:rPr>
                <w:sz w:val="20"/>
                <w:szCs w:val="20"/>
              </w:rPr>
              <w:t>Deadline for clarification questions</w:t>
            </w:r>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7D452B" w14:textId="77777777" w:rsidR="00383D2F" w:rsidRDefault="00430A89">
            <w:pPr>
              <w:jc w:val="center"/>
            </w:pPr>
            <w:r>
              <w:rPr>
                <w:sz w:val="20"/>
                <w:szCs w:val="20"/>
              </w:rPr>
              <w:t>[DATE]</w:t>
            </w:r>
          </w:p>
        </w:tc>
      </w:tr>
      <w:tr w:rsidR="00383D2F" w14:paraId="39287009"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EC7BBFD" w14:textId="77777777" w:rsidR="00383D2F" w:rsidRDefault="00430A89">
            <w:r>
              <w:rPr>
                <w:sz w:val="20"/>
                <w:szCs w:val="20"/>
              </w:rPr>
              <w:lastRenderedPageBreak/>
              <w:t>Issue of clarification responses to all tenderers</w:t>
            </w:r>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F83AA48" w14:textId="77777777" w:rsidR="00383D2F" w:rsidRDefault="00430A89">
            <w:pPr>
              <w:jc w:val="center"/>
            </w:pPr>
            <w:r>
              <w:rPr>
                <w:sz w:val="20"/>
                <w:szCs w:val="20"/>
              </w:rPr>
              <w:t>[DATE]</w:t>
            </w:r>
          </w:p>
        </w:tc>
      </w:tr>
      <w:tr w:rsidR="00383D2F" w14:paraId="42C56CC0" w14:textId="77777777">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5EE7FA" w14:textId="77777777" w:rsidR="00383D2F" w:rsidRDefault="00430A89">
            <w:r>
              <w:rPr>
                <w:sz w:val="20"/>
                <w:szCs w:val="20"/>
              </w:rPr>
              <w:t>Deadline for tender submission</w:t>
            </w:r>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F65270" w14:textId="77777777" w:rsidR="00383D2F" w:rsidRDefault="00430A89">
            <w:pPr>
              <w:jc w:val="center"/>
            </w:pPr>
            <w:r>
              <w:rPr>
                <w:sz w:val="20"/>
                <w:szCs w:val="20"/>
              </w:rPr>
              <w:t>[DATE]</w:t>
            </w:r>
          </w:p>
        </w:tc>
      </w:tr>
      <w:tr w:rsidR="00383D2F" w14:paraId="31FBC2D9"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AE9E854" w14:textId="77777777" w:rsidR="00383D2F" w:rsidRDefault="00430A89">
            <w:r>
              <w:rPr>
                <w:sz w:val="20"/>
                <w:szCs w:val="20"/>
              </w:rPr>
              <w:t>Qualification review and price evaluation</w:t>
            </w:r>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A82AB8A" w14:textId="77777777" w:rsidR="00383D2F" w:rsidRDefault="00430A89">
            <w:pPr>
              <w:jc w:val="center"/>
            </w:pPr>
            <w:r>
              <w:rPr>
                <w:sz w:val="20"/>
                <w:szCs w:val="20"/>
              </w:rPr>
              <w:t>[DATE]</w:t>
            </w:r>
          </w:p>
        </w:tc>
      </w:tr>
      <w:tr w:rsidR="00383D2F" w14:paraId="00A991E6" w14:textId="77777777">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6EC006" w14:textId="77777777" w:rsidR="00383D2F" w:rsidRDefault="00430A89">
            <w:r>
              <w:rPr>
                <w:sz w:val="20"/>
                <w:szCs w:val="20"/>
              </w:rPr>
              <w:t>Contract award notification</w:t>
            </w:r>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C95AB5" w14:textId="77777777" w:rsidR="00383D2F" w:rsidRDefault="00430A89">
            <w:pPr>
              <w:jc w:val="center"/>
            </w:pPr>
            <w:r>
              <w:rPr>
                <w:sz w:val="20"/>
                <w:szCs w:val="20"/>
              </w:rPr>
              <w:t>[DATE]</w:t>
            </w:r>
          </w:p>
        </w:tc>
      </w:tr>
      <w:tr w:rsidR="00383D2F" w14:paraId="0A94EB85"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44EC441" w14:textId="77777777" w:rsidR="00383D2F" w:rsidRDefault="00430A89">
            <w:r>
              <w:rPr>
                <w:sz w:val="20"/>
                <w:szCs w:val="20"/>
              </w:rPr>
              <w:t>Contract signature and commencement</w:t>
            </w:r>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CCB9EB8" w14:textId="77777777" w:rsidR="00383D2F" w:rsidRDefault="00430A89">
            <w:pPr>
              <w:jc w:val="center"/>
            </w:pPr>
            <w:r>
              <w:rPr>
                <w:sz w:val="20"/>
                <w:szCs w:val="20"/>
              </w:rPr>
              <w:t>[DATE]</w:t>
            </w:r>
          </w:p>
        </w:tc>
      </w:tr>
    </w:tbl>
    <w:p w14:paraId="0E1C0C69" w14:textId="77777777" w:rsidR="00383D2F" w:rsidRDefault="00383D2F">
      <w:pPr>
        <w:pBdr>
          <w:bottom w:val="single" w:sz="6" w:space="1" w:color="2E75B6"/>
        </w:pBdr>
        <w:spacing w:before="120" w:after="120"/>
      </w:pPr>
    </w:p>
    <w:p w14:paraId="6514C95F" w14:textId="77777777" w:rsidR="00383D2F" w:rsidRDefault="00430A89">
      <w:pPr>
        <w:pStyle w:val="Heading1"/>
      </w:pPr>
      <w:r>
        <w:t>13. General Conditions</w:t>
      </w:r>
    </w:p>
    <w:p w14:paraId="697E2850" w14:textId="77777777" w:rsidR="00383D2F" w:rsidRDefault="00430A89" w:rsidP="00991A25">
      <w:pPr>
        <w:pStyle w:val="ListParagraph"/>
        <w:numPr>
          <w:ilvl w:val="0"/>
          <w:numId w:val="2"/>
        </w:numPr>
        <w:spacing w:before="40" w:after="40"/>
        <w:jc w:val="both"/>
      </w:pPr>
      <w:r>
        <w:t>GWP is not obliged to accept the lowest or any tender received.</w:t>
      </w:r>
    </w:p>
    <w:p w14:paraId="27DD66FF" w14:textId="77777777" w:rsidR="00383D2F" w:rsidRDefault="00430A89" w:rsidP="00991A25">
      <w:pPr>
        <w:pStyle w:val="ListParagraph"/>
        <w:numPr>
          <w:ilvl w:val="0"/>
          <w:numId w:val="2"/>
        </w:numPr>
        <w:spacing w:before="40" w:after="40"/>
        <w:jc w:val="both"/>
      </w:pPr>
      <w:r>
        <w:t>GWP reserves the right to cancel this tender at any stage without liability to any Tenderer.</w:t>
      </w:r>
    </w:p>
    <w:p w14:paraId="73C5079F" w14:textId="77777777" w:rsidR="00383D2F" w:rsidRDefault="00430A89" w:rsidP="00991A25">
      <w:pPr>
        <w:pStyle w:val="ListParagraph"/>
        <w:numPr>
          <w:ilvl w:val="0"/>
          <w:numId w:val="2"/>
        </w:numPr>
        <w:spacing w:before="40" w:after="40"/>
        <w:jc w:val="both"/>
      </w:pPr>
      <w:r>
        <w:t>All costs associated with the preparation and submission of tenders are borne by the Tenderer.</w:t>
      </w:r>
    </w:p>
    <w:p w14:paraId="68C2476F" w14:textId="77777777" w:rsidR="00383D2F" w:rsidRDefault="00430A89" w:rsidP="00991A25">
      <w:pPr>
        <w:pStyle w:val="ListParagraph"/>
        <w:numPr>
          <w:ilvl w:val="0"/>
          <w:numId w:val="2"/>
        </w:numPr>
        <w:spacing w:before="40" w:after="40"/>
        <w:jc w:val="both"/>
      </w:pPr>
      <w:r>
        <w:t>All tender submissions and pricing information will be treated as confidential by GWP.</w:t>
      </w:r>
    </w:p>
    <w:p w14:paraId="003B6417" w14:textId="77777777" w:rsidR="00383D2F" w:rsidRDefault="00430A89" w:rsidP="00991A25">
      <w:pPr>
        <w:pStyle w:val="ListParagraph"/>
        <w:numPr>
          <w:ilvl w:val="0"/>
          <w:numId w:val="2"/>
        </w:numPr>
        <w:spacing w:before="40" w:after="40"/>
        <w:jc w:val="both"/>
      </w:pPr>
      <w:r>
        <w:t>The awarded contract will be governed by Georgian law and will include provisions on confidentiality, quality standards, and penalty mechanisms for non-compliance with response time obligations.</w:t>
      </w:r>
    </w:p>
    <w:p w14:paraId="017B7604" w14:textId="77777777" w:rsidR="00383D2F" w:rsidRDefault="00430A89" w:rsidP="00991A25">
      <w:pPr>
        <w:pStyle w:val="ListParagraph"/>
        <w:numPr>
          <w:ilvl w:val="0"/>
          <w:numId w:val="2"/>
        </w:numPr>
        <w:spacing w:before="40" w:after="40"/>
        <w:jc w:val="both"/>
      </w:pPr>
      <w:r>
        <w:t>The awarded Service Provider will be required to sign a confidentiality agreement prior to receiving GWP internal technical specifications.</w:t>
      </w:r>
    </w:p>
    <w:p w14:paraId="786B18A5" w14:textId="77777777" w:rsidR="00383D2F" w:rsidRDefault="00430A89" w:rsidP="00991A25">
      <w:pPr>
        <w:pStyle w:val="ListParagraph"/>
        <w:numPr>
          <w:ilvl w:val="0"/>
          <w:numId w:val="2"/>
        </w:numPr>
        <w:spacing w:before="40" w:after="40"/>
        <w:jc w:val="both"/>
      </w:pPr>
      <w:r>
        <w:t>Any clarification questions received during the tender period will be answered in writing and shared with all Tenderers simultaneously.</w:t>
      </w:r>
    </w:p>
    <w:p w14:paraId="3F9D6C10" w14:textId="77777777" w:rsidR="00383D2F" w:rsidRDefault="00383D2F">
      <w:pPr>
        <w:sectPr w:rsidR="00383D2F">
          <w:headerReference w:type="default" r:id="rId8"/>
          <w:footerReference w:type="default" r:id="rId9"/>
          <w:pgSz w:w="11906" w:h="16838"/>
          <w:pgMar w:top="1134" w:right="1134" w:bottom="1134" w:left="1134" w:header="708" w:footer="708" w:gutter="0"/>
          <w:cols w:space="720"/>
          <w:docGrid w:linePitch="360"/>
        </w:sectPr>
      </w:pPr>
    </w:p>
    <w:p w14:paraId="15477343" w14:textId="77777777" w:rsidR="00383D2F" w:rsidRDefault="00430A89">
      <w:pPr>
        <w:pBdr>
          <w:bottom w:val="single" w:sz="8" w:space="4" w:color="1F4E79"/>
        </w:pBdr>
        <w:spacing w:after="240"/>
        <w:jc w:val="center"/>
      </w:pPr>
      <w:proofErr w:type="spellStart"/>
      <w:r>
        <w:rPr>
          <w:b/>
          <w:bCs/>
          <w:color w:val="1F4E79"/>
          <w:sz w:val="32"/>
          <w:szCs w:val="32"/>
        </w:rPr>
        <w:lastRenderedPageBreak/>
        <w:t>ქართული</w:t>
      </w:r>
      <w:proofErr w:type="spellEnd"/>
      <w:r>
        <w:rPr>
          <w:b/>
          <w:bCs/>
          <w:color w:val="1F4E79"/>
          <w:sz w:val="32"/>
          <w:szCs w:val="32"/>
        </w:rPr>
        <w:t xml:space="preserve"> </w:t>
      </w:r>
      <w:proofErr w:type="spellStart"/>
      <w:r>
        <w:rPr>
          <w:b/>
          <w:bCs/>
          <w:color w:val="1F4E79"/>
          <w:sz w:val="32"/>
          <w:szCs w:val="32"/>
        </w:rPr>
        <w:t>ვერსია</w:t>
      </w:r>
      <w:proofErr w:type="spellEnd"/>
    </w:p>
    <w:p w14:paraId="711D95D2" w14:textId="77777777" w:rsidR="00383D2F" w:rsidRDefault="00430A89">
      <w:pPr>
        <w:pStyle w:val="Heading1"/>
      </w:pPr>
      <w:r>
        <w:t xml:space="preserve">1. </w:t>
      </w:r>
      <w:proofErr w:type="spellStart"/>
      <w:r>
        <w:t>კონტექსტი</w:t>
      </w:r>
      <w:proofErr w:type="spellEnd"/>
    </w:p>
    <w:p w14:paraId="17099A3E" w14:textId="77777777" w:rsidR="00383D2F" w:rsidRDefault="00430A89" w:rsidP="00C73F97">
      <w:pPr>
        <w:spacing w:before="60" w:after="60"/>
        <w:jc w:val="both"/>
      </w:pPr>
      <w:r>
        <w:t xml:space="preserve">შპს </w:t>
      </w:r>
      <w:proofErr w:type="spellStart"/>
      <w:r>
        <w:t>ჯორჯიან</w:t>
      </w:r>
      <w:proofErr w:type="spellEnd"/>
      <w:r>
        <w:t xml:space="preserve"> </w:t>
      </w:r>
      <w:proofErr w:type="spellStart"/>
      <w:r>
        <w:t>უოთერ</w:t>
      </w:r>
      <w:proofErr w:type="spellEnd"/>
      <w:r>
        <w:t xml:space="preserve"> </w:t>
      </w:r>
      <w:proofErr w:type="spellStart"/>
      <w:r>
        <w:t>ენდ</w:t>
      </w:r>
      <w:proofErr w:type="spellEnd"/>
      <w:r>
        <w:t xml:space="preserve"> </w:t>
      </w:r>
      <w:proofErr w:type="spellStart"/>
      <w:r>
        <w:t>პაუერი</w:t>
      </w:r>
      <w:proofErr w:type="spellEnd"/>
      <w:r>
        <w:t xml:space="preserve"> (GWP) </w:t>
      </w:r>
      <w:proofErr w:type="spellStart"/>
      <w:r>
        <w:t>ფლობს</w:t>
      </w:r>
      <w:proofErr w:type="spellEnd"/>
      <w:r>
        <w:t xml:space="preserve"> </w:t>
      </w:r>
      <w:proofErr w:type="spellStart"/>
      <w:r>
        <w:t>წყლის</w:t>
      </w:r>
      <w:proofErr w:type="spellEnd"/>
      <w:r>
        <w:t xml:space="preserve"> </w:t>
      </w:r>
      <w:proofErr w:type="spellStart"/>
      <w:r>
        <w:t>განაწილების</w:t>
      </w:r>
      <w:proofErr w:type="spellEnd"/>
      <w:r>
        <w:t xml:space="preserve"> </w:t>
      </w:r>
      <w:proofErr w:type="spellStart"/>
      <w:r>
        <w:t>ლიცენზიას</w:t>
      </w:r>
      <w:proofErr w:type="spellEnd"/>
      <w:r>
        <w:t xml:space="preserve">, </w:t>
      </w:r>
      <w:proofErr w:type="spellStart"/>
      <w:r>
        <w:t>გაცემულს</w:t>
      </w:r>
      <w:proofErr w:type="spellEnd"/>
      <w:r>
        <w:t xml:space="preserve"> </w:t>
      </w:r>
      <w:proofErr w:type="spellStart"/>
      <w:r>
        <w:t>საქართველოს</w:t>
      </w:r>
      <w:proofErr w:type="spellEnd"/>
      <w:r>
        <w:t xml:space="preserve"> </w:t>
      </w:r>
      <w:proofErr w:type="spellStart"/>
      <w:r>
        <w:t>ეროვნული</w:t>
      </w:r>
      <w:proofErr w:type="spellEnd"/>
      <w:r>
        <w:t xml:space="preserve"> </w:t>
      </w:r>
      <w:proofErr w:type="spellStart"/>
      <w:r>
        <w:t>ენერგეტიკისა</w:t>
      </w:r>
      <w:proofErr w:type="spellEnd"/>
      <w:r>
        <w:t xml:space="preserve"> </w:t>
      </w:r>
      <w:proofErr w:type="spellStart"/>
      <w:r>
        <w:t>და</w:t>
      </w:r>
      <w:proofErr w:type="spellEnd"/>
      <w:r>
        <w:t xml:space="preserve"> </w:t>
      </w:r>
      <w:proofErr w:type="spellStart"/>
      <w:r>
        <w:t>წყლამომარაგების</w:t>
      </w:r>
      <w:proofErr w:type="spellEnd"/>
      <w:r>
        <w:t xml:space="preserve"> </w:t>
      </w:r>
      <w:proofErr w:type="spellStart"/>
      <w:r>
        <w:t>მარეგულირებელი</w:t>
      </w:r>
      <w:proofErr w:type="spellEnd"/>
      <w:r>
        <w:t xml:space="preserve"> </w:t>
      </w:r>
      <w:proofErr w:type="spellStart"/>
      <w:r>
        <w:t>კომისიის</w:t>
      </w:r>
      <w:proofErr w:type="spellEnd"/>
      <w:r>
        <w:t xml:space="preserve"> (GNERC) </w:t>
      </w:r>
      <w:proofErr w:type="spellStart"/>
      <w:r>
        <w:t>მიერ</w:t>
      </w:r>
      <w:proofErr w:type="spellEnd"/>
      <w:r>
        <w:t xml:space="preserve">. </w:t>
      </w:r>
      <w:proofErr w:type="spellStart"/>
      <w:r>
        <w:t>როგორც</w:t>
      </w:r>
      <w:proofErr w:type="spellEnd"/>
      <w:r>
        <w:t xml:space="preserve"> </w:t>
      </w:r>
      <w:proofErr w:type="spellStart"/>
      <w:r>
        <w:t>ლიცენზიატი</w:t>
      </w:r>
      <w:proofErr w:type="spellEnd"/>
      <w:r>
        <w:t xml:space="preserve"> </w:t>
      </w:r>
      <w:proofErr w:type="spellStart"/>
      <w:r>
        <w:t>ოპერატორი</w:t>
      </w:r>
      <w:proofErr w:type="spellEnd"/>
      <w:r>
        <w:t xml:space="preserve">, GWP </w:t>
      </w:r>
      <w:proofErr w:type="spellStart"/>
      <w:r>
        <w:t>ვალდებულია</w:t>
      </w:r>
      <w:proofErr w:type="spellEnd"/>
      <w:r>
        <w:t xml:space="preserve"> </w:t>
      </w:r>
      <w:proofErr w:type="spellStart"/>
      <w:r>
        <w:t>განიხილოს</w:t>
      </w:r>
      <w:proofErr w:type="spellEnd"/>
      <w:r>
        <w:t xml:space="preserve"> </w:t>
      </w:r>
      <w:proofErr w:type="spellStart"/>
      <w:r>
        <w:t>და</w:t>
      </w:r>
      <w:proofErr w:type="spellEnd"/>
      <w:r>
        <w:t xml:space="preserve"> </w:t>
      </w:r>
      <w:proofErr w:type="spellStart"/>
      <w:r>
        <w:t>გადაამოწმოს</w:t>
      </w:r>
      <w:proofErr w:type="spellEnd"/>
      <w:r>
        <w:t xml:space="preserve"> </w:t>
      </w:r>
      <w:proofErr w:type="spellStart"/>
      <w:r>
        <w:t>მესამე</w:t>
      </w:r>
      <w:proofErr w:type="spellEnd"/>
      <w:r>
        <w:t xml:space="preserve"> </w:t>
      </w:r>
      <w:proofErr w:type="spellStart"/>
      <w:r>
        <w:t>მხარის</w:t>
      </w:r>
      <w:proofErr w:type="spellEnd"/>
      <w:r>
        <w:t xml:space="preserve"> </w:t>
      </w:r>
      <w:proofErr w:type="spellStart"/>
      <w:r>
        <w:t>მიერ</w:t>
      </w:r>
      <w:proofErr w:type="spellEnd"/>
      <w:r>
        <w:t xml:space="preserve"> </w:t>
      </w:r>
      <w:proofErr w:type="spellStart"/>
      <w:r>
        <w:t>წარდგენილი</w:t>
      </w:r>
      <w:proofErr w:type="spellEnd"/>
      <w:r>
        <w:t xml:space="preserve"> </w:t>
      </w:r>
      <w:proofErr w:type="spellStart"/>
      <w:r>
        <w:t>ინფრასტრუქტურული</w:t>
      </w:r>
      <w:proofErr w:type="spellEnd"/>
      <w:r>
        <w:t xml:space="preserve"> </w:t>
      </w:r>
      <w:proofErr w:type="spellStart"/>
      <w:r>
        <w:t>პროექტები</w:t>
      </w:r>
      <w:proofErr w:type="spellEnd"/>
      <w:r>
        <w:t xml:space="preserve">, </w:t>
      </w:r>
      <w:proofErr w:type="spellStart"/>
      <w:r>
        <w:t>რომელთა</w:t>
      </w:r>
      <w:proofErr w:type="spellEnd"/>
      <w:r>
        <w:t xml:space="preserve"> </w:t>
      </w:r>
      <w:proofErr w:type="spellStart"/>
      <w:r>
        <w:t>სამუშაოები</w:t>
      </w:r>
      <w:proofErr w:type="spellEnd"/>
      <w:r>
        <w:t xml:space="preserve"> </w:t>
      </w:r>
      <w:proofErr w:type="spellStart"/>
      <w:r>
        <w:t>უკავშირდება</w:t>
      </w:r>
      <w:proofErr w:type="spellEnd"/>
      <w:r>
        <w:t xml:space="preserve"> GWP-</w:t>
      </w:r>
      <w:proofErr w:type="spellStart"/>
      <w:r>
        <w:t>ის</w:t>
      </w:r>
      <w:proofErr w:type="spellEnd"/>
      <w:r>
        <w:t xml:space="preserve"> </w:t>
      </w:r>
      <w:proofErr w:type="spellStart"/>
      <w:r>
        <w:t>ლიცენზირებულ</w:t>
      </w:r>
      <w:proofErr w:type="spellEnd"/>
      <w:r>
        <w:t xml:space="preserve"> </w:t>
      </w:r>
      <w:proofErr w:type="spellStart"/>
      <w:r>
        <w:t>წყალმომარაგებისა</w:t>
      </w:r>
      <w:proofErr w:type="spellEnd"/>
      <w:r>
        <w:t xml:space="preserve"> </w:t>
      </w:r>
      <w:proofErr w:type="spellStart"/>
      <w:r>
        <w:t>და</w:t>
      </w:r>
      <w:proofErr w:type="spellEnd"/>
      <w:r>
        <w:t xml:space="preserve"> </w:t>
      </w:r>
      <w:proofErr w:type="spellStart"/>
      <w:r>
        <w:t>კანალიზაციის</w:t>
      </w:r>
      <w:proofErr w:type="spellEnd"/>
      <w:r>
        <w:t xml:space="preserve"> </w:t>
      </w:r>
      <w:proofErr w:type="spellStart"/>
      <w:r>
        <w:t>ქსელს</w:t>
      </w:r>
      <w:proofErr w:type="spellEnd"/>
      <w:r>
        <w:t xml:space="preserve">. </w:t>
      </w:r>
      <w:proofErr w:type="spellStart"/>
      <w:r>
        <w:t>ეს</w:t>
      </w:r>
      <w:proofErr w:type="spellEnd"/>
      <w:r>
        <w:t xml:space="preserve"> </w:t>
      </w:r>
      <w:proofErr w:type="spellStart"/>
      <w:r>
        <w:t>ვალდებულება</w:t>
      </w:r>
      <w:proofErr w:type="spellEnd"/>
      <w:r>
        <w:t xml:space="preserve"> </w:t>
      </w:r>
      <w:proofErr w:type="spellStart"/>
      <w:r>
        <w:t>გამომდინარეობს</w:t>
      </w:r>
      <w:proofErr w:type="spellEnd"/>
      <w:r>
        <w:t xml:space="preserve"> GNERC-</w:t>
      </w:r>
      <w:proofErr w:type="spellStart"/>
      <w:r>
        <w:t>ის</w:t>
      </w:r>
      <w:proofErr w:type="spellEnd"/>
      <w:r>
        <w:t xml:space="preserve"> 2008 </w:t>
      </w:r>
      <w:proofErr w:type="spellStart"/>
      <w:r>
        <w:t>წლის</w:t>
      </w:r>
      <w:proofErr w:type="spellEnd"/>
      <w:r>
        <w:t xml:space="preserve"> 26 </w:t>
      </w:r>
      <w:proofErr w:type="spellStart"/>
      <w:r>
        <w:t>ნოემბრის</w:t>
      </w:r>
      <w:proofErr w:type="spellEnd"/>
      <w:r>
        <w:t xml:space="preserve"> N32 </w:t>
      </w:r>
      <w:proofErr w:type="spellStart"/>
      <w:r>
        <w:t>განკარგულებიდან</w:t>
      </w:r>
      <w:proofErr w:type="spellEnd"/>
      <w:r>
        <w:t xml:space="preserve"> </w:t>
      </w:r>
      <w:proofErr w:type="spellStart"/>
      <w:r>
        <w:t>და</w:t>
      </w:r>
      <w:proofErr w:type="spellEnd"/>
      <w:r>
        <w:t xml:space="preserve"> </w:t>
      </w:r>
      <w:proofErr w:type="spellStart"/>
      <w:r>
        <w:t>მის</w:t>
      </w:r>
      <w:proofErr w:type="spellEnd"/>
      <w:r>
        <w:t xml:space="preserve"> </w:t>
      </w:r>
      <w:proofErr w:type="spellStart"/>
      <w:r>
        <w:t>შემდგომი</w:t>
      </w:r>
      <w:proofErr w:type="spellEnd"/>
      <w:r>
        <w:t xml:space="preserve"> </w:t>
      </w:r>
      <w:proofErr w:type="spellStart"/>
      <w:r>
        <w:t>ცვლილებებიდან</w:t>
      </w:r>
      <w:proofErr w:type="spellEnd"/>
      <w:r>
        <w:t>.</w:t>
      </w:r>
    </w:p>
    <w:p w14:paraId="666F073A" w14:textId="77777777" w:rsidR="00383D2F" w:rsidRDefault="00383D2F" w:rsidP="00C73F97">
      <w:pPr>
        <w:spacing w:before="80" w:after="80"/>
        <w:jc w:val="both"/>
      </w:pPr>
    </w:p>
    <w:p w14:paraId="4C751995" w14:textId="77777777" w:rsidR="00383D2F" w:rsidRDefault="00430A89" w:rsidP="00C73F97">
      <w:pPr>
        <w:spacing w:before="60" w:after="60"/>
        <w:jc w:val="both"/>
      </w:pPr>
      <w:r>
        <w:t xml:space="preserve">GWP </w:t>
      </w:r>
      <w:proofErr w:type="spellStart"/>
      <w:r>
        <w:t>წელიწადში</w:t>
      </w:r>
      <w:proofErr w:type="spellEnd"/>
      <w:r>
        <w:t xml:space="preserve"> 100-დან 300-მდე </w:t>
      </w:r>
      <w:proofErr w:type="spellStart"/>
      <w:r>
        <w:t>ასეთ</w:t>
      </w:r>
      <w:proofErr w:type="spellEnd"/>
      <w:r>
        <w:t xml:space="preserve"> </w:t>
      </w:r>
      <w:proofErr w:type="spellStart"/>
      <w:r>
        <w:t>სამუშაო</w:t>
      </w:r>
      <w:proofErr w:type="spellEnd"/>
      <w:r>
        <w:t xml:space="preserve"> </w:t>
      </w:r>
      <w:proofErr w:type="spellStart"/>
      <w:r>
        <w:t>დოკუმენტს</w:t>
      </w:r>
      <w:proofErr w:type="spellEnd"/>
      <w:r>
        <w:t xml:space="preserve"> </w:t>
      </w:r>
      <w:proofErr w:type="spellStart"/>
      <w:r>
        <w:t>იღებს</w:t>
      </w:r>
      <w:proofErr w:type="spellEnd"/>
      <w:r>
        <w:t xml:space="preserve"> </w:t>
      </w:r>
      <w:proofErr w:type="spellStart"/>
      <w:r>
        <w:t>კერძო</w:t>
      </w:r>
      <w:proofErr w:type="spellEnd"/>
      <w:r>
        <w:t xml:space="preserve"> </w:t>
      </w:r>
      <w:proofErr w:type="spellStart"/>
      <w:r>
        <w:t>დეველოპერებისგან</w:t>
      </w:r>
      <w:proofErr w:type="spellEnd"/>
      <w:r>
        <w:t xml:space="preserve">, </w:t>
      </w:r>
      <w:proofErr w:type="spellStart"/>
      <w:r>
        <w:t>სამშენებლო</w:t>
      </w:r>
      <w:proofErr w:type="spellEnd"/>
      <w:r>
        <w:t xml:space="preserve"> </w:t>
      </w:r>
      <w:proofErr w:type="spellStart"/>
      <w:r>
        <w:t>კომპანიებისგან</w:t>
      </w:r>
      <w:proofErr w:type="spellEnd"/>
      <w:r>
        <w:t xml:space="preserve">, </w:t>
      </w:r>
      <w:proofErr w:type="spellStart"/>
      <w:r>
        <w:t>მუნიციპალური</w:t>
      </w:r>
      <w:proofErr w:type="spellEnd"/>
      <w:r>
        <w:t xml:space="preserve"> </w:t>
      </w:r>
      <w:proofErr w:type="spellStart"/>
      <w:r>
        <w:t>სუბიექტებისგან</w:t>
      </w:r>
      <w:proofErr w:type="spellEnd"/>
      <w:r>
        <w:t xml:space="preserve"> </w:t>
      </w:r>
      <w:proofErr w:type="spellStart"/>
      <w:r>
        <w:t>და</w:t>
      </w:r>
      <w:proofErr w:type="spellEnd"/>
      <w:r>
        <w:t xml:space="preserve"> </w:t>
      </w:r>
      <w:proofErr w:type="spellStart"/>
      <w:r>
        <w:t>სხვა</w:t>
      </w:r>
      <w:proofErr w:type="spellEnd"/>
      <w:r>
        <w:t xml:space="preserve"> </w:t>
      </w:r>
      <w:proofErr w:type="spellStart"/>
      <w:r>
        <w:t>ორგანიზაციებისგან</w:t>
      </w:r>
      <w:proofErr w:type="spellEnd"/>
      <w:r>
        <w:t xml:space="preserve">. </w:t>
      </w:r>
      <w:proofErr w:type="spellStart"/>
      <w:r>
        <w:t>ამ</w:t>
      </w:r>
      <w:proofErr w:type="spellEnd"/>
      <w:r>
        <w:t xml:space="preserve"> </w:t>
      </w:r>
      <w:proofErr w:type="spellStart"/>
      <w:r>
        <w:t>ფუნქციის</w:t>
      </w:r>
      <w:proofErr w:type="spellEnd"/>
      <w:r>
        <w:t xml:space="preserve"> </w:t>
      </w:r>
      <w:proofErr w:type="spellStart"/>
      <w:r>
        <w:t>უზრუნველსაყოფად</w:t>
      </w:r>
      <w:proofErr w:type="spellEnd"/>
      <w:r>
        <w:t xml:space="preserve">, GWP </w:t>
      </w:r>
      <w:proofErr w:type="spellStart"/>
      <w:r>
        <w:t>ღია</w:t>
      </w:r>
      <w:proofErr w:type="spellEnd"/>
      <w:r>
        <w:t xml:space="preserve"> </w:t>
      </w:r>
      <w:proofErr w:type="spellStart"/>
      <w:r>
        <w:t>კონკურენტული</w:t>
      </w:r>
      <w:proofErr w:type="spellEnd"/>
      <w:r>
        <w:t xml:space="preserve"> </w:t>
      </w:r>
      <w:proofErr w:type="spellStart"/>
      <w:r>
        <w:t>ტენდერის</w:t>
      </w:r>
      <w:proofErr w:type="spellEnd"/>
      <w:r>
        <w:t xml:space="preserve"> </w:t>
      </w:r>
      <w:proofErr w:type="spellStart"/>
      <w:r>
        <w:t>გზით</w:t>
      </w:r>
      <w:proofErr w:type="spellEnd"/>
      <w:r>
        <w:t xml:space="preserve"> </w:t>
      </w:r>
      <w:proofErr w:type="spellStart"/>
      <w:r>
        <w:t>ახდენს</w:t>
      </w:r>
      <w:proofErr w:type="spellEnd"/>
      <w:r>
        <w:t xml:space="preserve"> </w:t>
      </w:r>
      <w:proofErr w:type="spellStart"/>
      <w:r>
        <w:t>გარე</w:t>
      </w:r>
      <w:proofErr w:type="spellEnd"/>
      <w:r>
        <w:t xml:space="preserve"> </w:t>
      </w:r>
      <w:proofErr w:type="spellStart"/>
      <w:r>
        <w:t>საინჟინრო</w:t>
      </w:r>
      <w:proofErr w:type="spellEnd"/>
      <w:r>
        <w:t xml:space="preserve"> </w:t>
      </w:r>
      <w:proofErr w:type="spellStart"/>
      <w:r>
        <w:t>მომსახურების</w:t>
      </w:r>
      <w:proofErr w:type="spellEnd"/>
      <w:r>
        <w:t xml:space="preserve"> </w:t>
      </w:r>
      <w:proofErr w:type="spellStart"/>
      <w:r>
        <w:t>მიმწოდებლის</w:t>
      </w:r>
      <w:proofErr w:type="spellEnd"/>
      <w:r>
        <w:t xml:space="preserve"> </w:t>
      </w:r>
      <w:proofErr w:type="spellStart"/>
      <w:r>
        <w:t>შერჩევას</w:t>
      </w:r>
      <w:proofErr w:type="spellEnd"/>
      <w:r>
        <w:t>.</w:t>
      </w:r>
    </w:p>
    <w:p w14:paraId="436336FB" w14:textId="77777777" w:rsidR="00383D2F" w:rsidRDefault="00383D2F">
      <w:pPr>
        <w:pBdr>
          <w:bottom w:val="single" w:sz="6" w:space="1" w:color="2E75B6"/>
        </w:pBdr>
        <w:spacing w:before="120" w:after="120"/>
      </w:pPr>
    </w:p>
    <w:p w14:paraId="50410A75" w14:textId="77777777" w:rsidR="00383D2F" w:rsidRDefault="00430A89">
      <w:pPr>
        <w:pStyle w:val="Heading1"/>
      </w:pPr>
      <w:r>
        <w:t xml:space="preserve">2. </w:t>
      </w:r>
      <w:proofErr w:type="spellStart"/>
      <w:r>
        <w:t>მიზანი</w:t>
      </w:r>
      <w:proofErr w:type="spellEnd"/>
    </w:p>
    <w:p w14:paraId="6A3B0B16" w14:textId="77777777" w:rsidR="00383D2F" w:rsidRDefault="00430A89">
      <w:pPr>
        <w:spacing w:before="60" w:after="60"/>
      </w:pPr>
      <w:proofErr w:type="spellStart"/>
      <w:r>
        <w:t>ამ</w:t>
      </w:r>
      <w:proofErr w:type="spellEnd"/>
      <w:r>
        <w:t xml:space="preserve"> </w:t>
      </w:r>
      <w:proofErr w:type="spellStart"/>
      <w:r>
        <w:t>ტენდერის</w:t>
      </w:r>
      <w:proofErr w:type="spellEnd"/>
      <w:r>
        <w:t xml:space="preserve"> </w:t>
      </w:r>
      <w:proofErr w:type="spellStart"/>
      <w:r>
        <w:t>მიზანია</w:t>
      </w:r>
      <w:proofErr w:type="spellEnd"/>
      <w:r>
        <w:t xml:space="preserve"> </w:t>
      </w:r>
      <w:proofErr w:type="spellStart"/>
      <w:r>
        <w:t>შეირჩეს</w:t>
      </w:r>
      <w:proofErr w:type="spellEnd"/>
      <w:r>
        <w:t xml:space="preserve"> </w:t>
      </w:r>
      <w:proofErr w:type="spellStart"/>
      <w:r>
        <w:t>კვალიფიციური</w:t>
      </w:r>
      <w:proofErr w:type="spellEnd"/>
      <w:r>
        <w:t xml:space="preserve"> </w:t>
      </w:r>
      <w:proofErr w:type="spellStart"/>
      <w:r>
        <w:t>საინჟინრო</w:t>
      </w:r>
      <w:proofErr w:type="spellEnd"/>
      <w:r>
        <w:t xml:space="preserve"> </w:t>
      </w: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რომელიც</w:t>
      </w:r>
      <w:proofErr w:type="spellEnd"/>
      <w:r>
        <w:t xml:space="preserve"> GWP-</w:t>
      </w:r>
      <w:proofErr w:type="spellStart"/>
      <w:r>
        <w:t>ის</w:t>
      </w:r>
      <w:proofErr w:type="spellEnd"/>
      <w:r>
        <w:t xml:space="preserve"> </w:t>
      </w:r>
      <w:proofErr w:type="spellStart"/>
      <w:r>
        <w:t>სახელით</w:t>
      </w:r>
      <w:proofErr w:type="spellEnd"/>
      <w:r>
        <w:t xml:space="preserve"> </w:t>
      </w:r>
      <w:proofErr w:type="spellStart"/>
      <w:r>
        <w:t>განახორციელებს</w:t>
      </w:r>
      <w:proofErr w:type="spellEnd"/>
      <w:r>
        <w:t xml:space="preserve"> </w:t>
      </w:r>
      <w:proofErr w:type="spellStart"/>
      <w:r>
        <w:t>მესამე</w:t>
      </w:r>
      <w:proofErr w:type="spellEnd"/>
      <w:r>
        <w:t xml:space="preserve"> </w:t>
      </w:r>
      <w:proofErr w:type="spellStart"/>
      <w:r>
        <w:t>მხარის</w:t>
      </w:r>
      <w:proofErr w:type="spellEnd"/>
      <w:r>
        <w:t xml:space="preserve"> </w:t>
      </w:r>
      <w:proofErr w:type="spellStart"/>
      <w:r>
        <w:t>ინფრასტრუქტურული</w:t>
      </w:r>
      <w:proofErr w:type="spellEnd"/>
      <w:r>
        <w:t xml:space="preserve"> </w:t>
      </w:r>
      <w:proofErr w:type="spellStart"/>
      <w:r>
        <w:t>პროექტების</w:t>
      </w:r>
      <w:proofErr w:type="spellEnd"/>
      <w:r>
        <w:t xml:space="preserve"> </w:t>
      </w:r>
      <w:proofErr w:type="spellStart"/>
      <w:r>
        <w:t>ტექნიკურ</w:t>
      </w:r>
      <w:proofErr w:type="spellEnd"/>
      <w:r>
        <w:t xml:space="preserve"> </w:t>
      </w:r>
      <w:proofErr w:type="spellStart"/>
      <w:r>
        <w:t>გადამოწმებას</w:t>
      </w:r>
      <w:proofErr w:type="spellEnd"/>
      <w:r>
        <w:t xml:space="preserve">, </w:t>
      </w:r>
      <w:proofErr w:type="spellStart"/>
      <w:r>
        <w:t>მოქმედი</w:t>
      </w:r>
      <w:proofErr w:type="spellEnd"/>
      <w:r>
        <w:t xml:space="preserve"> </w:t>
      </w:r>
      <w:proofErr w:type="spellStart"/>
      <w:r>
        <w:t>ადგილობრივი</w:t>
      </w:r>
      <w:proofErr w:type="spellEnd"/>
      <w:r>
        <w:t xml:space="preserve"> </w:t>
      </w:r>
      <w:proofErr w:type="spellStart"/>
      <w:r>
        <w:t>სტანდარტების</w:t>
      </w:r>
      <w:proofErr w:type="spellEnd"/>
      <w:r>
        <w:t xml:space="preserve">, </w:t>
      </w:r>
      <w:proofErr w:type="spellStart"/>
      <w:r>
        <w:t>შესაბამისი</w:t>
      </w:r>
      <w:proofErr w:type="spellEnd"/>
      <w:r>
        <w:t xml:space="preserve"> </w:t>
      </w:r>
      <w:proofErr w:type="spellStart"/>
      <w:r>
        <w:t>საერთაშორისო</w:t>
      </w:r>
      <w:proofErr w:type="spellEnd"/>
      <w:r>
        <w:t xml:space="preserve"> </w:t>
      </w:r>
      <w:proofErr w:type="spellStart"/>
      <w:r>
        <w:t>სტანდარტებისა</w:t>
      </w:r>
      <w:proofErr w:type="spellEnd"/>
      <w:r>
        <w:t xml:space="preserve"> </w:t>
      </w:r>
      <w:proofErr w:type="spellStart"/>
      <w:r>
        <w:t>და</w:t>
      </w:r>
      <w:proofErr w:type="spellEnd"/>
      <w:r>
        <w:t xml:space="preserve"> GWP-</w:t>
      </w:r>
      <w:proofErr w:type="spellStart"/>
      <w:r>
        <w:t>ის</w:t>
      </w:r>
      <w:proofErr w:type="spellEnd"/>
      <w:r>
        <w:t xml:space="preserve"> </w:t>
      </w:r>
      <w:proofErr w:type="spellStart"/>
      <w:r>
        <w:t>საკუთარი</w:t>
      </w:r>
      <w:proofErr w:type="spellEnd"/>
      <w:r>
        <w:t xml:space="preserve"> </w:t>
      </w:r>
      <w:proofErr w:type="spellStart"/>
      <w:r>
        <w:t>ტექნიკური</w:t>
      </w:r>
      <w:proofErr w:type="spellEnd"/>
      <w:r>
        <w:t xml:space="preserve"> </w:t>
      </w:r>
      <w:proofErr w:type="spellStart"/>
      <w:r>
        <w:t>სპეციფიკაციების</w:t>
      </w:r>
      <w:proofErr w:type="spellEnd"/>
      <w:r>
        <w:t xml:space="preserve"> </w:t>
      </w:r>
      <w:proofErr w:type="spellStart"/>
      <w:r>
        <w:t>შესაბამისად</w:t>
      </w:r>
      <w:proofErr w:type="spellEnd"/>
      <w:r>
        <w:t>.</w:t>
      </w:r>
    </w:p>
    <w:p w14:paraId="76252A00" w14:textId="77777777" w:rsidR="00383D2F" w:rsidRDefault="00383D2F">
      <w:pPr>
        <w:pBdr>
          <w:bottom w:val="single" w:sz="6" w:space="1" w:color="2E75B6"/>
        </w:pBdr>
        <w:spacing w:before="120" w:after="120"/>
      </w:pPr>
    </w:p>
    <w:p w14:paraId="0AC92821" w14:textId="77777777" w:rsidR="00383D2F" w:rsidRDefault="00430A89">
      <w:pPr>
        <w:pStyle w:val="Heading1"/>
      </w:pPr>
      <w:r>
        <w:t xml:space="preserve">3. </w:t>
      </w:r>
      <w:proofErr w:type="spellStart"/>
      <w:r>
        <w:t>მომსახურების</w:t>
      </w:r>
      <w:proofErr w:type="spellEnd"/>
      <w:r>
        <w:t xml:space="preserve"> </w:t>
      </w:r>
      <w:proofErr w:type="spellStart"/>
      <w:r>
        <w:t>სფერო</w:t>
      </w:r>
      <w:proofErr w:type="spellEnd"/>
    </w:p>
    <w:p w14:paraId="621543A4" w14:textId="77777777" w:rsidR="00383D2F" w:rsidRDefault="00430A89">
      <w:pPr>
        <w:pStyle w:val="Heading2"/>
      </w:pPr>
      <w:proofErr w:type="gramStart"/>
      <w:r>
        <w:t xml:space="preserve">3.1  </w:t>
      </w:r>
      <w:proofErr w:type="spellStart"/>
      <w:r>
        <w:t>მომსახურების</w:t>
      </w:r>
      <w:proofErr w:type="spellEnd"/>
      <w:proofErr w:type="gramEnd"/>
      <w:r>
        <w:t xml:space="preserve"> </w:t>
      </w:r>
      <w:proofErr w:type="spellStart"/>
      <w:r>
        <w:t>აღწერა</w:t>
      </w:r>
      <w:proofErr w:type="spellEnd"/>
    </w:p>
    <w:p w14:paraId="64D0D99F" w14:textId="77777777" w:rsidR="00383D2F" w:rsidRDefault="00430A89" w:rsidP="002D1E69">
      <w:pPr>
        <w:spacing w:before="60" w:after="60"/>
        <w:jc w:val="both"/>
      </w:pPr>
      <w:proofErr w:type="spellStart"/>
      <w:r>
        <w:t>მომსახურება</w:t>
      </w:r>
      <w:proofErr w:type="spellEnd"/>
      <w:r>
        <w:t xml:space="preserve"> </w:t>
      </w:r>
      <w:proofErr w:type="spellStart"/>
      <w:r>
        <w:t>მოიცავს</w:t>
      </w:r>
      <w:proofErr w:type="spellEnd"/>
      <w:r>
        <w:t xml:space="preserve"> </w:t>
      </w:r>
      <w:proofErr w:type="spellStart"/>
      <w:r>
        <w:t>მესამე</w:t>
      </w:r>
      <w:proofErr w:type="spellEnd"/>
      <w:r>
        <w:t xml:space="preserve"> </w:t>
      </w:r>
      <w:proofErr w:type="spellStart"/>
      <w:r>
        <w:t>მხარის</w:t>
      </w:r>
      <w:proofErr w:type="spellEnd"/>
      <w:r>
        <w:t xml:space="preserve"> </w:t>
      </w:r>
      <w:proofErr w:type="spellStart"/>
      <w:r>
        <w:t>მიერ</w:t>
      </w:r>
      <w:proofErr w:type="spellEnd"/>
      <w:r>
        <w:t xml:space="preserve"> </w:t>
      </w:r>
      <w:proofErr w:type="spellStart"/>
      <w:r>
        <w:t>შემუშავებული</w:t>
      </w:r>
      <w:proofErr w:type="spellEnd"/>
      <w:r>
        <w:t xml:space="preserve"> </w:t>
      </w:r>
      <w:proofErr w:type="spellStart"/>
      <w:r>
        <w:t>და</w:t>
      </w:r>
      <w:proofErr w:type="spellEnd"/>
      <w:r>
        <w:t>/</w:t>
      </w:r>
      <w:proofErr w:type="spellStart"/>
      <w:r w:rsidRPr="002D1E69">
        <w:rPr>
          <w:strike/>
        </w:rPr>
        <w:t>ან</w:t>
      </w:r>
      <w:proofErr w:type="spellEnd"/>
      <w:r w:rsidRPr="002D1E69">
        <w:rPr>
          <w:strike/>
        </w:rPr>
        <w:t xml:space="preserve"> </w:t>
      </w:r>
      <w:proofErr w:type="spellStart"/>
      <w:r w:rsidRPr="002D1E69">
        <w:rPr>
          <w:strike/>
        </w:rPr>
        <w:t>განხორციელებული</w:t>
      </w:r>
      <w:proofErr w:type="spellEnd"/>
      <w:r w:rsidRPr="002D1E69">
        <w:rPr>
          <w:strike/>
        </w:rPr>
        <w:t xml:space="preserve"> </w:t>
      </w:r>
      <w:proofErr w:type="spellStart"/>
      <w:r>
        <w:t>საინჟინრო</w:t>
      </w:r>
      <w:proofErr w:type="spellEnd"/>
      <w:r>
        <w:t xml:space="preserve"> </w:t>
      </w:r>
      <w:proofErr w:type="spellStart"/>
      <w:r>
        <w:t>პროექტების</w:t>
      </w:r>
      <w:proofErr w:type="spellEnd"/>
      <w:r>
        <w:t xml:space="preserve"> </w:t>
      </w:r>
      <w:proofErr w:type="spellStart"/>
      <w:r>
        <w:t>ტექნიკურ</w:t>
      </w:r>
      <w:proofErr w:type="spellEnd"/>
      <w:r>
        <w:t xml:space="preserve"> </w:t>
      </w:r>
      <w:proofErr w:type="spellStart"/>
      <w:r>
        <w:t>გადამოწმებას</w:t>
      </w:r>
      <w:proofErr w:type="spellEnd"/>
      <w:r>
        <w:t xml:space="preserve">, </w:t>
      </w:r>
      <w:proofErr w:type="spellStart"/>
      <w:r>
        <w:t>რომლებიც</w:t>
      </w:r>
      <w:proofErr w:type="spellEnd"/>
      <w:r>
        <w:t xml:space="preserve"> </w:t>
      </w:r>
      <w:proofErr w:type="spellStart"/>
      <w:r>
        <w:t>განკუთვნილია</w:t>
      </w:r>
      <w:proofErr w:type="spellEnd"/>
      <w:r>
        <w:t xml:space="preserve"> GWP-</w:t>
      </w:r>
      <w:proofErr w:type="spellStart"/>
      <w:r>
        <w:t>ის</w:t>
      </w:r>
      <w:proofErr w:type="spellEnd"/>
      <w:r>
        <w:t xml:space="preserve"> </w:t>
      </w:r>
      <w:proofErr w:type="spellStart"/>
      <w:r>
        <w:t>ლიცენზირებულ</w:t>
      </w:r>
      <w:proofErr w:type="spellEnd"/>
      <w:r>
        <w:t xml:space="preserve"> </w:t>
      </w:r>
      <w:proofErr w:type="spellStart"/>
      <w:r>
        <w:t>წყალმომარაგებისა</w:t>
      </w:r>
      <w:proofErr w:type="spellEnd"/>
      <w:r>
        <w:t xml:space="preserve"> </w:t>
      </w:r>
      <w:proofErr w:type="spellStart"/>
      <w:r>
        <w:t>ან</w:t>
      </w:r>
      <w:proofErr w:type="spellEnd"/>
      <w:r>
        <w:t xml:space="preserve"> </w:t>
      </w:r>
      <w:proofErr w:type="spellStart"/>
      <w:r>
        <w:t>კანალიზაციის</w:t>
      </w:r>
      <w:proofErr w:type="spellEnd"/>
      <w:r>
        <w:t xml:space="preserve"> </w:t>
      </w:r>
      <w:proofErr w:type="spellStart"/>
      <w:r>
        <w:t>ქსელთან</w:t>
      </w:r>
      <w:proofErr w:type="spellEnd"/>
      <w:r>
        <w:t xml:space="preserve"> </w:t>
      </w:r>
      <w:proofErr w:type="spellStart"/>
      <w:r>
        <w:t>მიერთებისათვის</w:t>
      </w:r>
      <w:proofErr w:type="spellEnd"/>
      <w:r>
        <w:t xml:space="preserve"> </w:t>
      </w:r>
      <w:proofErr w:type="spellStart"/>
      <w:r>
        <w:t>ან</w:t>
      </w:r>
      <w:proofErr w:type="spellEnd"/>
      <w:r>
        <w:t xml:space="preserve"> </w:t>
      </w:r>
      <w:proofErr w:type="spellStart"/>
      <w:r>
        <w:t>ინტეგრაციისათვის</w:t>
      </w:r>
      <w:proofErr w:type="spellEnd"/>
      <w:r>
        <w:t>.</w:t>
      </w:r>
    </w:p>
    <w:p w14:paraId="3B3989F2" w14:textId="77777777" w:rsidR="00383D2F" w:rsidRDefault="00383D2F" w:rsidP="002D1E69">
      <w:pPr>
        <w:spacing w:before="80" w:after="80"/>
        <w:jc w:val="both"/>
      </w:pPr>
    </w:p>
    <w:p w14:paraId="296DD2F2" w14:textId="77777777" w:rsidR="00383D2F" w:rsidRDefault="00430A89" w:rsidP="002D1E69">
      <w:pPr>
        <w:spacing w:before="60" w:after="60"/>
        <w:jc w:val="both"/>
      </w:pP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ვალდებულია</w:t>
      </w:r>
      <w:proofErr w:type="spellEnd"/>
      <w:r>
        <w:t xml:space="preserve"> </w:t>
      </w:r>
      <w:proofErr w:type="spellStart"/>
      <w:r>
        <w:t>თითოეული</w:t>
      </w:r>
      <w:proofErr w:type="spellEnd"/>
      <w:r>
        <w:t xml:space="preserve"> </w:t>
      </w:r>
      <w:proofErr w:type="spellStart"/>
      <w:r>
        <w:t>განცხადებისათვის</w:t>
      </w:r>
      <w:proofErr w:type="spellEnd"/>
      <w:r>
        <w:t xml:space="preserve"> </w:t>
      </w:r>
      <w:proofErr w:type="spellStart"/>
      <w:r>
        <w:t>განახორციელოს</w:t>
      </w:r>
      <w:proofErr w:type="spellEnd"/>
      <w:r>
        <w:t xml:space="preserve"> </w:t>
      </w:r>
      <w:proofErr w:type="spellStart"/>
      <w:r>
        <w:t>შემდეგი</w:t>
      </w:r>
      <w:proofErr w:type="spellEnd"/>
      <w:r>
        <w:t xml:space="preserve"> </w:t>
      </w:r>
      <w:proofErr w:type="spellStart"/>
      <w:r>
        <w:t>სამუშაოები</w:t>
      </w:r>
      <w:proofErr w:type="spellEnd"/>
      <w:r>
        <w:t>:</w:t>
      </w:r>
    </w:p>
    <w:p w14:paraId="75425312" w14:textId="77777777" w:rsidR="00383D2F" w:rsidRDefault="00383D2F" w:rsidP="002D1E69">
      <w:pPr>
        <w:spacing w:before="80" w:after="80"/>
        <w:jc w:val="both"/>
      </w:pPr>
    </w:p>
    <w:p w14:paraId="0C79CC7C" w14:textId="77777777" w:rsidR="00383D2F" w:rsidRDefault="00430A89" w:rsidP="002D1E69">
      <w:pPr>
        <w:pStyle w:val="ListParagraph"/>
        <w:numPr>
          <w:ilvl w:val="0"/>
          <w:numId w:val="2"/>
        </w:numPr>
        <w:spacing w:before="40" w:after="40"/>
        <w:jc w:val="both"/>
      </w:pPr>
      <w:proofErr w:type="spellStart"/>
      <w:r>
        <w:t>წარდგენილი</w:t>
      </w:r>
      <w:proofErr w:type="spellEnd"/>
      <w:r>
        <w:t xml:space="preserve"> </w:t>
      </w:r>
      <w:proofErr w:type="spellStart"/>
      <w:r>
        <w:t>სამუშაო</w:t>
      </w:r>
      <w:proofErr w:type="spellEnd"/>
      <w:r>
        <w:t xml:space="preserve"> </w:t>
      </w:r>
      <w:proofErr w:type="spellStart"/>
      <w:r>
        <w:t>დოკუმენტაციის</w:t>
      </w:r>
      <w:proofErr w:type="spellEnd"/>
      <w:r>
        <w:t xml:space="preserve"> </w:t>
      </w:r>
      <w:proofErr w:type="spellStart"/>
      <w:r>
        <w:t>გადამოწმება</w:t>
      </w:r>
      <w:proofErr w:type="spellEnd"/>
      <w:r>
        <w:t xml:space="preserve"> </w:t>
      </w:r>
      <w:proofErr w:type="spellStart"/>
      <w:r>
        <w:t>მოქმედი</w:t>
      </w:r>
      <w:proofErr w:type="spellEnd"/>
      <w:r>
        <w:t xml:space="preserve"> </w:t>
      </w:r>
      <w:proofErr w:type="spellStart"/>
      <w:r>
        <w:t>ტექნიკური</w:t>
      </w:r>
      <w:proofErr w:type="spellEnd"/>
      <w:r>
        <w:t xml:space="preserve"> </w:t>
      </w:r>
      <w:proofErr w:type="spellStart"/>
      <w:r>
        <w:t>სტანდარტებისა</w:t>
      </w:r>
      <w:proofErr w:type="spellEnd"/>
      <w:r>
        <w:t xml:space="preserve"> </w:t>
      </w:r>
      <w:proofErr w:type="spellStart"/>
      <w:r>
        <w:t>და</w:t>
      </w:r>
      <w:proofErr w:type="spellEnd"/>
      <w:r>
        <w:t xml:space="preserve"> GWP-</w:t>
      </w:r>
      <w:proofErr w:type="spellStart"/>
      <w:r>
        <w:t>ის</w:t>
      </w:r>
      <w:proofErr w:type="spellEnd"/>
      <w:r>
        <w:t xml:space="preserve"> </w:t>
      </w:r>
      <w:proofErr w:type="spellStart"/>
      <w:r>
        <w:t>სპეციფიკაციების</w:t>
      </w:r>
      <w:proofErr w:type="spellEnd"/>
      <w:r>
        <w:t xml:space="preserve"> </w:t>
      </w:r>
      <w:proofErr w:type="spellStart"/>
      <w:r>
        <w:t>მიხედვით</w:t>
      </w:r>
      <w:proofErr w:type="spellEnd"/>
    </w:p>
    <w:p w14:paraId="37A656BD" w14:textId="77777777" w:rsidR="00383D2F" w:rsidRDefault="00430A89" w:rsidP="002D1E69">
      <w:pPr>
        <w:pStyle w:val="ListParagraph"/>
        <w:numPr>
          <w:ilvl w:val="0"/>
          <w:numId w:val="2"/>
        </w:numPr>
        <w:spacing w:before="40" w:after="40"/>
        <w:jc w:val="both"/>
      </w:pPr>
      <w:proofErr w:type="spellStart"/>
      <w:r>
        <w:t>ნაკლოვანებების</w:t>
      </w:r>
      <w:proofErr w:type="spellEnd"/>
      <w:r>
        <w:t xml:space="preserve">, </w:t>
      </w:r>
      <w:proofErr w:type="spellStart"/>
      <w:r>
        <w:t>შეუსაბამობებისა</w:t>
      </w:r>
      <w:proofErr w:type="spellEnd"/>
      <w:r>
        <w:t xml:space="preserve"> </w:t>
      </w:r>
      <w:proofErr w:type="spellStart"/>
      <w:r>
        <w:t>ან</w:t>
      </w:r>
      <w:proofErr w:type="spellEnd"/>
      <w:r>
        <w:t xml:space="preserve"> </w:t>
      </w:r>
      <w:proofErr w:type="spellStart"/>
      <w:r>
        <w:t>გამოტოვებული</w:t>
      </w:r>
      <w:proofErr w:type="spellEnd"/>
      <w:r>
        <w:t xml:space="preserve"> </w:t>
      </w:r>
      <w:proofErr w:type="spellStart"/>
      <w:r>
        <w:t>ინფორმაციის</w:t>
      </w:r>
      <w:proofErr w:type="spellEnd"/>
      <w:r>
        <w:t xml:space="preserve"> </w:t>
      </w:r>
      <w:proofErr w:type="spellStart"/>
      <w:r>
        <w:t>გამოვლენა</w:t>
      </w:r>
      <w:proofErr w:type="spellEnd"/>
    </w:p>
    <w:p w14:paraId="035A5227" w14:textId="77777777" w:rsidR="00383D2F" w:rsidRDefault="00430A89" w:rsidP="002D1E69">
      <w:pPr>
        <w:pStyle w:val="ListParagraph"/>
        <w:numPr>
          <w:ilvl w:val="0"/>
          <w:numId w:val="2"/>
        </w:numPr>
        <w:spacing w:before="40" w:after="40"/>
        <w:jc w:val="both"/>
      </w:pPr>
      <w:proofErr w:type="spellStart"/>
      <w:r>
        <w:t>სტრუქტურირებული</w:t>
      </w:r>
      <w:proofErr w:type="spellEnd"/>
      <w:r>
        <w:t xml:space="preserve"> </w:t>
      </w:r>
      <w:proofErr w:type="spellStart"/>
      <w:r>
        <w:t>წერილობითი</w:t>
      </w:r>
      <w:proofErr w:type="spellEnd"/>
      <w:r>
        <w:t xml:space="preserve"> </w:t>
      </w:r>
      <w:proofErr w:type="spellStart"/>
      <w:r>
        <w:t>ტექნიკური</w:t>
      </w:r>
      <w:proofErr w:type="spellEnd"/>
      <w:r>
        <w:t xml:space="preserve"> </w:t>
      </w:r>
      <w:proofErr w:type="spellStart"/>
      <w:r>
        <w:t>შენიშვნების</w:t>
      </w:r>
      <w:proofErr w:type="spellEnd"/>
      <w:r>
        <w:t xml:space="preserve"> </w:t>
      </w:r>
      <w:proofErr w:type="spellStart"/>
      <w:r>
        <w:t>მომზადება</w:t>
      </w:r>
      <w:proofErr w:type="spellEnd"/>
      <w:r>
        <w:t xml:space="preserve">, </w:t>
      </w:r>
      <w:proofErr w:type="spellStart"/>
      <w:r>
        <w:t>მიმართული</w:t>
      </w:r>
      <w:proofErr w:type="spellEnd"/>
      <w:r>
        <w:t xml:space="preserve"> </w:t>
      </w:r>
      <w:proofErr w:type="spellStart"/>
      <w:r>
        <w:t>განმცხადებელი</w:t>
      </w:r>
      <w:proofErr w:type="spellEnd"/>
      <w:r>
        <w:t xml:space="preserve"> </w:t>
      </w:r>
      <w:proofErr w:type="spellStart"/>
      <w:r>
        <w:t>მხარისადმი</w:t>
      </w:r>
      <w:proofErr w:type="spellEnd"/>
    </w:p>
    <w:p w14:paraId="3B0E4C34" w14:textId="77777777" w:rsidR="00383D2F" w:rsidRDefault="00430A89" w:rsidP="002D1E69">
      <w:pPr>
        <w:pStyle w:val="ListParagraph"/>
        <w:numPr>
          <w:ilvl w:val="0"/>
          <w:numId w:val="2"/>
        </w:numPr>
        <w:spacing w:before="40" w:after="40"/>
        <w:jc w:val="both"/>
      </w:pPr>
      <w:proofErr w:type="spellStart"/>
      <w:r>
        <w:t>განმარტების</w:t>
      </w:r>
      <w:proofErr w:type="spellEnd"/>
      <w:r>
        <w:t xml:space="preserve"> </w:t>
      </w:r>
      <w:proofErr w:type="spellStart"/>
      <w:r>
        <w:t>გაცვლისა</w:t>
      </w:r>
      <w:proofErr w:type="spellEnd"/>
      <w:r>
        <w:t xml:space="preserve"> </w:t>
      </w:r>
      <w:proofErr w:type="spellStart"/>
      <w:r>
        <w:t>და</w:t>
      </w:r>
      <w:proofErr w:type="spellEnd"/>
      <w:r>
        <w:t xml:space="preserve"> </w:t>
      </w:r>
      <w:proofErr w:type="spellStart"/>
      <w:r>
        <w:t>გასწორებული</w:t>
      </w:r>
      <w:proofErr w:type="spellEnd"/>
      <w:r>
        <w:t xml:space="preserve"> </w:t>
      </w:r>
      <w:proofErr w:type="spellStart"/>
      <w:r>
        <w:t>განცხადებების</w:t>
      </w:r>
      <w:proofErr w:type="spellEnd"/>
      <w:r>
        <w:t xml:space="preserve"> </w:t>
      </w:r>
      <w:proofErr w:type="spellStart"/>
      <w:r>
        <w:t>გადამოწმების</w:t>
      </w:r>
      <w:proofErr w:type="spellEnd"/>
      <w:r>
        <w:t xml:space="preserve"> </w:t>
      </w:r>
      <w:proofErr w:type="spellStart"/>
      <w:r>
        <w:t>მართვა</w:t>
      </w:r>
      <w:proofErr w:type="spellEnd"/>
    </w:p>
    <w:p w14:paraId="2E8E3CE9" w14:textId="77777777" w:rsidR="00383D2F" w:rsidRDefault="00430A89" w:rsidP="002D1E69">
      <w:pPr>
        <w:pStyle w:val="ListParagraph"/>
        <w:numPr>
          <w:ilvl w:val="0"/>
          <w:numId w:val="2"/>
        </w:numPr>
        <w:spacing w:before="40" w:after="40"/>
        <w:jc w:val="both"/>
      </w:pPr>
      <w:proofErr w:type="spellStart"/>
      <w:r>
        <w:t>პროექტის</w:t>
      </w:r>
      <w:proofErr w:type="spellEnd"/>
      <w:r>
        <w:t xml:space="preserve"> </w:t>
      </w:r>
      <w:proofErr w:type="spellStart"/>
      <w:r>
        <w:t>სრული</w:t>
      </w:r>
      <w:proofErr w:type="spellEnd"/>
      <w:r>
        <w:t xml:space="preserve"> </w:t>
      </w:r>
      <w:proofErr w:type="spellStart"/>
      <w:r>
        <w:t>შესაბამისობის</w:t>
      </w:r>
      <w:proofErr w:type="spellEnd"/>
      <w:r>
        <w:t xml:space="preserve"> </w:t>
      </w:r>
      <w:proofErr w:type="spellStart"/>
      <w:r>
        <w:t>დადგენის</w:t>
      </w:r>
      <w:proofErr w:type="spellEnd"/>
      <w:r>
        <w:t xml:space="preserve"> </w:t>
      </w:r>
      <w:proofErr w:type="spellStart"/>
      <w:r>
        <w:t>შემთხვევაში</w:t>
      </w:r>
      <w:proofErr w:type="spellEnd"/>
      <w:r>
        <w:t xml:space="preserve"> </w:t>
      </w:r>
      <w:proofErr w:type="spellStart"/>
      <w:r>
        <w:t>წერილობითი</w:t>
      </w:r>
      <w:proofErr w:type="spellEnd"/>
      <w:r>
        <w:t xml:space="preserve"> </w:t>
      </w:r>
      <w:proofErr w:type="spellStart"/>
      <w:r>
        <w:t>დამტკიცების</w:t>
      </w:r>
      <w:proofErr w:type="spellEnd"/>
      <w:r>
        <w:t xml:space="preserve"> </w:t>
      </w:r>
      <w:proofErr w:type="spellStart"/>
      <w:r>
        <w:t>გაცემა</w:t>
      </w:r>
      <w:proofErr w:type="spellEnd"/>
    </w:p>
    <w:p w14:paraId="21C37E34" w14:textId="77777777" w:rsidR="00383D2F" w:rsidRDefault="00383D2F">
      <w:pPr>
        <w:spacing w:before="80" w:after="80"/>
      </w:pPr>
    </w:p>
    <w:p w14:paraId="63CD5646" w14:textId="77777777" w:rsidR="00383D2F" w:rsidRDefault="00430A89">
      <w:pPr>
        <w:spacing w:before="60" w:after="60"/>
      </w:pPr>
      <w:proofErr w:type="spellStart"/>
      <w:r>
        <w:rPr>
          <w:b/>
          <w:bCs/>
        </w:rPr>
        <w:lastRenderedPageBreak/>
        <w:t>სფერო</w:t>
      </w:r>
      <w:proofErr w:type="spellEnd"/>
      <w:r>
        <w:rPr>
          <w:b/>
          <w:bCs/>
        </w:rPr>
        <w:t xml:space="preserve"> </w:t>
      </w:r>
      <w:proofErr w:type="spellStart"/>
      <w:r>
        <w:rPr>
          <w:b/>
          <w:bCs/>
        </w:rPr>
        <w:t>არ</w:t>
      </w:r>
      <w:proofErr w:type="spellEnd"/>
      <w:r>
        <w:rPr>
          <w:b/>
          <w:bCs/>
        </w:rPr>
        <w:t xml:space="preserve"> </w:t>
      </w:r>
      <w:proofErr w:type="spellStart"/>
      <w:r>
        <w:rPr>
          <w:b/>
          <w:bCs/>
        </w:rPr>
        <w:t>მოიცავს</w:t>
      </w:r>
      <w:proofErr w:type="spellEnd"/>
      <w:r>
        <w:rPr>
          <w:b/>
          <w:bCs/>
        </w:rPr>
        <w:t xml:space="preserve"> </w:t>
      </w:r>
      <w:proofErr w:type="spellStart"/>
      <w:r>
        <w:rPr>
          <w:b/>
          <w:bCs/>
        </w:rPr>
        <w:t>სამშენებლო</w:t>
      </w:r>
      <w:proofErr w:type="spellEnd"/>
      <w:r>
        <w:rPr>
          <w:b/>
          <w:bCs/>
        </w:rPr>
        <w:t xml:space="preserve"> </w:t>
      </w:r>
      <w:proofErr w:type="spellStart"/>
      <w:r>
        <w:rPr>
          <w:b/>
          <w:bCs/>
        </w:rPr>
        <w:t>სამუშაოების</w:t>
      </w:r>
      <w:proofErr w:type="spellEnd"/>
      <w:r>
        <w:rPr>
          <w:b/>
          <w:bCs/>
        </w:rPr>
        <w:t xml:space="preserve"> </w:t>
      </w:r>
      <w:proofErr w:type="spellStart"/>
      <w:r>
        <w:rPr>
          <w:b/>
          <w:bCs/>
        </w:rPr>
        <w:t>ზედამხედველობას</w:t>
      </w:r>
      <w:proofErr w:type="spellEnd"/>
      <w:r>
        <w:rPr>
          <w:b/>
          <w:bCs/>
        </w:rPr>
        <w:t xml:space="preserve">, </w:t>
      </w:r>
      <w:proofErr w:type="spellStart"/>
      <w:r>
        <w:rPr>
          <w:b/>
          <w:bCs/>
        </w:rPr>
        <w:t>შესრულებული</w:t>
      </w:r>
      <w:proofErr w:type="spellEnd"/>
      <w:r>
        <w:rPr>
          <w:b/>
          <w:bCs/>
        </w:rPr>
        <w:t xml:space="preserve"> </w:t>
      </w:r>
      <w:proofErr w:type="spellStart"/>
      <w:r>
        <w:rPr>
          <w:b/>
          <w:bCs/>
        </w:rPr>
        <w:t>სამუშაოების</w:t>
      </w:r>
      <w:proofErr w:type="spellEnd"/>
      <w:r>
        <w:rPr>
          <w:b/>
          <w:bCs/>
        </w:rPr>
        <w:t xml:space="preserve"> </w:t>
      </w:r>
      <w:proofErr w:type="spellStart"/>
      <w:r>
        <w:rPr>
          <w:b/>
          <w:bCs/>
        </w:rPr>
        <w:t>ველში</w:t>
      </w:r>
      <w:proofErr w:type="spellEnd"/>
      <w:r>
        <w:rPr>
          <w:b/>
          <w:bCs/>
        </w:rPr>
        <w:t xml:space="preserve"> </w:t>
      </w:r>
      <w:proofErr w:type="spellStart"/>
      <w:r>
        <w:rPr>
          <w:b/>
          <w:bCs/>
        </w:rPr>
        <w:t>ინსპექტირებას</w:t>
      </w:r>
      <w:proofErr w:type="spellEnd"/>
      <w:r>
        <w:rPr>
          <w:b/>
          <w:bCs/>
        </w:rPr>
        <w:t xml:space="preserve"> </w:t>
      </w:r>
      <w:proofErr w:type="spellStart"/>
      <w:r>
        <w:rPr>
          <w:b/>
          <w:bCs/>
        </w:rPr>
        <w:t>ან</w:t>
      </w:r>
      <w:proofErr w:type="spellEnd"/>
      <w:r>
        <w:rPr>
          <w:b/>
          <w:bCs/>
        </w:rPr>
        <w:t xml:space="preserve"> </w:t>
      </w:r>
      <w:proofErr w:type="spellStart"/>
      <w:r>
        <w:rPr>
          <w:b/>
          <w:bCs/>
        </w:rPr>
        <w:t>დასრულებული</w:t>
      </w:r>
      <w:proofErr w:type="spellEnd"/>
      <w:r>
        <w:rPr>
          <w:b/>
          <w:bCs/>
        </w:rPr>
        <w:t xml:space="preserve"> </w:t>
      </w:r>
      <w:proofErr w:type="spellStart"/>
      <w:r>
        <w:rPr>
          <w:b/>
          <w:bCs/>
        </w:rPr>
        <w:t>ინფრასტრუქტურის</w:t>
      </w:r>
      <w:proofErr w:type="spellEnd"/>
      <w:r>
        <w:rPr>
          <w:b/>
          <w:bCs/>
        </w:rPr>
        <w:t xml:space="preserve"> </w:t>
      </w:r>
      <w:proofErr w:type="spellStart"/>
      <w:r>
        <w:rPr>
          <w:b/>
          <w:bCs/>
        </w:rPr>
        <w:t>ფიზიკურ</w:t>
      </w:r>
      <w:proofErr w:type="spellEnd"/>
      <w:r>
        <w:rPr>
          <w:b/>
          <w:bCs/>
        </w:rPr>
        <w:t xml:space="preserve"> </w:t>
      </w:r>
      <w:proofErr w:type="spellStart"/>
      <w:r>
        <w:rPr>
          <w:b/>
          <w:bCs/>
        </w:rPr>
        <w:t>მიღებას</w:t>
      </w:r>
      <w:proofErr w:type="spellEnd"/>
      <w:r>
        <w:rPr>
          <w:b/>
          <w:bCs/>
        </w:rPr>
        <w:t xml:space="preserve">. </w:t>
      </w:r>
      <w:proofErr w:type="spellStart"/>
      <w:r>
        <w:rPr>
          <w:b/>
          <w:bCs/>
        </w:rPr>
        <w:t>ეს</w:t>
      </w:r>
      <w:proofErr w:type="spellEnd"/>
      <w:r>
        <w:rPr>
          <w:b/>
          <w:bCs/>
        </w:rPr>
        <w:t xml:space="preserve"> </w:t>
      </w:r>
      <w:proofErr w:type="spellStart"/>
      <w:r>
        <w:rPr>
          <w:b/>
          <w:bCs/>
        </w:rPr>
        <w:t>სამუშაოები</w:t>
      </w:r>
      <w:proofErr w:type="spellEnd"/>
      <w:r>
        <w:rPr>
          <w:b/>
          <w:bCs/>
        </w:rPr>
        <w:t xml:space="preserve"> </w:t>
      </w:r>
      <w:proofErr w:type="spellStart"/>
      <w:r>
        <w:rPr>
          <w:b/>
          <w:bCs/>
        </w:rPr>
        <w:t>ამ</w:t>
      </w:r>
      <w:proofErr w:type="spellEnd"/>
      <w:r>
        <w:rPr>
          <w:b/>
          <w:bCs/>
        </w:rPr>
        <w:t xml:space="preserve"> </w:t>
      </w:r>
      <w:proofErr w:type="spellStart"/>
      <w:r>
        <w:rPr>
          <w:b/>
          <w:bCs/>
        </w:rPr>
        <w:t>კონტრაქტის</w:t>
      </w:r>
      <w:proofErr w:type="spellEnd"/>
      <w:r>
        <w:rPr>
          <w:b/>
          <w:bCs/>
        </w:rPr>
        <w:t xml:space="preserve"> </w:t>
      </w:r>
      <w:proofErr w:type="spellStart"/>
      <w:r>
        <w:rPr>
          <w:b/>
          <w:bCs/>
        </w:rPr>
        <w:t>გარეთ</w:t>
      </w:r>
      <w:proofErr w:type="spellEnd"/>
      <w:r>
        <w:rPr>
          <w:b/>
          <w:bCs/>
        </w:rPr>
        <w:t xml:space="preserve"> </w:t>
      </w:r>
      <w:proofErr w:type="spellStart"/>
      <w:r>
        <w:rPr>
          <w:b/>
          <w:bCs/>
        </w:rPr>
        <w:t>არის</w:t>
      </w:r>
      <w:proofErr w:type="spellEnd"/>
      <w:r>
        <w:rPr>
          <w:b/>
          <w:bCs/>
        </w:rPr>
        <w:t>.</w:t>
      </w:r>
    </w:p>
    <w:p w14:paraId="57739CE9" w14:textId="77777777" w:rsidR="00383D2F" w:rsidRDefault="00383D2F">
      <w:pPr>
        <w:spacing w:before="80" w:after="80"/>
      </w:pPr>
    </w:p>
    <w:p w14:paraId="09577C8D" w14:textId="77777777" w:rsidR="00383D2F" w:rsidRDefault="00430A89">
      <w:pPr>
        <w:pStyle w:val="Heading2"/>
      </w:pPr>
      <w:proofErr w:type="gramStart"/>
      <w:r>
        <w:t xml:space="preserve">3.2  </w:t>
      </w:r>
      <w:proofErr w:type="spellStart"/>
      <w:r>
        <w:t>მომსახურების</w:t>
      </w:r>
      <w:proofErr w:type="spellEnd"/>
      <w:proofErr w:type="gramEnd"/>
      <w:r>
        <w:t xml:space="preserve"> </w:t>
      </w:r>
      <w:proofErr w:type="spellStart"/>
      <w:r>
        <w:t>კატეგორიები</w:t>
      </w:r>
      <w:proofErr w:type="spellEnd"/>
      <w:r>
        <w:t xml:space="preserve"> </w:t>
      </w:r>
      <w:proofErr w:type="spellStart"/>
      <w:r>
        <w:t>და</w:t>
      </w:r>
      <w:proofErr w:type="spellEnd"/>
      <w:r>
        <w:t xml:space="preserve"> </w:t>
      </w:r>
      <w:proofErr w:type="spellStart"/>
      <w:r>
        <w:t>სავარაუდო</w:t>
      </w:r>
      <w:proofErr w:type="spellEnd"/>
      <w:r>
        <w:t xml:space="preserve"> </w:t>
      </w:r>
      <w:proofErr w:type="spellStart"/>
      <w:r>
        <w:t>წლიური</w:t>
      </w:r>
      <w:proofErr w:type="spellEnd"/>
      <w:r>
        <w:t xml:space="preserve"> </w:t>
      </w:r>
      <w:proofErr w:type="spellStart"/>
      <w:r>
        <w:t>მოცულობები</w:t>
      </w:r>
      <w:proofErr w:type="spellEnd"/>
    </w:p>
    <w:p w14:paraId="7C51E1E5" w14:textId="77777777" w:rsidR="00383D2F" w:rsidRDefault="00430A89">
      <w:pPr>
        <w:spacing w:before="60" w:after="60"/>
      </w:pPr>
      <w:proofErr w:type="spellStart"/>
      <w:r>
        <w:t>განცხადებები</w:t>
      </w:r>
      <w:proofErr w:type="spellEnd"/>
      <w:r>
        <w:t xml:space="preserve"> </w:t>
      </w:r>
      <w:proofErr w:type="spellStart"/>
      <w:r>
        <w:t>იყოფა</w:t>
      </w:r>
      <w:proofErr w:type="spellEnd"/>
      <w:r>
        <w:t xml:space="preserve"> </w:t>
      </w:r>
      <w:proofErr w:type="spellStart"/>
      <w:r>
        <w:t>ოთხ</w:t>
      </w:r>
      <w:proofErr w:type="spellEnd"/>
      <w:r>
        <w:t xml:space="preserve"> </w:t>
      </w:r>
      <w:proofErr w:type="spellStart"/>
      <w:r>
        <w:t>კატეგორიად</w:t>
      </w:r>
      <w:proofErr w:type="spellEnd"/>
      <w:r>
        <w:t xml:space="preserve">. </w:t>
      </w:r>
      <w:proofErr w:type="spellStart"/>
      <w:r>
        <w:t>სავარაუდო</w:t>
      </w:r>
      <w:proofErr w:type="spellEnd"/>
      <w:r>
        <w:t xml:space="preserve"> </w:t>
      </w:r>
      <w:proofErr w:type="spellStart"/>
      <w:r>
        <w:t>წლიური</w:t>
      </w:r>
      <w:proofErr w:type="spellEnd"/>
      <w:r>
        <w:t xml:space="preserve"> </w:t>
      </w:r>
      <w:proofErr w:type="spellStart"/>
      <w:r>
        <w:t>მოცულობები</w:t>
      </w:r>
      <w:proofErr w:type="spellEnd"/>
      <w:r>
        <w:t xml:space="preserve"> </w:t>
      </w:r>
      <w:proofErr w:type="spellStart"/>
      <w:r>
        <w:t>მოცემულია</w:t>
      </w:r>
      <w:proofErr w:type="spellEnd"/>
      <w:r>
        <w:t xml:space="preserve"> </w:t>
      </w:r>
      <w:proofErr w:type="spellStart"/>
      <w:r>
        <w:t>მხოლოდ</w:t>
      </w:r>
      <w:proofErr w:type="spellEnd"/>
      <w:r>
        <w:t xml:space="preserve"> </w:t>
      </w:r>
      <w:proofErr w:type="spellStart"/>
      <w:r>
        <w:t>ფასების</w:t>
      </w:r>
      <w:proofErr w:type="spellEnd"/>
      <w:r>
        <w:t xml:space="preserve"> </w:t>
      </w:r>
      <w:proofErr w:type="spellStart"/>
      <w:r>
        <w:t>განსაზღვრის</w:t>
      </w:r>
      <w:proofErr w:type="spellEnd"/>
      <w:r>
        <w:t xml:space="preserve"> </w:t>
      </w:r>
      <w:proofErr w:type="spellStart"/>
      <w:r>
        <w:t>მიზნით</w:t>
      </w:r>
      <w:proofErr w:type="spellEnd"/>
      <w:r>
        <w:t xml:space="preserve"> </w:t>
      </w:r>
      <w:proofErr w:type="spellStart"/>
      <w:r>
        <w:t>და</w:t>
      </w:r>
      <w:proofErr w:type="spellEnd"/>
      <w:r>
        <w:t xml:space="preserve"> </w:t>
      </w:r>
      <w:proofErr w:type="spellStart"/>
      <w:r>
        <w:t>არ</w:t>
      </w:r>
      <w:proofErr w:type="spellEnd"/>
      <w:r>
        <w:t xml:space="preserve"> </w:t>
      </w:r>
      <w:proofErr w:type="spellStart"/>
      <w:r>
        <w:t>წარმოადგენს</w:t>
      </w:r>
      <w:proofErr w:type="spellEnd"/>
      <w:r>
        <w:t xml:space="preserve"> </w:t>
      </w:r>
      <w:proofErr w:type="spellStart"/>
      <w:r>
        <w:t>გარანტირებულ</w:t>
      </w:r>
      <w:proofErr w:type="spellEnd"/>
      <w:r>
        <w:t xml:space="preserve"> </w:t>
      </w:r>
      <w:proofErr w:type="spellStart"/>
      <w:r>
        <w:t>მინიმუმს</w:t>
      </w:r>
      <w:proofErr w:type="spellEnd"/>
      <w:r>
        <w:t>.</w:t>
      </w:r>
    </w:p>
    <w:p w14:paraId="6C5402A1" w14:textId="77777777" w:rsidR="00383D2F" w:rsidRDefault="00383D2F">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2"/>
        <w:gridCol w:w="1824"/>
        <w:gridCol w:w="4787"/>
        <w:gridCol w:w="1793"/>
      </w:tblGrid>
      <w:tr w:rsidR="00383D2F" w14:paraId="6782D507" w14:textId="77777777">
        <w:tc>
          <w:tcPr>
            <w:tcW w:w="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6DF5BED1" w14:textId="77777777" w:rsidR="00383D2F" w:rsidRDefault="00430A89">
            <w:pPr>
              <w:jc w:val="center"/>
            </w:pPr>
            <w:proofErr w:type="spellStart"/>
            <w:r>
              <w:rPr>
                <w:b/>
                <w:bCs/>
                <w:color w:val="FFFFFF"/>
                <w:sz w:val="20"/>
                <w:szCs w:val="20"/>
              </w:rPr>
              <w:t>კატ</w:t>
            </w:r>
            <w:proofErr w:type="spellEnd"/>
            <w:r>
              <w:rPr>
                <w:b/>
                <w:bCs/>
                <w:color w:val="FFFFFF"/>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7A63A29" w14:textId="77777777" w:rsidR="00383D2F" w:rsidRDefault="00430A89">
            <w:pPr>
              <w:jc w:val="center"/>
            </w:pPr>
            <w:proofErr w:type="spellStart"/>
            <w:r>
              <w:rPr>
                <w:b/>
                <w:bCs/>
                <w:color w:val="FFFFFF"/>
                <w:sz w:val="20"/>
                <w:szCs w:val="20"/>
              </w:rPr>
              <w:t>დასახელება</w:t>
            </w:r>
            <w:proofErr w:type="spellEnd"/>
          </w:p>
        </w:tc>
        <w:tc>
          <w:tcPr>
            <w:tcW w:w="48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F11EF78" w14:textId="77777777" w:rsidR="00383D2F" w:rsidRDefault="00430A89">
            <w:pPr>
              <w:jc w:val="center"/>
            </w:pPr>
            <w:proofErr w:type="spellStart"/>
            <w:r>
              <w:rPr>
                <w:b/>
                <w:bCs/>
                <w:color w:val="FFFFFF"/>
                <w:sz w:val="20"/>
                <w:szCs w:val="20"/>
              </w:rPr>
              <w:t>აღწერა</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3E1C8764" w14:textId="77777777" w:rsidR="00383D2F" w:rsidRDefault="00430A89">
            <w:pPr>
              <w:jc w:val="center"/>
            </w:pPr>
            <w:proofErr w:type="spellStart"/>
            <w:r>
              <w:rPr>
                <w:b/>
                <w:bCs/>
                <w:color w:val="FFFFFF"/>
                <w:sz w:val="20"/>
                <w:szCs w:val="20"/>
              </w:rPr>
              <w:t>სავარ</w:t>
            </w:r>
            <w:proofErr w:type="spellEnd"/>
            <w:r>
              <w:rPr>
                <w:b/>
                <w:bCs/>
                <w:color w:val="FFFFFF"/>
                <w:sz w:val="20"/>
                <w:szCs w:val="20"/>
              </w:rPr>
              <w:t xml:space="preserve">. </w:t>
            </w:r>
            <w:proofErr w:type="spellStart"/>
            <w:r>
              <w:rPr>
                <w:b/>
                <w:bCs/>
                <w:color w:val="FFFFFF"/>
                <w:sz w:val="20"/>
                <w:szCs w:val="20"/>
              </w:rPr>
              <w:t>მოცულობა</w:t>
            </w:r>
            <w:proofErr w:type="spellEnd"/>
            <w:r>
              <w:rPr>
                <w:b/>
                <w:bCs/>
                <w:color w:val="FFFFFF"/>
                <w:sz w:val="20"/>
                <w:szCs w:val="20"/>
              </w:rPr>
              <w:t xml:space="preserve"> / </w:t>
            </w:r>
            <w:proofErr w:type="spellStart"/>
            <w:r>
              <w:rPr>
                <w:b/>
                <w:bCs/>
                <w:color w:val="FFFFFF"/>
                <w:sz w:val="20"/>
                <w:szCs w:val="20"/>
              </w:rPr>
              <w:t>წელი</w:t>
            </w:r>
            <w:proofErr w:type="spellEnd"/>
          </w:p>
        </w:tc>
      </w:tr>
      <w:tr w:rsidR="00383D2F" w14:paraId="7465A6F8" w14:textId="77777777">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133553F" w14:textId="77777777" w:rsidR="00383D2F" w:rsidRDefault="00430A89">
            <w:pPr>
              <w:jc w:val="center"/>
            </w:pPr>
            <w:r>
              <w:rPr>
                <w:b/>
                <w:bCs/>
                <w:sz w:val="20"/>
                <w:szCs w:val="20"/>
              </w:rPr>
              <w:t>A</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95A1459" w14:textId="77777777" w:rsidR="00383D2F" w:rsidRDefault="00430A89">
            <w:proofErr w:type="spellStart"/>
            <w:r>
              <w:rPr>
                <w:sz w:val="20"/>
                <w:szCs w:val="20"/>
              </w:rPr>
              <w:t>მარტივი</w:t>
            </w:r>
            <w:proofErr w:type="spellEnd"/>
            <w:r>
              <w:rPr>
                <w:sz w:val="20"/>
                <w:szCs w:val="20"/>
              </w:rPr>
              <w:t xml:space="preserve"> </w:t>
            </w:r>
            <w:proofErr w:type="spellStart"/>
            <w:r>
              <w:rPr>
                <w:sz w:val="20"/>
                <w:szCs w:val="20"/>
              </w:rPr>
              <w:t>საყოფაცხოვრებო</w:t>
            </w:r>
            <w:proofErr w:type="spellEnd"/>
            <w:r>
              <w:rPr>
                <w:sz w:val="20"/>
                <w:szCs w:val="20"/>
              </w:rPr>
              <w:t xml:space="preserve"> </w:t>
            </w:r>
            <w:proofErr w:type="spellStart"/>
            <w:r>
              <w:rPr>
                <w:sz w:val="20"/>
                <w:szCs w:val="20"/>
              </w:rPr>
              <w:t>მიერთება</w:t>
            </w:r>
            <w:proofErr w:type="spellEnd"/>
          </w:p>
        </w:tc>
        <w:tc>
          <w:tcPr>
            <w:tcW w:w="48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FCB7898" w14:textId="77777777" w:rsidR="00383D2F" w:rsidRDefault="00430A89">
            <w:proofErr w:type="spellStart"/>
            <w:r>
              <w:rPr>
                <w:sz w:val="20"/>
                <w:szCs w:val="20"/>
              </w:rPr>
              <w:t>ერთი</w:t>
            </w:r>
            <w:proofErr w:type="spellEnd"/>
            <w:r>
              <w:rPr>
                <w:sz w:val="20"/>
                <w:szCs w:val="20"/>
              </w:rPr>
              <w:t xml:space="preserve"> </w:t>
            </w:r>
            <w:proofErr w:type="spellStart"/>
            <w:r>
              <w:rPr>
                <w:sz w:val="20"/>
                <w:szCs w:val="20"/>
              </w:rPr>
              <w:t>საცხოვრებელი</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მცირე</w:t>
            </w:r>
            <w:proofErr w:type="spellEnd"/>
            <w:r>
              <w:rPr>
                <w:sz w:val="20"/>
                <w:szCs w:val="20"/>
              </w:rPr>
              <w:t xml:space="preserve"> </w:t>
            </w:r>
            <w:proofErr w:type="spellStart"/>
            <w:r>
              <w:rPr>
                <w:sz w:val="20"/>
                <w:szCs w:val="20"/>
              </w:rPr>
              <w:t>კომერციული</w:t>
            </w:r>
            <w:proofErr w:type="spellEnd"/>
            <w:r>
              <w:rPr>
                <w:sz w:val="20"/>
                <w:szCs w:val="20"/>
              </w:rPr>
              <w:t xml:space="preserve"> </w:t>
            </w:r>
            <w:proofErr w:type="spellStart"/>
            <w:r>
              <w:rPr>
                <w:sz w:val="20"/>
                <w:szCs w:val="20"/>
              </w:rPr>
              <w:t>ობიექტის</w:t>
            </w:r>
            <w:proofErr w:type="spellEnd"/>
            <w:r>
              <w:rPr>
                <w:sz w:val="20"/>
                <w:szCs w:val="20"/>
              </w:rPr>
              <w:t xml:space="preserve"> </w:t>
            </w:r>
            <w:proofErr w:type="spellStart"/>
            <w:r>
              <w:rPr>
                <w:sz w:val="20"/>
                <w:szCs w:val="20"/>
              </w:rPr>
              <w:t>მიერთების</w:t>
            </w:r>
            <w:proofErr w:type="spellEnd"/>
            <w:r>
              <w:rPr>
                <w:sz w:val="20"/>
                <w:szCs w:val="20"/>
              </w:rPr>
              <w:t xml:space="preserve"> </w:t>
            </w:r>
            <w:proofErr w:type="spellStart"/>
            <w:r>
              <w:rPr>
                <w:sz w:val="20"/>
                <w:szCs w:val="20"/>
              </w:rPr>
              <w:t>პროექტი</w:t>
            </w:r>
            <w:proofErr w:type="spellEnd"/>
            <w:r>
              <w:rPr>
                <w:sz w:val="20"/>
                <w:szCs w:val="20"/>
              </w:rPr>
              <w:t xml:space="preserve">. </w:t>
            </w:r>
            <w:proofErr w:type="spellStart"/>
            <w:r>
              <w:rPr>
                <w:sz w:val="20"/>
                <w:szCs w:val="20"/>
              </w:rPr>
              <w:t>მოიცავს</w:t>
            </w:r>
            <w:proofErr w:type="spellEnd"/>
            <w:r>
              <w:rPr>
                <w:sz w:val="20"/>
                <w:szCs w:val="20"/>
              </w:rPr>
              <w:t xml:space="preserve"> </w:t>
            </w:r>
            <w:proofErr w:type="spellStart"/>
            <w:r>
              <w:rPr>
                <w:sz w:val="20"/>
                <w:szCs w:val="20"/>
              </w:rPr>
              <w:t>სერვისულ</w:t>
            </w:r>
            <w:proofErr w:type="spellEnd"/>
            <w:r>
              <w:rPr>
                <w:sz w:val="20"/>
                <w:szCs w:val="20"/>
              </w:rPr>
              <w:t xml:space="preserve"> </w:t>
            </w:r>
            <w:proofErr w:type="spellStart"/>
            <w:r>
              <w:rPr>
                <w:sz w:val="20"/>
                <w:szCs w:val="20"/>
              </w:rPr>
              <w:t>მილსადენს</w:t>
            </w:r>
            <w:proofErr w:type="spellEnd"/>
            <w:r>
              <w:rPr>
                <w:sz w:val="20"/>
                <w:szCs w:val="20"/>
              </w:rPr>
              <w:t xml:space="preserve">, </w:t>
            </w:r>
            <w:proofErr w:type="spellStart"/>
            <w:r>
              <w:rPr>
                <w:sz w:val="20"/>
                <w:szCs w:val="20"/>
              </w:rPr>
              <w:t>მრიცხველის</w:t>
            </w:r>
            <w:proofErr w:type="spellEnd"/>
            <w:r>
              <w:rPr>
                <w:sz w:val="20"/>
                <w:szCs w:val="20"/>
              </w:rPr>
              <w:t xml:space="preserve"> </w:t>
            </w:r>
            <w:proofErr w:type="spellStart"/>
            <w:r>
              <w:rPr>
                <w:sz w:val="20"/>
                <w:szCs w:val="20"/>
              </w:rPr>
              <w:t>მდებარეობას</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მიერთების</w:t>
            </w:r>
            <w:proofErr w:type="spellEnd"/>
            <w:r>
              <w:rPr>
                <w:sz w:val="20"/>
                <w:szCs w:val="20"/>
              </w:rPr>
              <w:t xml:space="preserve"> </w:t>
            </w:r>
            <w:proofErr w:type="spellStart"/>
            <w:r>
              <w:rPr>
                <w:sz w:val="20"/>
                <w:szCs w:val="20"/>
              </w:rPr>
              <w:t>წერტილს</w:t>
            </w:r>
            <w:proofErr w:type="spellEnd"/>
            <w:r>
              <w:rPr>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BDE2606" w14:textId="77777777" w:rsidR="00383D2F" w:rsidRDefault="00430A89">
            <w:pPr>
              <w:jc w:val="center"/>
            </w:pPr>
            <w:r>
              <w:rPr>
                <w:sz w:val="20"/>
                <w:szCs w:val="20"/>
              </w:rPr>
              <w:t xml:space="preserve">~120 </w:t>
            </w:r>
            <w:proofErr w:type="spellStart"/>
            <w:r>
              <w:rPr>
                <w:sz w:val="20"/>
                <w:szCs w:val="20"/>
              </w:rPr>
              <w:t>განცხადება</w:t>
            </w:r>
            <w:proofErr w:type="spellEnd"/>
          </w:p>
        </w:tc>
      </w:tr>
      <w:tr w:rsidR="00383D2F" w14:paraId="1EA9DD93"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C35C6B" w14:textId="77777777" w:rsidR="00383D2F" w:rsidRDefault="00430A89">
            <w:pPr>
              <w:jc w:val="center"/>
            </w:pPr>
            <w:r>
              <w:rPr>
                <w:b/>
                <w:bCs/>
                <w:sz w:val="20"/>
                <w:szCs w:val="20"/>
              </w:rPr>
              <w:t>B</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BD7D77" w14:textId="77777777" w:rsidR="00383D2F" w:rsidRDefault="00430A89">
            <w:proofErr w:type="spellStart"/>
            <w:r>
              <w:rPr>
                <w:sz w:val="20"/>
                <w:szCs w:val="20"/>
              </w:rPr>
              <w:t>სამრეწველო</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მაღალი</w:t>
            </w:r>
            <w:proofErr w:type="spellEnd"/>
            <w:r>
              <w:rPr>
                <w:sz w:val="20"/>
                <w:szCs w:val="20"/>
              </w:rPr>
              <w:t xml:space="preserve"> </w:t>
            </w:r>
            <w:proofErr w:type="spellStart"/>
            <w:r>
              <w:rPr>
                <w:sz w:val="20"/>
                <w:szCs w:val="20"/>
              </w:rPr>
              <w:t>მოხმარების</w:t>
            </w:r>
            <w:proofErr w:type="spellEnd"/>
            <w:r>
              <w:rPr>
                <w:sz w:val="20"/>
                <w:szCs w:val="20"/>
              </w:rPr>
              <w:t xml:space="preserve"> </w:t>
            </w:r>
            <w:proofErr w:type="spellStart"/>
            <w:r>
              <w:rPr>
                <w:sz w:val="20"/>
                <w:szCs w:val="20"/>
              </w:rPr>
              <w:t>მიერთება</w:t>
            </w:r>
            <w:proofErr w:type="spellEnd"/>
          </w:p>
        </w:tc>
        <w:tc>
          <w:tcPr>
            <w:tcW w:w="48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831D2B" w14:textId="77777777" w:rsidR="00383D2F" w:rsidRDefault="00430A89">
            <w:proofErr w:type="spellStart"/>
            <w:r>
              <w:rPr>
                <w:sz w:val="20"/>
                <w:szCs w:val="20"/>
              </w:rPr>
              <w:t>სამრეწველო</w:t>
            </w:r>
            <w:proofErr w:type="spellEnd"/>
            <w:r>
              <w:rPr>
                <w:sz w:val="20"/>
                <w:szCs w:val="20"/>
              </w:rPr>
              <w:t xml:space="preserve"> </w:t>
            </w:r>
            <w:proofErr w:type="spellStart"/>
            <w:r>
              <w:rPr>
                <w:sz w:val="20"/>
                <w:szCs w:val="20"/>
              </w:rPr>
              <w:t>ობიექტის</w:t>
            </w:r>
            <w:proofErr w:type="spellEnd"/>
            <w:r>
              <w:rPr>
                <w:sz w:val="20"/>
                <w:szCs w:val="20"/>
              </w:rPr>
              <w:t xml:space="preserve">, </w:t>
            </w:r>
            <w:proofErr w:type="spellStart"/>
            <w:r>
              <w:rPr>
                <w:sz w:val="20"/>
                <w:szCs w:val="20"/>
              </w:rPr>
              <w:t>მრავალბინიანი</w:t>
            </w:r>
            <w:proofErr w:type="spellEnd"/>
            <w:r>
              <w:rPr>
                <w:sz w:val="20"/>
                <w:szCs w:val="20"/>
              </w:rPr>
              <w:t xml:space="preserve"> </w:t>
            </w:r>
            <w:proofErr w:type="spellStart"/>
            <w:r>
              <w:rPr>
                <w:sz w:val="20"/>
                <w:szCs w:val="20"/>
              </w:rPr>
              <w:t>სახლის</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მაღალი</w:t>
            </w:r>
            <w:proofErr w:type="spellEnd"/>
            <w:r>
              <w:rPr>
                <w:sz w:val="20"/>
                <w:szCs w:val="20"/>
              </w:rPr>
              <w:t xml:space="preserve"> </w:t>
            </w:r>
            <w:proofErr w:type="spellStart"/>
            <w:r>
              <w:rPr>
                <w:sz w:val="20"/>
                <w:szCs w:val="20"/>
              </w:rPr>
              <w:t>მოთხოვნის</w:t>
            </w:r>
            <w:proofErr w:type="spellEnd"/>
            <w:r>
              <w:rPr>
                <w:sz w:val="20"/>
                <w:szCs w:val="20"/>
              </w:rPr>
              <w:t xml:space="preserve"> </w:t>
            </w:r>
            <w:proofErr w:type="spellStart"/>
            <w:r>
              <w:rPr>
                <w:sz w:val="20"/>
                <w:szCs w:val="20"/>
              </w:rPr>
              <w:t>მქონე</w:t>
            </w:r>
            <w:proofErr w:type="spellEnd"/>
            <w:r>
              <w:rPr>
                <w:sz w:val="20"/>
                <w:szCs w:val="20"/>
              </w:rPr>
              <w:t xml:space="preserve"> </w:t>
            </w:r>
            <w:proofErr w:type="spellStart"/>
            <w:r>
              <w:rPr>
                <w:sz w:val="20"/>
                <w:szCs w:val="20"/>
              </w:rPr>
              <w:t>მომხმარებლის</w:t>
            </w:r>
            <w:proofErr w:type="spellEnd"/>
            <w:r>
              <w:rPr>
                <w:sz w:val="20"/>
                <w:szCs w:val="20"/>
              </w:rPr>
              <w:t xml:space="preserve"> </w:t>
            </w:r>
            <w:proofErr w:type="spellStart"/>
            <w:r>
              <w:rPr>
                <w:sz w:val="20"/>
                <w:szCs w:val="20"/>
              </w:rPr>
              <w:t>მიერთების</w:t>
            </w:r>
            <w:proofErr w:type="spellEnd"/>
            <w:r>
              <w:rPr>
                <w:sz w:val="20"/>
                <w:szCs w:val="20"/>
              </w:rPr>
              <w:t xml:space="preserve"> </w:t>
            </w:r>
            <w:proofErr w:type="spellStart"/>
            <w:r>
              <w:rPr>
                <w:sz w:val="20"/>
                <w:szCs w:val="20"/>
              </w:rPr>
              <w:t>პროექტი</w:t>
            </w:r>
            <w:proofErr w:type="spellEnd"/>
            <w:r>
              <w:rPr>
                <w:sz w:val="20"/>
                <w:szCs w:val="20"/>
              </w:rPr>
              <w:t xml:space="preserve">. </w:t>
            </w:r>
            <w:proofErr w:type="spellStart"/>
            <w:r>
              <w:rPr>
                <w:sz w:val="20"/>
                <w:szCs w:val="20"/>
              </w:rPr>
              <w:t>მოიცავს</w:t>
            </w:r>
            <w:proofErr w:type="spellEnd"/>
            <w:r>
              <w:rPr>
                <w:sz w:val="20"/>
                <w:szCs w:val="20"/>
              </w:rPr>
              <w:t xml:space="preserve"> </w:t>
            </w:r>
            <w:proofErr w:type="spellStart"/>
            <w:r>
              <w:rPr>
                <w:sz w:val="20"/>
                <w:szCs w:val="20"/>
              </w:rPr>
              <w:t>ჰიდრავლიკური</w:t>
            </w:r>
            <w:proofErr w:type="spellEnd"/>
            <w:r>
              <w:rPr>
                <w:sz w:val="20"/>
                <w:szCs w:val="20"/>
              </w:rPr>
              <w:t xml:space="preserve"> </w:t>
            </w:r>
            <w:proofErr w:type="spellStart"/>
            <w:r>
              <w:rPr>
                <w:sz w:val="20"/>
                <w:szCs w:val="20"/>
              </w:rPr>
              <w:t>სიმძლავრისა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წნევის</w:t>
            </w:r>
            <w:proofErr w:type="spellEnd"/>
            <w:r>
              <w:rPr>
                <w:sz w:val="20"/>
                <w:szCs w:val="20"/>
              </w:rPr>
              <w:t xml:space="preserve"> </w:t>
            </w:r>
            <w:proofErr w:type="spellStart"/>
            <w:r>
              <w:rPr>
                <w:sz w:val="20"/>
                <w:szCs w:val="20"/>
              </w:rPr>
              <w:t>გავლენის</w:t>
            </w:r>
            <w:proofErr w:type="spellEnd"/>
            <w:r>
              <w:rPr>
                <w:sz w:val="20"/>
                <w:szCs w:val="20"/>
              </w:rPr>
              <w:t xml:space="preserve"> </w:t>
            </w:r>
            <w:proofErr w:type="spellStart"/>
            <w:r>
              <w:rPr>
                <w:sz w:val="20"/>
                <w:szCs w:val="20"/>
              </w:rPr>
              <w:t>შეფასებას</w:t>
            </w:r>
            <w:proofErr w:type="spellEnd"/>
            <w:r>
              <w:rPr>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02B36B" w14:textId="77777777" w:rsidR="00383D2F" w:rsidRDefault="00430A89">
            <w:pPr>
              <w:jc w:val="center"/>
            </w:pPr>
            <w:r>
              <w:rPr>
                <w:sz w:val="20"/>
                <w:szCs w:val="20"/>
              </w:rPr>
              <w:t xml:space="preserve">~20 </w:t>
            </w:r>
            <w:proofErr w:type="spellStart"/>
            <w:r>
              <w:rPr>
                <w:sz w:val="20"/>
                <w:szCs w:val="20"/>
              </w:rPr>
              <w:t>განცხადება</w:t>
            </w:r>
            <w:proofErr w:type="spellEnd"/>
          </w:p>
        </w:tc>
      </w:tr>
      <w:tr w:rsidR="00383D2F" w14:paraId="3591ED6A" w14:textId="77777777">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5A611BD" w14:textId="77777777" w:rsidR="00383D2F" w:rsidRDefault="00430A89">
            <w:pPr>
              <w:jc w:val="center"/>
            </w:pPr>
            <w:r>
              <w:rPr>
                <w:b/>
                <w:bCs/>
                <w:sz w:val="20"/>
                <w:szCs w:val="20"/>
              </w:rPr>
              <w:t>C</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F03687B" w14:textId="77777777" w:rsidR="00383D2F" w:rsidRDefault="00430A89">
            <w:proofErr w:type="spellStart"/>
            <w:r>
              <w:rPr>
                <w:sz w:val="20"/>
                <w:szCs w:val="20"/>
              </w:rPr>
              <w:t>ქსელის</w:t>
            </w:r>
            <w:proofErr w:type="spellEnd"/>
            <w:r>
              <w:rPr>
                <w:sz w:val="20"/>
                <w:szCs w:val="20"/>
              </w:rPr>
              <w:t xml:space="preserve"> </w:t>
            </w:r>
            <w:proofErr w:type="spellStart"/>
            <w:r>
              <w:rPr>
                <w:sz w:val="20"/>
                <w:szCs w:val="20"/>
              </w:rPr>
              <w:t>გადაკეთება</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ტრასის</w:t>
            </w:r>
            <w:proofErr w:type="spellEnd"/>
            <w:r>
              <w:rPr>
                <w:sz w:val="20"/>
                <w:szCs w:val="20"/>
              </w:rPr>
              <w:t xml:space="preserve"> </w:t>
            </w:r>
            <w:proofErr w:type="spellStart"/>
            <w:r>
              <w:rPr>
                <w:sz w:val="20"/>
                <w:szCs w:val="20"/>
              </w:rPr>
              <w:t>ცვლილება</w:t>
            </w:r>
            <w:proofErr w:type="spellEnd"/>
          </w:p>
        </w:tc>
        <w:tc>
          <w:tcPr>
            <w:tcW w:w="48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0CC3B62" w14:textId="77777777" w:rsidR="00383D2F" w:rsidRDefault="00430A89">
            <w:proofErr w:type="spellStart"/>
            <w:r>
              <w:rPr>
                <w:sz w:val="20"/>
                <w:szCs w:val="20"/>
              </w:rPr>
              <w:t>არსებული</w:t>
            </w:r>
            <w:proofErr w:type="spellEnd"/>
            <w:r>
              <w:rPr>
                <w:sz w:val="20"/>
                <w:szCs w:val="20"/>
              </w:rPr>
              <w:t xml:space="preserve"> </w:t>
            </w:r>
            <w:proofErr w:type="spellStart"/>
            <w:r>
              <w:rPr>
                <w:sz w:val="20"/>
                <w:szCs w:val="20"/>
              </w:rPr>
              <w:t>სახაზო</w:t>
            </w:r>
            <w:proofErr w:type="spellEnd"/>
            <w:r>
              <w:rPr>
                <w:sz w:val="20"/>
                <w:szCs w:val="20"/>
              </w:rPr>
              <w:t xml:space="preserve"> </w:t>
            </w:r>
            <w:proofErr w:type="spellStart"/>
            <w:r>
              <w:rPr>
                <w:sz w:val="20"/>
                <w:szCs w:val="20"/>
              </w:rPr>
              <w:t>ქსელის</w:t>
            </w:r>
            <w:proofErr w:type="spellEnd"/>
            <w:r>
              <w:rPr>
                <w:sz w:val="20"/>
                <w:szCs w:val="20"/>
              </w:rPr>
              <w:t xml:space="preserve"> </w:t>
            </w:r>
            <w:proofErr w:type="spellStart"/>
            <w:r>
              <w:rPr>
                <w:sz w:val="20"/>
                <w:szCs w:val="20"/>
              </w:rPr>
              <w:t>გადატანის</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ტრასის</w:t>
            </w:r>
            <w:proofErr w:type="spellEnd"/>
            <w:r>
              <w:rPr>
                <w:sz w:val="20"/>
                <w:szCs w:val="20"/>
              </w:rPr>
              <w:t xml:space="preserve"> </w:t>
            </w:r>
            <w:proofErr w:type="spellStart"/>
            <w:r>
              <w:rPr>
                <w:sz w:val="20"/>
                <w:szCs w:val="20"/>
              </w:rPr>
              <w:t>ცვლილების</w:t>
            </w:r>
            <w:proofErr w:type="spellEnd"/>
            <w:r>
              <w:rPr>
                <w:sz w:val="20"/>
                <w:szCs w:val="20"/>
              </w:rPr>
              <w:t xml:space="preserve"> </w:t>
            </w:r>
            <w:proofErr w:type="spellStart"/>
            <w:r>
              <w:rPr>
                <w:sz w:val="20"/>
                <w:szCs w:val="20"/>
              </w:rPr>
              <w:t>პროექტი</w:t>
            </w:r>
            <w:proofErr w:type="spellEnd"/>
            <w:r>
              <w:rPr>
                <w:sz w:val="20"/>
                <w:szCs w:val="20"/>
              </w:rPr>
              <w:t xml:space="preserve"> </w:t>
            </w:r>
            <w:proofErr w:type="spellStart"/>
            <w:r>
              <w:rPr>
                <w:sz w:val="20"/>
                <w:szCs w:val="20"/>
              </w:rPr>
              <w:t>საკადასტრო</w:t>
            </w:r>
            <w:proofErr w:type="spellEnd"/>
            <w:r>
              <w:rPr>
                <w:sz w:val="20"/>
                <w:szCs w:val="20"/>
              </w:rPr>
              <w:t xml:space="preserve"> </w:t>
            </w:r>
            <w:proofErr w:type="spellStart"/>
            <w:r>
              <w:rPr>
                <w:sz w:val="20"/>
                <w:szCs w:val="20"/>
              </w:rPr>
              <w:t>ცვლილებების</w:t>
            </w:r>
            <w:proofErr w:type="spellEnd"/>
            <w:r>
              <w:rPr>
                <w:sz w:val="20"/>
                <w:szCs w:val="20"/>
              </w:rPr>
              <w:t xml:space="preserve">, </w:t>
            </w:r>
            <w:proofErr w:type="spellStart"/>
            <w:r>
              <w:rPr>
                <w:sz w:val="20"/>
                <w:szCs w:val="20"/>
              </w:rPr>
              <w:t>სამშენებლო</w:t>
            </w:r>
            <w:proofErr w:type="spellEnd"/>
            <w:r>
              <w:rPr>
                <w:sz w:val="20"/>
                <w:szCs w:val="20"/>
              </w:rPr>
              <w:t xml:space="preserve"> </w:t>
            </w:r>
            <w:proofErr w:type="spellStart"/>
            <w:r>
              <w:rPr>
                <w:sz w:val="20"/>
                <w:szCs w:val="20"/>
              </w:rPr>
              <w:t>სამუშაოების</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მესამე</w:t>
            </w:r>
            <w:proofErr w:type="spellEnd"/>
            <w:r>
              <w:rPr>
                <w:sz w:val="20"/>
                <w:szCs w:val="20"/>
              </w:rPr>
              <w:t xml:space="preserve"> </w:t>
            </w:r>
            <w:proofErr w:type="spellStart"/>
            <w:r>
              <w:rPr>
                <w:sz w:val="20"/>
                <w:szCs w:val="20"/>
              </w:rPr>
              <w:t>მხარის</w:t>
            </w:r>
            <w:proofErr w:type="spellEnd"/>
            <w:r>
              <w:rPr>
                <w:sz w:val="20"/>
                <w:szCs w:val="20"/>
              </w:rPr>
              <w:t xml:space="preserve"> </w:t>
            </w:r>
            <w:proofErr w:type="spellStart"/>
            <w:r>
              <w:rPr>
                <w:sz w:val="20"/>
                <w:szCs w:val="20"/>
              </w:rPr>
              <w:t>მოქმედების</w:t>
            </w:r>
            <w:proofErr w:type="spellEnd"/>
            <w:r>
              <w:rPr>
                <w:sz w:val="20"/>
                <w:szCs w:val="20"/>
              </w:rPr>
              <w:t xml:space="preserve"> </w:t>
            </w:r>
            <w:proofErr w:type="spellStart"/>
            <w:r>
              <w:rPr>
                <w:sz w:val="20"/>
                <w:szCs w:val="20"/>
              </w:rPr>
              <w:t>გამო</w:t>
            </w:r>
            <w:proofErr w:type="spellEnd"/>
            <w:r>
              <w:rPr>
                <w:sz w:val="20"/>
                <w:szCs w:val="20"/>
              </w:rPr>
              <w:t xml:space="preserve">. </w:t>
            </w:r>
            <w:proofErr w:type="spellStart"/>
            <w:r>
              <w:rPr>
                <w:sz w:val="20"/>
                <w:szCs w:val="20"/>
              </w:rPr>
              <w:t>მოიცავს</w:t>
            </w:r>
            <w:proofErr w:type="spellEnd"/>
            <w:r>
              <w:rPr>
                <w:sz w:val="20"/>
                <w:szCs w:val="20"/>
              </w:rPr>
              <w:t xml:space="preserve"> </w:t>
            </w:r>
            <w:proofErr w:type="spellStart"/>
            <w:r>
              <w:rPr>
                <w:sz w:val="20"/>
                <w:szCs w:val="20"/>
              </w:rPr>
              <w:t>უწყვეტობის</w:t>
            </w:r>
            <w:proofErr w:type="spellEnd"/>
            <w:r>
              <w:rPr>
                <w:sz w:val="20"/>
                <w:szCs w:val="20"/>
              </w:rPr>
              <w:t xml:space="preserve">, </w:t>
            </w:r>
            <w:proofErr w:type="spellStart"/>
            <w:r>
              <w:rPr>
                <w:sz w:val="20"/>
                <w:szCs w:val="20"/>
              </w:rPr>
              <w:t>ჩაწყობის</w:t>
            </w:r>
            <w:proofErr w:type="spellEnd"/>
            <w:r>
              <w:rPr>
                <w:sz w:val="20"/>
                <w:szCs w:val="20"/>
              </w:rPr>
              <w:t xml:space="preserve"> </w:t>
            </w:r>
            <w:proofErr w:type="spellStart"/>
            <w:r>
              <w:rPr>
                <w:sz w:val="20"/>
                <w:szCs w:val="20"/>
              </w:rPr>
              <w:t>სიღრმისა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ნორმებთან</w:t>
            </w:r>
            <w:proofErr w:type="spellEnd"/>
            <w:r>
              <w:rPr>
                <w:sz w:val="20"/>
                <w:szCs w:val="20"/>
              </w:rPr>
              <w:t xml:space="preserve"> </w:t>
            </w:r>
            <w:proofErr w:type="spellStart"/>
            <w:r>
              <w:rPr>
                <w:sz w:val="20"/>
                <w:szCs w:val="20"/>
              </w:rPr>
              <w:t>შესაბამისობის</w:t>
            </w:r>
            <w:proofErr w:type="spellEnd"/>
            <w:r>
              <w:rPr>
                <w:sz w:val="20"/>
                <w:szCs w:val="20"/>
              </w:rPr>
              <w:t xml:space="preserve"> </w:t>
            </w:r>
            <w:proofErr w:type="spellStart"/>
            <w:r>
              <w:rPr>
                <w:sz w:val="20"/>
                <w:szCs w:val="20"/>
              </w:rPr>
              <w:t>შეფასებას</w:t>
            </w:r>
            <w:proofErr w:type="spellEnd"/>
            <w:r>
              <w:rPr>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60EEC73" w14:textId="77777777" w:rsidR="00383D2F" w:rsidRDefault="00430A89">
            <w:pPr>
              <w:jc w:val="center"/>
            </w:pPr>
            <w:r>
              <w:rPr>
                <w:sz w:val="20"/>
                <w:szCs w:val="20"/>
              </w:rPr>
              <w:t xml:space="preserve">~40 </w:t>
            </w:r>
            <w:proofErr w:type="spellStart"/>
            <w:r>
              <w:rPr>
                <w:sz w:val="20"/>
                <w:szCs w:val="20"/>
              </w:rPr>
              <w:t>განცხადება</w:t>
            </w:r>
            <w:proofErr w:type="spellEnd"/>
          </w:p>
        </w:tc>
      </w:tr>
      <w:tr w:rsidR="00383D2F" w14:paraId="1C23B14F"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4DDC3E" w14:textId="77777777" w:rsidR="00383D2F" w:rsidRDefault="00430A89">
            <w:pPr>
              <w:jc w:val="center"/>
            </w:pPr>
            <w:r>
              <w:rPr>
                <w:b/>
                <w:bCs/>
                <w:sz w:val="20"/>
                <w:szCs w:val="20"/>
              </w:rPr>
              <w:t>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06FD1B" w14:textId="77777777" w:rsidR="00383D2F" w:rsidRDefault="00430A89">
            <w:proofErr w:type="spellStart"/>
            <w:r>
              <w:rPr>
                <w:sz w:val="20"/>
                <w:szCs w:val="20"/>
              </w:rPr>
              <w:t>დეველოპერის</w:t>
            </w:r>
            <w:proofErr w:type="spellEnd"/>
            <w:r>
              <w:rPr>
                <w:sz w:val="20"/>
                <w:szCs w:val="20"/>
              </w:rPr>
              <w:t xml:space="preserve"> </w:t>
            </w:r>
            <w:proofErr w:type="spellStart"/>
            <w:r>
              <w:rPr>
                <w:sz w:val="20"/>
                <w:szCs w:val="20"/>
              </w:rPr>
              <w:t>მიერ</w:t>
            </w:r>
            <w:proofErr w:type="spellEnd"/>
            <w:r>
              <w:rPr>
                <w:sz w:val="20"/>
                <w:szCs w:val="20"/>
              </w:rPr>
              <w:t xml:space="preserve"> </w:t>
            </w:r>
            <w:proofErr w:type="spellStart"/>
            <w:r>
              <w:rPr>
                <w:sz w:val="20"/>
                <w:szCs w:val="20"/>
              </w:rPr>
              <w:t>აგებული</w:t>
            </w:r>
            <w:proofErr w:type="spellEnd"/>
            <w:r>
              <w:rPr>
                <w:sz w:val="20"/>
                <w:szCs w:val="20"/>
              </w:rPr>
              <w:t xml:space="preserve"> </w:t>
            </w:r>
            <w:proofErr w:type="spellStart"/>
            <w:r>
              <w:rPr>
                <w:sz w:val="20"/>
                <w:szCs w:val="20"/>
              </w:rPr>
              <w:t>ქსელის</w:t>
            </w:r>
            <w:proofErr w:type="spellEnd"/>
            <w:r>
              <w:rPr>
                <w:sz w:val="20"/>
                <w:szCs w:val="20"/>
              </w:rPr>
              <w:t xml:space="preserve"> </w:t>
            </w:r>
            <w:proofErr w:type="spellStart"/>
            <w:r>
              <w:rPr>
                <w:sz w:val="20"/>
                <w:szCs w:val="20"/>
              </w:rPr>
              <w:t>ინტეგრაცია</w:t>
            </w:r>
            <w:proofErr w:type="spellEnd"/>
          </w:p>
        </w:tc>
        <w:tc>
          <w:tcPr>
            <w:tcW w:w="48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28D2B2" w14:textId="77777777" w:rsidR="00383D2F" w:rsidRDefault="00430A89">
            <w:proofErr w:type="spellStart"/>
            <w:r>
              <w:rPr>
                <w:sz w:val="20"/>
                <w:szCs w:val="20"/>
              </w:rPr>
              <w:t>მომავალში</w:t>
            </w:r>
            <w:proofErr w:type="spellEnd"/>
            <w:r>
              <w:rPr>
                <w:sz w:val="20"/>
                <w:szCs w:val="20"/>
              </w:rPr>
              <w:t xml:space="preserve"> GWP-</w:t>
            </w:r>
            <w:proofErr w:type="spellStart"/>
            <w:r>
              <w:rPr>
                <w:sz w:val="20"/>
                <w:szCs w:val="20"/>
              </w:rPr>
              <w:t>ის</w:t>
            </w:r>
            <w:proofErr w:type="spellEnd"/>
            <w:r>
              <w:rPr>
                <w:sz w:val="20"/>
                <w:szCs w:val="20"/>
              </w:rPr>
              <w:t xml:space="preserve"> </w:t>
            </w:r>
            <w:proofErr w:type="spellStart"/>
            <w:r>
              <w:rPr>
                <w:sz w:val="20"/>
                <w:szCs w:val="20"/>
              </w:rPr>
              <w:t>ქსელში</w:t>
            </w:r>
            <w:proofErr w:type="spellEnd"/>
            <w:r>
              <w:rPr>
                <w:sz w:val="20"/>
                <w:szCs w:val="20"/>
              </w:rPr>
              <w:t xml:space="preserve"> </w:t>
            </w:r>
            <w:proofErr w:type="spellStart"/>
            <w:r>
              <w:rPr>
                <w:sz w:val="20"/>
                <w:szCs w:val="20"/>
              </w:rPr>
              <w:t>ინტეგრაციისათვის</w:t>
            </w:r>
            <w:proofErr w:type="spellEnd"/>
            <w:r>
              <w:rPr>
                <w:sz w:val="20"/>
                <w:szCs w:val="20"/>
              </w:rPr>
              <w:t xml:space="preserve"> </w:t>
            </w:r>
            <w:proofErr w:type="spellStart"/>
            <w:r>
              <w:rPr>
                <w:sz w:val="20"/>
                <w:szCs w:val="20"/>
              </w:rPr>
              <w:t>განკუთვნილი</w:t>
            </w:r>
            <w:proofErr w:type="spellEnd"/>
            <w:r>
              <w:rPr>
                <w:sz w:val="20"/>
                <w:szCs w:val="20"/>
              </w:rPr>
              <w:t xml:space="preserve"> </w:t>
            </w:r>
            <w:proofErr w:type="spellStart"/>
            <w:r>
              <w:rPr>
                <w:sz w:val="20"/>
                <w:szCs w:val="20"/>
              </w:rPr>
              <w:t>ახალი</w:t>
            </w:r>
            <w:proofErr w:type="spellEnd"/>
            <w:r>
              <w:rPr>
                <w:sz w:val="20"/>
                <w:szCs w:val="20"/>
              </w:rPr>
              <w:t xml:space="preserve"> </w:t>
            </w:r>
            <w:proofErr w:type="spellStart"/>
            <w:r>
              <w:rPr>
                <w:sz w:val="20"/>
                <w:szCs w:val="20"/>
              </w:rPr>
              <w:t>ინფრასტრუქტურის</w:t>
            </w:r>
            <w:proofErr w:type="spellEnd"/>
            <w:r>
              <w:rPr>
                <w:sz w:val="20"/>
                <w:szCs w:val="20"/>
              </w:rPr>
              <w:t xml:space="preserve"> </w:t>
            </w:r>
            <w:proofErr w:type="spellStart"/>
            <w:r>
              <w:rPr>
                <w:sz w:val="20"/>
                <w:szCs w:val="20"/>
              </w:rPr>
              <w:t>სადიზაინო</w:t>
            </w:r>
            <w:proofErr w:type="spellEnd"/>
            <w:r>
              <w:rPr>
                <w:sz w:val="20"/>
                <w:szCs w:val="20"/>
              </w:rPr>
              <w:t xml:space="preserve"> </w:t>
            </w:r>
            <w:proofErr w:type="spellStart"/>
            <w:r>
              <w:rPr>
                <w:sz w:val="20"/>
                <w:szCs w:val="20"/>
              </w:rPr>
              <w:t>გადამოწმება</w:t>
            </w:r>
            <w:proofErr w:type="spellEnd"/>
            <w:r>
              <w:rPr>
                <w:sz w:val="20"/>
                <w:szCs w:val="20"/>
              </w:rPr>
              <w:t xml:space="preserve">. </w:t>
            </w:r>
            <w:proofErr w:type="spellStart"/>
            <w:r>
              <w:rPr>
                <w:sz w:val="20"/>
                <w:szCs w:val="20"/>
              </w:rPr>
              <w:t>მოიცავს</w:t>
            </w:r>
            <w:proofErr w:type="spellEnd"/>
            <w:r>
              <w:rPr>
                <w:sz w:val="20"/>
                <w:szCs w:val="20"/>
              </w:rPr>
              <w:t xml:space="preserve"> </w:t>
            </w:r>
            <w:proofErr w:type="spellStart"/>
            <w:r>
              <w:rPr>
                <w:sz w:val="20"/>
                <w:szCs w:val="20"/>
              </w:rPr>
              <w:t>მხოლოდ</w:t>
            </w:r>
            <w:proofErr w:type="spellEnd"/>
            <w:r>
              <w:rPr>
                <w:sz w:val="20"/>
                <w:szCs w:val="20"/>
              </w:rPr>
              <w:t xml:space="preserve"> </w:t>
            </w:r>
            <w:proofErr w:type="spellStart"/>
            <w:r>
              <w:rPr>
                <w:sz w:val="20"/>
                <w:szCs w:val="20"/>
              </w:rPr>
              <w:t>დიზაინის</w:t>
            </w:r>
            <w:proofErr w:type="spellEnd"/>
            <w:r>
              <w:rPr>
                <w:sz w:val="20"/>
                <w:szCs w:val="20"/>
              </w:rPr>
              <w:t xml:space="preserve"> </w:t>
            </w:r>
            <w:proofErr w:type="spellStart"/>
            <w:r>
              <w:rPr>
                <w:sz w:val="20"/>
                <w:szCs w:val="20"/>
              </w:rPr>
              <w:t>შესაბამისობის</w:t>
            </w:r>
            <w:proofErr w:type="spellEnd"/>
            <w:r>
              <w:rPr>
                <w:sz w:val="20"/>
                <w:szCs w:val="20"/>
              </w:rPr>
              <w:t xml:space="preserve"> </w:t>
            </w:r>
            <w:proofErr w:type="spellStart"/>
            <w:r>
              <w:rPr>
                <w:sz w:val="20"/>
                <w:szCs w:val="20"/>
              </w:rPr>
              <w:t>შემოწმებას</w:t>
            </w:r>
            <w:proofErr w:type="spellEnd"/>
            <w:r>
              <w:rPr>
                <w:sz w:val="20"/>
                <w:szCs w:val="20"/>
              </w:rPr>
              <w:t xml:space="preserve">; </w:t>
            </w:r>
            <w:proofErr w:type="spellStart"/>
            <w:r>
              <w:rPr>
                <w:sz w:val="20"/>
                <w:szCs w:val="20"/>
              </w:rPr>
              <w:t>ფიზიკური</w:t>
            </w:r>
            <w:proofErr w:type="spellEnd"/>
            <w:r>
              <w:rPr>
                <w:sz w:val="20"/>
                <w:szCs w:val="20"/>
              </w:rPr>
              <w:t xml:space="preserve"> </w:t>
            </w:r>
            <w:proofErr w:type="spellStart"/>
            <w:r>
              <w:rPr>
                <w:sz w:val="20"/>
                <w:szCs w:val="20"/>
              </w:rPr>
              <w:t>მიღება-ჩაბარება</w:t>
            </w:r>
            <w:proofErr w:type="spellEnd"/>
            <w:r>
              <w:rPr>
                <w:sz w:val="20"/>
                <w:szCs w:val="20"/>
              </w:rPr>
              <w:t xml:space="preserve"> </w:t>
            </w:r>
            <w:proofErr w:type="spellStart"/>
            <w:r>
              <w:rPr>
                <w:sz w:val="20"/>
                <w:szCs w:val="20"/>
              </w:rPr>
              <w:t>ამ</w:t>
            </w:r>
            <w:proofErr w:type="spellEnd"/>
            <w:r>
              <w:rPr>
                <w:sz w:val="20"/>
                <w:szCs w:val="20"/>
              </w:rPr>
              <w:t xml:space="preserve"> </w:t>
            </w:r>
            <w:proofErr w:type="spellStart"/>
            <w:r>
              <w:rPr>
                <w:sz w:val="20"/>
                <w:szCs w:val="20"/>
              </w:rPr>
              <w:t>კონტრაქტის</w:t>
            </w:r>
            <w:proofErr w:type="spellEnd"/>
            <w:r>
              <w:rPr>
                <w:sz w:val="20"/>
                <w:szCs w:val="20"/>
              </w:rPr>
              <w:t xml:space="preserve"> </w:t>
            </w:r>
            <w:proofErr w:type="spellStart"/>
            <w:r>
              <w:rPr>
                <w:sz w:val="20"/>
                <w:szCs w:val="20"/>
              </w:rPr>
              <w:t>სფეროში</w:t>
            </w:r>
            <w:proofErr w:type="spellEnd"/>
            <w:r>
              <w:rPr>
                <w:sz w:val="20"/>
                <w:szCs w:val="20"/>
              </w:rPr>
              <w:t xml:space="preserve"> </w:t>
            </w:r>
            <w:proofErr w:type="spellStart"/>
            <w:r>
              <w:rPr>
                <w:sz w:val="20"/>
                <w:szCs w:val="20"/>
              </w:rPr>
              <w:t>არ</w:t>
            </w:r>
            <w:proofErr w:type="spellEnd"/>
            <w:r>
              <w:rPr>
                <w:sz w:val="20"/>
                <w:szCs w:val="20"/>
              </w:rPr>
              <w:t xml:space="preserve"> </w:t>
            </w:r>
            <w:proofErr w:type="spellStart"/>
            <w:r>
              <w:rPr>
                <w:sz w:val="20"/>
                <w:szCs w:val="20"/>
              </w:rPr>
              <w:t>შედის</w:t>
            </w:r>
            <w:proofErr w:type="spellEnd"/>
            <w:r>
              <w:rPr>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27C0FD" w14:textId="77777777" w:rsidR="00383D2F" w:rsidRDefault="00430A89">
            <w:pPr>
              <w:jc w:val="center"/>
            </w:pPr>
            <w:r>
              <w:rPr>
                <w:sz w:val="20"/>
                <w:szCs w:val="20"/>
              </w:rPr>
              <w:t xml:space="preserve">~20 </w:t>
            </w:r>
            <w:proofErr w:type="spellStart"/>
            <w:r>
              <w:rPr>
                <w:sz w:val="20"/>
                <w:szCs w:val="20"/>
              </w:rPr>
              <w:t>განცხადება</w:t>
            </w:r>
            <w:proofErr w:type="spellEnd"/>
          </w:p>
        </w:tc>
      </w:tr>
    </w:tbl>
    <w:p w14:paraId="2055DFDE" w14:textId="77777777" w:rsidR="00383D2F" w:rsidRDefault="00383D2F">
      <w:pPr>
        <w:pBdr>
          <w:bottom w:val="single" w:sz="6" w:space="1" w:color="2E75B6"/>
        </w:pBdr>
        <w:spacing w:before="120" w:after="120"/>
      </w:pPr>
    </w:p>
    <w:p w14:paraId="197A1C05" w14:textId="77777777" w:rsidR="00383D2F" w:rsidRDefault="00430A89">
      <w:pPr>
        <w:pStyle w:val="Heading1"/>
      </w:pPr>
      <w:r>
        <w:t xml:space="preserve">4. </w:t>
      </w:r>
      <w:proofErr w:type="spellStart"/>
      <w:r>
        <w:t>გამოყენებადი</w:t>
      </w:r>
      <w:proofErr w:type="spellEnd"/>
      <w:r>
        <w:t xml:space="preserve"> </w:t>
      </w:r>
      <w:proofErr w:type="spellStart"/>
      <w:r>
        <w:t>სტანდარტები</w:t>
      </w:r>
      <w:proofErr w:type="spellEnd"/>
      <w:r>
        <w:t xml:space="preserve"> </w:t>
      </w:r>
      <w:proofErr w:type="spellStart"/>
      <w:r>
        <w:t>და</w:t>
      </w:r>
      <w:proofErr w:type="spellEnd"/>
      <w:r>
        <w:t xml:space="preserve"> </w:t>
      </w:r>
      <w:proofErr w:type="spellStart"/>
      <w:r>
        <w:t>სპეციფიკაციები</w:t>
      </w:r>
      <w:proofErr w:type="spellEnd"/>
    </w:p>
    <w:p w14:paraId="7C91B385" w14:textId="77777777" w:rsidR="00383D2F" w:rsidRDefault="00430A89">
      <w:pPr>
        <w:spacing w:before="60" w:after="60"/>
      </w:pPr>
      <w:proofErr w:type="spellStart"/>
      <w:r>
        <w:t>პროექტები</w:t>
      </w:r>
      <w:proofErr w:type="spellEnd"/>
      <w:r>
        <w:t xml:space="preserve"> </w:t>
      </w:r>
      <w:proofErr w:type="spellStart"/>
      <w:r>
        <w:t>გადამოწმდება</w:t>
      </w:r>
      <w:proofErr w:type="spellEnd"/>
      <w:r>
        <w:t xml:space="preserve"> </w:t>
      </w:r>
      <w:proofErr w:type="spellStart"/>
      <w:r>
        <w:t>შემდეგი</w:t>
      </w:r>
      <w:proofErr w:type="spellEnd"/>
      <w:r>
        <w:t xml:space="preserve"> </w:t>
      </w:r>
      <w:proofErr w:type="spellStart"/>
      <w:r>
        <w:t>იერარქიული</w:t>
      </w:r>
      <w:proofErr w:type="spellEnd"/>
      <w:r>
        <w:t xml:space="preserve"> </w:t>
      </w:r>
      <w:proofErr w:type="spellStart"/>
      <w:r>
        <w:t>რიგის</w:t>
      </w:r>
      <w:proofErr w:type="spellEnd"/>
      <w:r>
        <w:t xml:space="preserve"> </w:t>
      </w:r>
      <w:proofErr w:type="spellStart"/>
      <w:r>
        <w:t>მიხედვით</w:t>
      </w:r>
      <w:proofErr w:type="spellEnd"/>
      <w:r>
        <w:t>:</w:t>
      </w:r>
    </w:p>
    <w:p w14:paraId="7CA0EEFF" w14:textId="77777777" w:rsidR="00383D2F" w:rsidRDefault="00383D2F">
      <w:pPr>
        <w:spacing w:before="80" w:after="80"/>
      </w:pPr>
    </w:p>
    <w:p w14:paraId="44FDAC3D" w14:textId="77777777" w:rsidR="00383D2F" w:rsidRDefault="00430A89">
      <w:pPr>
        <w:pStyle w:val="ListParagraph"/>
        <w:numPr>
          <w:ilvl w:val="0"/>
          <w:numId w:val="3"/>
        </w:numPr>
        <w:spacing w:before="40" w:after="40"/>
      </w:pPr>
      <w:r>
        <w:t>GWP-</w:t>
      </w:r>
      <w:proofErr w:type="spellStart"/>
      <w:r>
        <w:t>ის</w:t>
      </w:r>
      <w:proofErr w:type="spellEnd"/>
      <w:r>
        <w:t xml:space="preserve"> </w:t>
      </w:r>
      <w:proofErr w:type="spellStart"/>
      <w:r>
        <w:t>შიდა</w:t>
      </w:r>
      <w:proofErr w:type="spellEnd"/>
      <w:r>
        <w:t xml:space="preserve"> </w:t>
      </w:r>
      <w:proofErr w:type="spellStart"/>
      <w:r>
        <w:t>ტექნიკური</w:t>
      </w:r>
      <w:proofErr w:type="spellEnd"/>
      <w:r>
        <w:t xml:space="preserve"> </w:t>
      </w:r>
      <w:proofErr w:type="spellStart"/>
      <w:r>
        <w:t>სპეციფიკაციები</w:t>
      </w:r>
      <w:proofErr w:type="spellEnd"/>
      <w:r>
        <w:t xml:space="preserve"> (</w:t>
      </w:r>
      <w:proofErr w:type="spellStart"/>
      <w:r>
        <w:t>გადაეცემა</w:t>
      </w:r>
      <w:proofErr w:type="spellEnd"/>
      <w:r>
        <w:t xml:space="preserve"> </w:t>
      </w:r>
      <w:proofErr w:type="spellStart"/>
      <w:r>
        <w:t>კონტრაქტის</w:t>
      </w:r>
      <w:proofErr w:type="spellEnd"/>
      <w:r>
        <w:t xml:space="preserve"> </w:t>
      </w:r>
      <w:proofErr w:type="spellStart"/>
      <w:r>
        <w:t>გაფორმების</w:t>
      </w:r>
      <w:proofErr w:type="spellEnd"/>
      <w:r>
        <w:t xml:space="preserve"> </w:t>
      </w:r>
      <w:proofErr w:type="spellStart"/>
      <w:r>
        <w:t>შემდეგ</w:t>
      </w:r>
      <w:proofErr w:type="spellEnd"/>
      <w:r>
        <w:t xml:space="preserve">, </w:t>
      </w:r>
      <w:proofErr w:type="spellStart"/>
      <w:r>
        <w:t>კონფიდენციალურობის</w:t>
      </w:r>
      <w:proofErr w:type="spellEnd"/>
      <w:r>
        <w:t xml:space="preserve"> </w:t>
      </w:r>
      <w:proofErr w:type="spellStart"/>
      <w:r>
        <w:t>ვალდებულებას</w:t>
      </w:r>
      <w:proofErr w:type="spellEnd"/>
      <w:r>
        <w:t xml:space="preserve"> </w:t>
      </w:r>
      <w:proofErr w:type="spellStart"/>
      <w:r>
        <w:t>დაქვემდებარებული</w:t>
      </w:r>
      <w:proofErr w:type="spellEnd"/>
      <w:r>
        <w:t>)</w:t>
      </w:r>
    </w:p>
    <w:p w14:paraId="52C586E3" w14:textId="77777777" w:rsidR="00383D2F" w:rsidRDefault="00430A89">
      <w:pPr>
        <w:pStyle w:val="ListParagraph"/>
        <w:numPr>
          <w:ilvl w:val="0"/>
          <w:numId w:val="3"/>
        </w:numPr>
        <w:spacing w:before="40" w:after="40"/>
      </w:pPr>
      <w:proofErr w:type="spellStart"/>
      <w:r>
        <w:t>მოქმედი</w:t>
      </w:r>
      <w:proofErr w:type="spellEnd"/>
      <w:r>
        <w:t xml:space="preserve"> </w:t>
      </w:r>
      <w:proofErr w:type="spellStart"/>
      <w:r>
        <w:t>ქართული</w:t>
      </w:r>
      <w:proofErr w:type="spellEnd"/>
      <w:r>
        <w:t xml:space="preserve"> </w:t>
      </w:r>
      <w:proofErr w:type="spellStart"/>
      <w:r>
        <w:t>სამშენებლო</w:t>
      </w:r>
      <w:proofErr w:type="spellEnd"/>
      <w:r>
        <w:t xml:space="preserve"> </w:t>
      </w:r>
      <w:proofErr w:type="spellStart"/>
      <w:r>
        <w:t>ტექნიკური</w:t>
      </w:r>
      <w:proofErr w:type="spellEnd"/>
      <w:r>
        <w:t xml:space="preserve"> </w:t>
      </w:r>
      <w:proofErr w:type="spellStart"/>
      <w:r>
        <w:t>ნორმები</w:t>
      </w:r>
      <w:proofErr w:type="spellEnd"/>
      <w:r>
        <w:t xml:space="preserve"> (</w:t>
      </w:r>
      <w:proofErr w:type="spellStart"/>
      <w:r>
        <w:t>სნიპ</w:t>
      </w:r>
      <w:proofErr w:type="spellEnd"/>
      <w:r>
        <w:t xml:space="preserve"> </w:t>
      </w:r>
      <w:proofErr w:type="spellStart"/>
      <w:r>
        <w:t>სერია</w:t>
      </w:r>
      <w:proofErr w:type="spellEnd"/>
      <w:r>
        <w:t xml:space="preserve">, </w:t>
      </w:r>
      <w:proofErr w:type="spellStart"/>
      <w:r>
        <w:t>კერძოდ</w:t>
      </w:r>
      <w:proofErr w:type="spellEnd"/>
      <w:r>
        <w:t xml:space="preserve"> </w:t>
      </w:r>
      <w:proofErr w:type="spellStart"/>
      <w:r>
        <w:t>სნიპ</w:t>
      </w:r>
      <w:proofErr w:type="spellEnd"/>
      <w:r>
        <w:t xml:space="preserve"> 2.04.02 </w:t>
      </w:r>
      <w:proofErr w:type="spellStart"/>
      <w:r>
        <w:t>და</w:t>
      </w:r>
      <w:proofErr w:type="spellEnd"/>
      <w:r>
        <w:t xml:space="preserve"> </w:t>
      </w:r>
      <w:proofErr w:type="spellStart"/>
      <w:r>
        <w:t>სნიპ</w:t>
      </w:r>
      <w:proofErr w:type="spellEnd"/>
      <w:r>
        <w:t xml:space="preserve"> 2.04.03, </w:t>
      </w:r>
      <w:proofErr w:type="spellStart"/>
      <w:r>
        <w:t>და</w:t>
      </w:r>
      <w:proofErr w:type="spellEnd"/>
      <w:r>
        <w:t xml:space="preserve"> </w:t>
      </w:r>
      <w:proofErr w:type="spellStart"/>
      <w:r>
        <w:t>მათი</w:t>
      </w:r>
      <w:proofErr w:type="spellEnd"/>
      <w:r>
        <w:t xml:space="preserve"> </w:t>
      </w:r>
      <w:proofErr w:type="spellStart"/>
      <w:r>
        <w:t>ქართული</w:t>
      </w:r>
      <w:proofErr w:type="spellEnd"/>
      <w:r>
        <w:t xml:space="preserve"> </w:t>
      </w:r>
      <w:proofErr w:type="spellStart"/>
      <w:r>
        <w:t>ადაპტაციები</w:t>
      </w:r>
      <w:proofErr w:type="spellEnd"/>
      <w:r>
        <w:t>)</w:t>
      </w:r>
    </w:p>
    <w:p w14:paraId="7ED48D6D" w14:textId="77777777" w:rsidR="00383D2F" w:rsidRDefault="00430A89">
      <w:pPr>
        <w:pStyle w:val="ListParagraph"/>
        <w:numPr>
          <w:ilvl w:val="0"/>
          <w:numId w:val="3"/>
        </w:numPr>
        <w:spacing w:before="40" w:after="40"/>
      </w:pPr>
      <w:proofErr w:type="spellStart"/>
      <w:r>
        <w:t>შესაბამისი</w:t>
      </w:r>
      <w:proofErr w:type="spellEnd"/>
      <w:r>
        <w:t xml:space="preserve"> </w:t>
      </w:r>
      <w:proofErr w:type="spellStart"/>
      <w:r>
        <w:t>საერთაშორისო</w:t>
      </w:r>
      <w:proofErr w:type="spellEnd"/>
      <w:r>
        <w:t xml:space="preserve"> </w:t>
      </w:r>
      <w:proofErr w:type="spellStart"/>
      <w:r>
        <w:t>სტანდარტები</w:t>
      </w:r>
      <w:proofErr w:type="spellEnd"/>
      <w:r>
        <w:t xml:space="preserve"> </w:t>
      </w:r>
      <w:proofErr w:type="spellStart"/>
      <w:r>
        <w:t>იმ</w:t>
      </w:r>
      <w:proofErr w:type="spellEnd"/>
      <w:r>
        <w:t xml:space="preserve"> </w:t>
      </w:r>
      <w:proofErr w:type="spellStart"/>
      <w:r>
        <w:t>შემთხვევებში</w:t>
      </w:r>
      <w:proofErr w:type="spellEnd"/>
      <w:r>
        <w:t xml:space="preserve">, </w:t>
      </w:r>
      <w:proofErr w:type="spellStart"/>
      <w:r>
        <w:t>სადაც</w:t>
      </w:r>
      <w:proofErr w:type="spellEnd"/>
      <w:r>
        <w:t xml:space="preserve"> </w:t>
      </w:r>
      <w:proofErr w:type="spellStart"/>
      <w:r>
        <w:t>ქართული</w:t>
      </w:r>
      <w:proofErr w:type="spellEnd"/>
      <w:r>
        <w:t xml:space="preserve"> </w:t>
      </w:r>
      <w:proofErr w:type="spellStart"/>
      <w:r>
        <w:t>ნორმები</w:t>
      </w:r>
      <w:proofErr w:type="spellEnd"/>
      <w:r>
        <w:t xml:space="preserve"> </w:t>
      </w:r>
      <w:proofErr w:type="spellStart"/>
      <w:r>
        <w:t>არ</w:t>
      </w:r>
      <w:proofErr w:type="spellEnd"/>
      <w:r>
        <w:t xml:space="preserve"> </w:t>
      </w:r>
      <w:proofErr w:type="spellStart"/>
      <w:r>
        <w:t>ადგენს</w:t>
      </w:r>
      <w:proofErr w:type="spellEnd"/>
      <w:r>
        <w:t xml:space="preserve"> </w:t>
      </w:r>
      <w:proofErr w:type="spellStart"/>
      <w:r>
        <w:t>ან</w:t>
      </w:r>
      <w:proofErr w:type="spellEnd"/>
      <w:r>
        <w:t xml:space="preserve"> </w:t>
      </w:r>
      <w:proofErr w:type="spellStart"/>
      <w:r>
        <w:t>არასაკმარისია</w:t>
      </w:r>
      <w:proofErr w:type="spellEnd"/>
    </w:p>
    <w:p w14:paraId="3B427C12" w14:textId="77777777" w:rsidR="00383D2F" w:rsidRDefault="00383D2F">
      <w:pPr>
        <w:spacing w:before="80" w:after="80"/>
      </w:pPr>
    </w:p>
    <w:p w14:paraId="009E808E" w14:textId="77777777" w:rsidR="00383D2F" w:rsidRDefault="00430A89">
      <w:pPr>
        <w:spacing w:before="60" w:after="60"/>
      </w:pPr>
      <w:proofErr w:type="spellStart"/>
      <w:r>
        <w:t>კოლიზიის</w:t>
      </w:r>
      <w:proofErr w:type="spellEnd"/>
      <w:r>
        <w:t xml:space="preserve"> </w:t>
      </w:r>
      <w:proofErr w:type="spellStart"/>
      <w:r>
        <w:t>შემთხვევაში</w:t>
      </w:r>
      <w:proofErr w:type="spellEnd"/>
      <w:r>
        <w:t xml:space="preserve"> GWP-</w:t>
      </w:r>
      <w:proofErr w:type="spellStart"/>
      <w:r>
        <w:t>ის</w:t>
      </w:r>
      <w:proofErr w:type="spellEnd"/>
      <w:r>
        <w:t xml:space="preserve"> </w:t>
      </w:r>
      <w:proofErr w:type="spellStart"/>
      <w:r>
        <w:t>სპეციფიკაციებს</w:t>
      </w:r>
      <w:proofErr w:type="spellEnd"/>
      <w:r>
        <w:t xml:space="preserve"> </w:t>
      </w:r>
      <w:proofErr w:type="spellStart"/>
      <w:r>
        <w:t>აქვს</w:t>
      </w:r>
      <w:proofErr w:type="spellEnd"/>
      <w:r>
        <w:t xml:space="preserve"> </w:t>
      </w:r>
      <w:proofErr w:type="spellStart"/>
      <w:r>
        <w:t>უპირატესობა</w:t>
      </w:r>
      <w:proofErr w:type="spellEnd"/>
      <w:r>
        <w:t xml:space="preserve">. </w:t>
      </w:r>
      <w:proofErr w:type="spellStart"/>
      <w:r>
        <w:t>საერთაშორისო</w:t>
      </w:r>
      <w:proofErr w:type="spellEnd"/>
      <w:r>
        <w:t xml:space="preserve"> </w:t>
      </w:r>
      <w:proofErr w:type="spellStart"/>
      <w:r>
        <w:t>სტანდარტებს</w:t>
      </w:r>
      <w:proofErr w:type="spellEnd"/>
      <w:r>
        <w:t xml:space="preserve"> </w:t>
      </w:r>
      <w:proofErr w:type="spellStart"/>
      <w:r>
        <w:t>უპირატესობა</w:t>
      </w:r>
      <w:proofErr w:type="spellEnd"/>
      <w:r>
        <w:t xml:space="preserve"> </w:t>
      </w:r>
      <w:proofErr w:type="spellStart"/>
      <w:r>
        <w:t>აქვს</w:t>
      </w:r>
      <w:proofErr w:type="spellEnd"/>
      <w:r>
        <w:t xml:space="preserve"> </w:t>
      </w:r>
      <w:proofErr w:type="spellStart"/>
      <w:r>
        <w:t>სნიპ</w:t>
      </w:r>
      <w:proofErr w:type="spellEnd"/>
      <w:r>
        <w:t xml:space="preserve"> </w:t>
      </w:r>
      <w:proofErr w:type="spellStart"/>
      <w:r>
        <w:t>ნორმებთან</w:t>
      </w:r>
      <w:proofErr w:type="spellEnd"/>
      <w:r>
        <w:t xml:space="preserve"> </w:t>
      </w:r>
      <w:proofErr w:type="spellStart"/>
      <w:r>
        <w:t>შედარებით</w:t>
      </w:r>
      <w:proofErr w:type="spellEnd"/>
      <w:r>
        <w:t>.</w:t>
      </w:r>
    </w:p>
    <w:p w14:paraId="5BB67C09" w14:textId="77777777" w:rsidR="00383D2F" w:rsidRDefault="00383D2F">
      <w:pPr>
        <w:pBdr>
          <w:bottom w:val="single" w:sz="6" w:space="1" w:color="2E75B6"/>
        </w:pBdr>
        <w:spacing w:before="120" w:after="120"/>
      </w:pPr>
    </w:p>
    <w:p w14:paraId="02C144CF" w14:textId="77777777" w:rsidR="00383D2F" w:rsidRDefault="00430A89">
      <w:pPr>
        <w:pStyle w:val="Heading1"/>
      </w:pPr>
      <w:r>
        <w:t xml:space="preserve">5. </w:t>
      </w:r>
      <w:proofErr w:type="spellStart"/>
      <w:r>
        <w:t>გადამოწმების</w:t>
      </w:r>
      <w:proofErr w:type="spellEnd"/>
      <w:r>
        <w:t xml:space="preserve"> </w:t>
      </w:r>
      <w:proofErr w:type="spellStart"/>
      <w:r>
        <w:t>პროცესი</w:t>
      </w:r>
      <w:proofErr w:type="spellEnd"/>
      <w:r>
        <w:t xml:space="preserve"> </w:t>
      </w:r>
      <w:proofErr w:type="spellStart"/>
      <w:r>
        <w:t>და</w:t>
      </w:r>
      <w:proofErr w:type="spellEnd"/>
      <w:r>
        <w:t xml:space="preserve"> </w:t>
      </w:r>
      <w:proofErr w:type="spellStart"/>
      <w:r>
        <w:t>საპასუხო</w:t>
      </w:r>
      <w:proofErr w:type="spellEnd"/>
      <w:r>
        <w:t xml:space="preserve"> </w:t>
      </w:r>
      <w:proofErr w:type="spellStart"/>
      <w:r>
        <w:t>ვადები</w:t>
      </w:r>
      <w:proofErr w:type="spellEnd"/>
    </w:p>
    <w:p w14:paraId="4B79687B" w14:textId="77777777" w:rsidR="00383D2F" w:rsidRDefault="00430A89">
      <w:pPr>
        <w:spacing w:before="60" w:after="60"/>
      </w:pPr>
      <w:proofErr w:type="spellStart"/>
      <w:r>
        <w:t>თითოეული</w:t>
      </w:r>
      <w:proofErr w:type="spellEnd"/>
      <w:r>
        <w:t xml:space="preserve"> </w:t>
      </w:r>
      <w:proofErr w:type="spellStart"/>
      <w:r>
        <w:t>განცხადება</w:t>
      </w:r>
      <w:proofErr w:type="spellEnd"/>
      <w:r>
        <w:t xml:space="preserve"> </w:t>
      </w:r>
      <w:proofErr w:type="spellStart"/>
      <w:r>
        <w:t>განიხილება</w:t>
      </w:r>
      <w:proofErr w:type="spellEnd"/>
      <w:r>
        <w:t xml:space="preserve"> </w:t>
      </w:r>
      <w:proofErr w:type="spellStart"/>
      <w:r>
        <w:t>შემდეგი</w:t>
      </w:r>
      <w:proofErr w:type="spellEnd"/>
      <w:r>
        <w:t xml:space="preserve"> </w:t>
      </w:r>
      <w:proofErr w:type="spellStart"/>
      <w:r>
        <w:t>ციკლების</w:t>
      </w:r>
      <w:proofErr w:type="spellEnd"/>
      <w:r>
        <w:t xml:space="preserve"> </w:t>
      </w:r>
      <w:proofErr w:type="spellStart"/>
      <w:r>
        <w:t>მიხედვით</w:t>
      </w:r>
      <w:proofErr w:type="spellEnd"/>
      <w:r>
        <w:t>:</w:t>
      </w:r>
    </w:p>
    <w:p w14:paraId="0BAA01C5" w14:textId="77777777" w:rsidR="00383D2F" w:rsidRDefault="00383D2F">
      <w:pPr>
        <w:spacing w:before="80" w:after="80"/>
      </w:pPr>
    </w:p>
    <w:p w14:paraId="141286D6" w14:textId="77777777" w:rsidR="00383D2F" w:rsidRDefault="00430A89">
      <w:pPr>
        <w:spacing w:before="60" w:after="60"/>
      </w:pPr>
      <w:proofErr w:type="spellStart"/>
      <w:r>
        <w:rPr>
          <w:b/>
          <w:bCs/>
        </w:rPr>
        <w:t>ციკლი</w:t>
      </w:r>
      <w:proofErr w:type="spellEnd"/>
      <w:r>
        <w:rPr>
          <w:b/>
          <w:bCs/>
        </w:rPr>
        <w:t xml:space="preserve"> 1 (R1) — </w:t>
      </w:r>
      <w:proofErr w:type="spellStart"/>
      <w:r>
        <w:rPr>
          <w:b/>
          <w:bCs/>
        </w:rPr>
        <w:t>პირველადი</w:t>
      </w:r>
      <w:proofErr w:type="spellEnd"/>
      <w:r>
        <w:rPr>
          <w:b/>
          <w:bCs/>
        </w:rPr>
        <w:t xml:space="preserve"> </w:t>
      </w:r>
      <w:proofErr w:type="spellStart"/>
      <w:r>
        <w:rPr>
          <w:b/>
          <w:bCs/>
        </w:rPr>
        <w:t>გადამოწმება</w:t>
      </w:r>
      <w:proofErr w:type="spellEnd"/>
      <w:r>
        <w:rPr>
          <w:b/>
          <w:bCs/>
        </w:rPr>
        <w:t>:</w:t>
      </w:r>
    </w:p>
    <w:p w14:paraId="25CB6FEC" w14:textId="77777777" w:rsidR="00383D2F" w:rsidRDefault="00430A89">
      <w:pPr>
        <w:spacing w:before="60" w:after="60"/>
      </w:pPr>
      <w:proofErr w:type="spellStart"/>
      <w:r>
        <w:t>წარდგენილი</w:t>
      </w:r>
      <w:proofErr w:type="spellEnd"/>
      <w:r>
        <w:t xml:space="preserve"> </w:t>
      </w:r>
      <w:proofErr w:type="spellStart"/>
      <w:r>
        <w:t>სამუშაო</w:t>
      </w:r>
      <w:proofErr w:type="spellEnd"/>
      <w:r>
        <w:t xml:space="preserve"> </w:t>
      </w:r>
      <w:proofErr w:type="spellStart"/>
      <w:r>
        <w:t>დოკუმენტაციის</w:t>
      </w:r>
      <w:proofErr w:type="spellEnd"/>
      <w:r>
        <w:t xml:space="preserve"> </w:t>
      </w:r>
      <w:proofErr w:type="spellStart"/>
      <w:r>
        <w:t>სრული</w:t>
      </w:r>
      <w:proofErr w:type="spellEnd"/>
      <w:r>
        <w:t xml:space="preserve"> </w:t>
      </w:r>
      <w:proofErr w:type="spellStart"/>
      <w:r>
        <w:t>ტექნიკური</w:t>
      </w:r>
      <w:proofErr w:type="spellEnd"/>
      <w:r>
        <w:t xml:space="preserve"> </w:t>
      </w:r>
      <w:proofErr w:type="spellStart"/>
      <w:r>
        <w:t>გადამოწმება</w:t>
      </w:r>
      <w:proofErr w:type="spellEnd"/>
      <w:r>
        <w:t xml:space="preserve">. </w:t>
      </w: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გასცემს</w:t>
      </w:r>
      <w:proofErr w:type="spellEnd"/>
      <w:r>
        <w:t xml:space="preserve"> </w:t>
      </w:r>
      <w:proofErr w:type="spellStart"/>
      <w:r>
        <w:t>წერილობით</w:t>
      </w:r>
      <w:proofErr w:type="spellEnd"/>
      <w:r>
        <w:t xml:space="preserve"> </w:t>
      </w:r>
      <w:proofErr w:type="spellStart"/>
      <w:r>
        <w:t>შენიშვნებს</w:t>
      </w:r>
      <w:proofErr w:type="spellEnd"/>
      <w:r>
        <w:t xml:space="preserve"> </w:t>
      </w:r>
      <w:proofErr w:type="spellStart"/>
      <w:r>
        <w:t>ყველა</w:t>
      </w:r>
      <w:proofErr w:type="spellEnd"/>
      <w:r>
        <w:t xml:space="preserve"> </w:t>
      </w:r>
      <w:proofErr w:type="spellStart"/>
      <w:r>
        <w:t>ნაკლოვანებისა</w:t>
      </w:r>
      <w:proofErr w:type="spellEnd"/>
      <w:r>
        <w:t xml:space="preserve"> </w:t>
      </w:r>
      <w:proofErr w:type="spellStart"/>
      <w:r>
        <w:t>და</w:t>
      </w:r>
      <w:proofErr w:type="spellEnd"/>
      <w:r>
        <w:t xml:space="preserve"> </w:t>
      </w:r>
      <w:proofErr w:type="spellStart"/>
      <w:r>
        <w:t>განმარტების</w:t>
      </w:r>
      <w:proofErr w:type="spellEnd"/>
      <w:r>
        <w:t xml:space="preserve"> </w:t>
      </w:r>
      <w:proofErr w:type="spellStart"/>
      <w:r>
        <w:t>მოთხოვნის</w:t>
      </w:r>
      <w:proofErr w:type="spellEnd"/>
      <w:r>
        <w:t xml:space="preserve"> </w:t>
      </w:r>
      <w:proofErr w:type="spellStart"/>
      <w:r>
        <w:t>შესახებ</w:t>
      </w:r>
      <w:proofErr w:type="spellEnd"/>
      <w:r>
        <w:t xml:space="preserve">, </w:t>
      </w:r>
      <w:proofErr w:type="spellStart"/>
      <w:r>
        <w:t>დაყოფილს</w:t>
      </w:r>
      <w:proofErr w:type="spellEnd"/>
      <w:r>
        <w:t xml:space="preserve"> </w:t>
      </w:r>
      <w:proofErr w:type="spellStart"/>
      <w:r>
        <w:t>დარგების</w:t>
      </w:r>
      <w:proofErr w:type="spellEnd"/>
      <w:r>
        <w:t xml:space="preserve"> </w:t>
      </w:r>
      <w:proofErr w:type="spellStart"/>
      <w:r>
        <w:t>მიხედვით</w:t>
      </w:r>
      <w:proofErr w:type="spellEnd"/>
      <w:r>
        <w:t xml:space="preserve">, </w:t>
      </w:r>
      <w:proofErr w:type="spellStart"/>
      <w:r>
        <w:t>თითოეული</w:t>
      </w:r>
      <w:proofErr w:type="spellEnd"/>
      <w:r>
        <w:t xml:space="preserve"> </w:t>
      </w:r>
      <w:proofErr w:type="spellStart"/>
      <w:r>
        <w:t>შეუსაბამობის</w:t>
      </w:r>
      <w:proofErr w:type="spellEnd"/>
      <w:r>
        <w:t xml:space="preserve"> </w:t>
      </w:r>
      <w:proofErr w:type="spellStart"/>
      <w:r>
        <w:t>შესაბამისი</w:t>
      </w:r>
      <w:proofErr w:type="spellEnd"/>
      <w:r>
        <w:t xml:space="preserve"> </w:t>
      </w:r>
      <w:proofErr w:type="spellStart"/>
      <w:r>
        <w:t>სტანდარტის</w:t>
      </w:r>
      <w:proofErr w:type="spellEnd"/>
      <w:r>
        <w:t xml:space="preserve"> </w:t>
      </w:r>
      <w:proofErr w:type="spellStart"/>
      <w:r>
        <w:t>ან</w:t>
      </w:r>
      <w:proofErr w:type="spellEnd"/>
      <w:r>
        <w:t xml:space="preserve"> </w:t>
      </w:r>
      <w:proofErr w:type="spellStart"/>
      <w:r>
        <w:t>სპეციფიკაციის</w:t>
      </w:r>
      <w:proofErr w:type="spellEnd"/>
      <w:r>
        <w:t xml:space="preserve"> </w:t>
      </w:r>
      <w:proofErr w:type="spellStart"/>
      <w:r>
        <w:t>მითითებით</w:t>
      </w:r>
      <w:proofErr w:type="spellEnd"/>
      <w:r>
        <w:t>.</w:t>
      </w:r>
    </w:p>
    <w:p w14:paraId="089182B6" w14:textId="77777777" w:rsidR="00383D2F" w:rsidRDefault="00383D2F">
      <w:pPr>
        <w:spacing w:before="80" w:after="80"/>
      </w:pPr>
    </w:p>
    <w:p w14:paraId="515028A7" w14:textId="77777777" w:rsidR="00383D2F" w:rsidRDefault="00430A89">
      <w:pPr>
        <w:spacing w:before="60" w:after="60"/>
      </w:pPr>
      <w:proofErr w:type="spellStart"/>
      <w:r>
        <w:rPr>
          <w:b/>
          <w:bCs/>
        </w:rPr>
        <w:t>შემდგომი</w:t>
      </w:r>
      <w:proofErr w:type="spellEnd"/>
      <w:r>
        <w:rPr>
          <w:b/>
          <w:bCs/>
        </w:rPr>
        <w:t xml:space="preserve"> </w:t>
      </w:r>
      <w:proofErr w:type="spellStart"/>
      <w:r>
        <w:rPr>
          <w:b/>
          <w:bCs/>
        </w:rPr>
        <w:t>ციკლები</w:t>
      </w:r>
      <w:proofErr w:type="spellEnd"/>
      <w:r>
        <w:rPr>
          <w:b/>
          <w:bCs/>
        </w:rPr>
        <w:t xml:space="preserve"> (R2, R3, ...) — </w:t>
      </w:r>
      <w:proofErr w:type="spellStart"/>
      <w:r>
        <w:rPr>
          <w:b/>
          <w:bCs/>
        </w:rPr>
        <w:t>გასწორებების</w:t>
      </w:r>
      <w:proofErr w:type="spellEnd"/>
      <w:r>
        <w:rPr>
          <w:b/>
          <w:bCs/>
        </w:rPr>
        <w:t xml:space="preserve"> </w:t>
      </w:r>
      <w:proofErr w:type="spellStart"/>
      <w:r>
        <w:rPr>
          <w:b/>
          <w:bCs/>
        </w:rPr>
        <w:t>გადამოწმება</w:t>
      </w:r>
      <w:proofErr w:type="spellEnd"/>
      <w:r>
        <w:rPr>
          <w:b/>
          <w:bCs/>
        </w:rPr>
        <w:t>:</w:t>
      </w:r>
    </w:p>
    <w:p w14:paraId="0B3472C7" w14:textId="77777777" w:rsidR="00383D2F" w:rsidRDefault="00430A89">
      <w:pPr>
        <w:spacing w:before="60" w:after="60"/>
      </w:pPr>
      <w:proofErr w:type="spellStart"/>
      <w:r>
        <w:t>გასწორებული</w:t>
      </w:r>
      <w:proofErr w:type="spellEnd"/>
      <w:r>
        <w:t xml:space="preserve"> </w:t>
      </w:r>
      <w:proofErr w:type="spellStart"/>
      <w:r>
        <w:t>განცხადების</w:t>
      </w:r>
      <w:proofErr w:type="spellEnd"/>
      <w:r>
        <w:t xml:space="preserve"> </w:t>
      </w:r>
      <w:proofErr w:type="spellStart"/>
      <w:r>
        <w:t>ფოკუსირებული</w:t>
      </w:r>
      <w:proofErr w:type="spellEnd"/>
      <w:r>
        <w:t xml:space="preserve"> </w:t>
      </w:r>
      <w:proofErr w:type="spellStart"/>
      <w:r>
        <w:t>ხელახალი</w:t>
      </w:r>
      <w:proofErr w:type="spellEnd"/>
      <w:r>
        <w:t xml:space="preserve"> </w:t>
      </w:r>
      <w:proofErr w:type="spellStart"/>
      <w:r>
        <w:t>გადამოწმება</w:t>
      </w:r>
      <w:proofErr w:type="spellEnd"/>
      <w:r>
        <w:t xml:space="preserve">. </w:t>
      </w: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ადასტურებს</w:t>
      </w:r>
      <w:proofErr w:type="spellEnd"/>
      <w:r>
        <w:t xml:space="preserve"> </w:t>
      </w:r>
      <w:proofErr w:type="spellStart"/>
      <w:r>
        <w:t>ადრე</w:t>
      </w:r>
      <w:proofErr w:type="spellEnd"/>
      <w:r>
        <w:t xml:space="preserve"> </w:t>
      </w:r>
      <w:proofErr w:type="spellStart"/>
      <w:r>
        <w:t>დასმული</w:t>
      </w:r>
      <w:proofErr w:type="spellEnd"/>
      <w:r>
        <w:t xml:space="preserve"> </w:t>
      </w:r>
      <w:proofErr w:type="spellStart"/>
      <w:r>
        <w:t>შენიშვნების</w:t>
      </w:r>
      <w:proofErr w:type="spellEnd"/>
      <w:r>
        <w:t xml:space="preserve"> </w:t>
      </w:r>
      <w:proofErr w:type="spellStart"/>
      <w:r>
        <w:t>გათვალისწინებას</w:t>
      </w:r>
      <w:proofErr w:type="spellEnd"/>
      <w:r>
        <w:t xml:space="preserve"> </w:t>
      </w:r>
      <w:proofErr w:type="spellStart"/>
      <w:r>
        <w:t>და</w:t>
      </w:r>
      <w:proofErr w:type="spellEnd"/>
      <w:r>
        <w:t xml:space="preserve"> </w:t>
      </w:r>
      <w:proofErr w:type="spellStart"/>
      <w:r>
        <w:t>ახდენს</w:t>
      </w:r>
      <w:proofErr w:type="spellEnd"/>
      <w:r>
        <w:t xml:space="preserve"> </w:t>
      </w:r>
      <w:proofErr w:type="spellStart"/>
      <w:r>
        <w:t>გასწორების</w:t>
      </w:r>
      <w:proofErr w:type="spellEnd"/>
      <w:r>
        <w:t xml:space="preserve"> </w:t>
      </w:r>
      <w:proofErr w:type="spellStart"/>
      <w:r>
        <w:t>პროცესში</w:t>
      </w:r>
      <w:proofErr w:type="spellEnd"/>
      <w:r>
        <w:t xml:space="preserve"> </w:t>
      </w:r>
      <w:proofErr w:type="spellStart"/>
      <w:r>
        <w:t>შემოსული</w:t>
      </w:r>
      <w:proofErr w:type="spellEnd"/>
      <w:r>
        <w:t xml:space="preserve"> </w:t>
      </w:r>
      <w:proofErr w:type="spellStart"/>
      <w:r>
        <w:t>ახალი</w:t>
      </w:r>
      <w:proofErr w:type="spellEnd"/>
      <w:r>
        <w:t xml:space="preserve"> </w:t>
      </w:r>
      <w:proofErr w:type="spellStart"/>
      <w:r>
        <w:t>ნაკლოვანებების</w:t>
      </w:r>
      <w:proofErr w:type="spellEnd"/>
      <w:r>
        <w:t xml:space="preserve"> </w:t>
      </w:r>
      <w:proofErr w:type="spellStart"/>
      <w:r>
        <w:t>გამოვლენას</w:t>
      </w:r>
      <w:proofErr w:type="spellEnd"/>
      <w:r>
        <w:t xml:space="preserve">. </w:t>
      </w:r>
      <w:proofErr w:type="spellStart"/>
      <w:r>
        <w:t>ციკლების</w:t>
      </w:r>
      <w:proofErr w:type="spellEnd"/>
      <w:r>
        <w:t xml:space="preserve"> </w:t>
      </w:r>
      <w:proofErr w:type="spellStart"/>
      <w:r>
        <w:t>რაოდენობაზე</w:t>
      </w:r>
      <w:proofErr w:type="spellEnd"/>
      <w:r>
        <w:t xml:space="preserve"> </w:t>
      </w:r>
      <w:proofErr w:type="spellStart"/>
      <w:r>
        <w:t>კონტრაქტით</w:t>
      </w:r>
      <w:proofErr w:type="spellEnd"/>
      <w:r>
        <w:t xml:space="preserve"> </w:t>
      </w:r>
      <w:proofErr w:type="spellStart"/>
      <w:r>
        <w:t>შეზღუდვა</w:t>
      </w:r>
      <w:proofErr w:type="spellEnd"/>
      <w:r>
        <w:t xml:space="preserve"> </w:t>
      </w:r>
      <w:proofErr w:type="spellStart"/>
      <w:r>
        <w:t>არ</w:t>
      </w:r>
      <w:proofErr w:type="spellEnd"/>
      <w:r>
        <w:t xml:space="preserve"> </w:t>
      </w:r>
      <w:proofErr w:type="spellStart"/>
      <w:r>
        <w:t>გამოიყენება</w:t>
      </w:r>
      <w:proofErr w:type="spellEnd"/>
      <w:r>
        <w:t xml:space="preserve">; </w:t>
      </w:r>
      <w:proofErr w:type="spellStart"/>
      <w:r>
        <w:t>პროცესი</w:t>
      </w:r>
      <w:proofErr w:type="spellEnd"/>
      <w:r>
        <w:t xml:space="preserve"> </w:t>
      </w:r>
      <w:proofErr w:type="spellStart"/>
      <w:r>
        <w:t>გრძელდება</w:t>
      </w:r>
      <w:proofErr w:type="spellEnd"/>
      <w:r>
        <w:t xml:space="preserve"> </w:t>
      </w:r>
      <w:proofErr w:type="spellStart"/>
      <w:r>
        <w:t>სრული</w:t>
      </w:r>
      <w:proofErr w:type="spellEnd"/>
      <w:r>
        <w:t xml:space="preserve"> </w:t>
      </w:r>
      <w:proofErr w:type="spellStart"/>
      <w:r>
        <w:t>შესაბამისობის</w:t>
      </w:r>
      <w:proofErr w:type="spellEnd"/>
      <w:r>
        <w:t xml:space="preserve"> </w:t>
      </w:r>
      <w:proofErr w:type="spellStart"/>
      <w:r>
        <w:t>დადასტურებამდე</w:t>
      </w:r>
      <w:proofErr w:type="spellEnd"/>
      <w:r>
        <w:t xml:space="preserve"> </w:t>
      </w:r>
      <w:proofErr w:type="spellStart"/>
      <w:r>
        <w:t>ან</w:t>
      </w:r>
      <w:proofErr w:type="spellEnd"/>
      <w:r>
        <w:t xml:space="preserve"> </w:t>
      </w:r>
      <w:proofErr w:type="spellStart"/>
      <w:r>
        <w:t>პროექტის</w:t>
      </w:r>
      <w:proofErr w:type="spellEnd"/>
      <w:r>
        <w:t xml:space="preserve"> </w:t>
      </w:r>
      <w:proofErr w:type="spellStart"/>
      <w:r>
        <w:t>ოფიციალური</w:t>
      </w:r>
      <w:proofErr w:type="spellEnd"/>
      <w:r>
        <w:t xml:space="preserve"> </w:t>
      </w:r>
      <w:proofErr w:type="spellStart"/>
      <w:r>
        <w:t>უარყოფამდე</w:t>
      </w:r>
      <w:proofErr w:type="spellEnd"/>
      <w:r>
        <w:t>.</w:t>
      </w:r>
    </w:p>
    <w:p w14:paraId="7623E32E" w14:textId="77777777" w:rsidR="00383D2F" w:rsidRDefault="00383D2F">
      <w:pPr>
        <w:spacing w:before="80" w:after="80"/>
      </w:pPr>
    </w:p>
    <w:p w14:paraId="59CF3FF7" w14:textId="77777777" w:rsidR="00383D2F" w:rsidRDefault="00430A89">
      <w:pPr>
        <w:spacing w:before="60" w:after="60"/>
      </w:pPr>
      <w:proofErr w:type="spellStart"/>
      <w:r>
        <w:rPr>
          <w:b/>
          <w:bCs/>
        </w:rPr>
        <w:t>საბოლოო</w:t>
      </w:r>
      <w:proofErr w:type="spellEnd"/>
      <w:r>
        <w:rPr>
          <w:b/>
          <w:bCs/>
        </w:rPr>
        <w:t xml:space="preserve"> </w:t>
      </w:r>
      <w:proofErr w:type="spellStart"/>
      <w:r>
        <w:rPr>
          <w:b/>
          <w:bCs/>
        </w:rPr>
        <w:t>დამტკიცება</w:t>
      </w:r>
      <w:proofErr w:type="spellEnd"/>
      <w:r>
        <w:rPr>
          <w:b/>
          <w:bCs/>
        </w:rPr>
        <w:t>:</w:t>
      </w:r>
    </w:p>
    <w:p w14:paraId="7ED5C211" w14:textId="77777777" w:rsidR="00383D2F" w:rsidRDefault="00430A89">
      <w:pPr>
        <w:spacing w:before="60" w:after="60"/>
      </w:pPr>
      <w:proofErr w:type="spellStart"/>
      <w:r>
        <w:t>სრული</w:t>
      </w:r>
      <w:proofErr w:type="spellEnd"/>
      <w:r>
        <w:t xml:space="preserve"> </w:t>
      </w:r>
      <w:proofErr w:type="spellStart"/>
      <w:r>
        <w:t>შესაბამისობის</w:t>
      </w:r>
      <w:proofErr w:type="spellEnd"/>
      <w:r>
        <w:t xml:space="preserve"> </w:t>
      </w:r>
      <w:proofErr w:type="spellStart"/>
      <w:r>
        <w:t>შემთხვევაში</w:t>
      </w:r>
      <w:proofErr w:type="spellEnd"/>
      <w:r>
        <w:t xml:space="preserve"> </w:t>
      </w: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გასცემს</w:t>
      </w:r>
      <w:proofErr w:type="spellEnd"/>
      <w:r>
        <w:t xml:space="preserve"> </w:t>
      </w:r>
      <w:proofErr w:type="spellStart"/>
      <w:r>
        <w:t>წერილობით</w:t>
      </w:r>
      <w:proofErr w:type="spellEnd"/>
      <w:r>
        <w:t xml:space="preserve"> </w:t>
      </w:r>
      <w:proofErr w:type="spellStart"/>
      <w:r>
        <w:t>დამტკიცების</w:t>
      </w:r>
      <w:proofErr w:type="spellEnd"/>
      <w:r>
        <w:t xml:space="preserve"> </w:t>
      </w:r>
      <w:proofErr w:type="spellStart"/>
      <w:r>
        <w:t>დოკუმენტს</w:t>
      </w:r>
      <w:proofErr w:type="spellEnd"/>
      <w:r>
        <w:t xml:space="preserve">, </w:t>
      </w:r>
      <w:proofErr w:type="spellStart"/>
      <w:r>
        <w:t>რომელიც</w:t>
      </w:r>
      <w:proofErr w:type="spellEnd"/>
      <w:r>
        <w:t xml:space="preserve"> </w:t>
      </w:r>
      <w:proofErr w:type="spellStart"/>
      <w:r>
        <w:t>ადასტურებს</w:t>
      </w:r>
      <w:proofErr w:type="spellEnd"/>
      <w:r>
        <w:t xml:space="preserve"> </w:t>
      </w:r>
      <w:proofErr w:type="spellStart"/>
      <w:r>
        <w:t>პროექტის</w:t>
      </w:r>
      <w:proofErr w:type="spellEnd"/>
      <w:r>
        <w:t xml:space="preserve"> </w:t>
      </w:r>
      <w:proofErr w:type="spellStart"/>
      <w:r>
        <w:t>ყველა</w:t>
      </w:r>
      <w:proofErr w:type="spellEnd"/>
      <w:r>
        <w:t xml:space="preserve"> </w:t>
      </w:r>
      <w:proofErr w:type="spellStart"/>
      <w:r>
        <w:t>მოთხოვნასთან</w:t>
      </w:r>
      <w:proofErr w:type="spellEnd"/>
      <w:r>
        <w:t xml:space="preserve"> </w:t>
      </w:r>
      <w:proofErr w:type="spellStart"/>
      <w:r>
        <w:t>შესაბამისობას</w:t>
      </w:r>
      <w:proofErr w:type="spellEnd"/>
      <w:r>
        <w:t xml:space="preserve">. </w:t>
      </w:r>
      <w:proofErr w:type="spellStart"/>
      <w:r>
        <w:t>ეს</w:t>
      </w:r>
      <w:proofErr w:type="spellEnd"/>
      <w:r>
        <w:t xml:space="preserve"> </w:t>
      </w:r>
      <w:proofErr w:type="spellStart"/>
      <w:r>
        <w:t>დოკუმენტი</w:t>
      </w:r>
      <w:proofErr w:type="spellEnd"/>
      <w:r>
        <w:t xml:space="preserve"> </w:t>
      </w:r>
      <w:proofErr w:type="spellStart"/>
      <w:r>
        <w:t>წარმოადგენს</w:t>
      </w:r>
      <w:proofErr w:type="spellEnd"/>
      <w:r>
        <w:t xml:space="preserve"> GWP-</w:t>
      </w:r>
      <w:proofErr w:type="spellStart"/>
      <w:r>
        <w:t>ის</w:t>
      </w:r>
      <w:proofErr w:type="spellEnd"/>
      <w:r>
        <w:t xml:space="preserve"> </w:t>
      </w:r>
      <w:proofErr w:type="spellStart"/>
      <w:r>
        <w:t>შემდგომი</w:t>
      </w:r>
      <w:proofErr w:type="spellEnd"/>
      <w:r>
        <w:t xml:space="preserve"> </w:t>
      </w:r>
      <w:proofErr w:type="spellStart"/>
      <w:r>
        <w:t>სარეგულაციო</w:t>
      </w:r>
      <w:proofErr w:type="spellEnd"/>
      <w:r>
        <w:t xml:space="preserve"> </w:t>
      </w:r>
      <w:proofErr w:type="spellStart"/>
      <w:r>
        <w:t>ქმედების</w:t>
      </w:r>
      <w:proofErr w:type="spellEnd"/>
      <w:r>
        <w:t xml:space="preserve"> </w:t>
      </w:r>
      <w:proofErr w:type="spellStart"/>
      <w:r>
        <w:t>ტექნიკურ</w:t>
      </w:r>
      <w:proofErr w:type="spellEnd"/>
      <w:r>
        <w:t xml:space="preserve"> </w:t>
      </w:r>
      <w:proofErr w:type="spellStart"/>
      <w:r>
        <w:t>საფუძველს</w:t>
      </w:r>
      <w:proofErr w:type="spellEnd"/>
      <w:r>
        <w:t>.</w:t>
      </w:r>
    </w:p>
    <w:p w14:paraId="6982F01F" w14:textId="77777777" w:rsidR="00383D2F" w:rsidRDefault="00383D2F">
      <w:pPr>
        <w:spacing w:before="80" w:after="80"/>
      </w:pPr>
    </w:p>
    <w:p w14:paraId="5F42CF78" w14:textId="77777777" w:rsidR="00383D2F" w:rsidRDefault="00430A89">
      <w:pPr>
        <w:spacing w:before="60" w:after="60"/>
      </w:pPr>
      <w:proofErr w:type="spellStart"/>
      <w:r>
        <w:rPr>
          <w:b/>
          <w:bCs/>
        </w:rPr>
        <w:t>საპასუხო</w:t>
      </w:r>
      <w:proofErr w:type="spellEnd"/>
      <w:r>
        <w:rPr>
          <w:b/>
          <w:bCs/>
        </w:rPr>
        <w:t xml:space="preserve"> </w:t>
      </w:r>
      <w:proofErr w:type="spellStart"/>
      <w:r>
        <w:rPr>
          <w:b/>
          <w:bCs/>
        </w:rPr>
        <w:t>ვადა</w:t>
      </w:r>
      <w:proofErr w:type="spellEnd"/>
      <w:r>
        <w:rPr>
          <w:b/>
          <w:bCs/>
        </w:rPr>
        <w:t>:</w:t>
      </w:r>
    </w:p>
    <w:p w14:paraId="211E1240" w14:textId="23F8B2BE" w:rsidR="00383D2F" w:rsidRDefault="00430A89">
      <w:pPr>
        <w:spacing w:before="60" w:after="60"/>
      </w:pP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ვალდებულია</w:t>
      </w:r>
      <w:proofErr w:type="spellEnd"/>
      <w:r>
        <w:t xml:space="preserve"> GWP-</w:t>
      </w:r>
      <w:proofErr w:type="spellStart"/>
      <w:r>
        <w:t>ის</w:t>
      </w:r>
      <w:proofErr w:type="spellEnd"/>
      <w:r>
        <w:t xml:space="preserve"> </w:t>
      </w:r>
      <w:proofErr w:type="spellStart"/>
      <w:r>
        <w:t>მიერ</w:t>
      </w:r>
      <w:proofErr w:type="spellEnd"/>
      <w:r>
        <w:t xml:space="preserve"> </w:t>
      </w:r>
      <w:proofErr w:type="spellStart"/>
      <w:r>
        <w:t>გადაცემული</w:t>
      </w:r>
      <w:proofErr w:type="spellEnd"/>
      <w:r>
        <w:t xml:space="preserve"> </w:t>
      </w:r>
      <w:proofErr w:type="spellStart"/>
      <w:r>
        <w:t>თითოეული</w:t>
      </w:r>
      <w:proofErr w:type="spellEnd"/>
      <w:r>
        <w:t xml:space="preserve"> </w:t>
      </w:r>
      <w:proofErr w:type="spellStart"/>
      <w:r>
        <w:t>განცხადების</w:t>
      </w:r>
      <w:proofErr w:type="spellEnd"/>
      <w:r>
        <w:t xml:space="preserve"> </w:t>
      </w:r>
      <w:proofErr w:type="spellStart"/>
      <w:r>
        <w:t>ან</w:t>
      </w:r>
      <w:proofErr w:type="spellEnd"/>
      <w:r>
        <w:t xml:space="preserve"> </w:t>
      </w:r>
      <w:proofErr w:type="spellStart"/>
      <w:r>
        <w:t>გასწორებული</w:t>
      </w:r>
      <w:proofErr w:type="spellEnd"/>
      <w:r>
        <w:t xml:space="preserve"> </w:t>
      </w:r>
      <w:proofErr w:type="spellStart"/>
      <w:r>
        <w:t>პროექტის</w:t>
      </w:r>
      <w:proofErr w:type="spellEnd"/>
      <w:r>
        <w:t xml:space="preserve"> </w:t>
      </w:r>
      <w:proofErr w:type="spellStart"/>
      <w:r>
        <w:t>მიღებიდან</w:t>
      </w:r>
      <w:proofErr w:type="spellEnd"/>
      <w:r>
        <w:t xml:space="preserve"> </w:t>
      </w:r>
      <w:r w:rsidR="00032D8E" w:rsidRPr="00032D8E">
        <w:rPr>
          <w:highlight w:val="yellow"/>
        </w:rPr>
        <w:t>10 (</w:t>
      </w:r>
      <w:proofErr w:type="spellStart"/>
      <w:r w:rsidR="00032D8E" w:rsidRPr="00032D8E">
        <w:rPr>
          <w:rFonts w:ascii="Sylfaen" w:hAnsi="Sylfaen"/>
          <w:highlight w:val="yellow"/>
        </w:rPr>
        <w:t>ათი</w:t>
      </w:r>
      <w:proofErr w:type="spellEnd"/>
      <w:r w:rsidR="00032D8E" w:rsidRPr="00032D8E">
        <w:rPr>
          <w:rFonts w:ascii="Sylfaen" w:hAnsi="Sylfaen"/>
          <w:highlight w:val="yellow"/>
        </w:rPr>
        <w:t xml:space="preserve">) </w:t>
      </w:r>
      <w:proofErr w:type="spellStart"/>
      <w:r w:rsidR="00032D8E" w:rsidRPr="00032D8E">
        <w:rPr>
          <w:rFonts w:ascii="Sylfaen" w:hAnsi="Sylfaen"/>
          <w:highlight w:val="yellow"/>
        </w:rPr>
        <w:t>სამუშაო</w:t>
      </w:r>
      <w:proofErr w:type="spellEnd"/>
      <w:r w:rsidR="00032D8E" w:rsidRPr="00032D8E">
        <w:rPr>
          <w:rFonts w:ascii="Sylfaen" w:hAnsi="Sylfaen"/>
          <w:highlight w:val="yellow"/>
        </w:rPr>
        <w:t xml:space="preserve"> </w:t>
      </w:r>
      <w:proofErr w:type="spellStart"/>
      <w:r w:rsidR="00032D8E" w:rsidRPr="00032D8E">
        <w:rPr>
          <w:rFonts w:ascii="Sylfaen" w:hAnsi="Sylfaen"/>
          <w:highlight w:val="yellow"/>
        </w:rPr>
        <w:t>დღის</w:t>
      </w:r>
      <w:proofErr w:type="spellEnd"/>
      <w:r w:rsidR="00032D8E" w:rsidRPr="00032D8E">
        <w:rPr>
          <w:rFonts w:ascii="Sylfaen" w:hAnsi="Sylfaen"/>
          <w:highlight w:val="yellow"/>
        </w:rPr>
        <w:t xml:space="preserve"> </w:t>
      </w:r>
      <w:proofErr w:type="spellStart"/>
      <w:r w:rsidR="00032D8E" w:rsidRPr="00032D8E">
        <w:rPr>
          <w:rFonts w:ascii="Sylfaen" w:hAnsi="Sylfaen"/>
          <w:highlight w:val="yellow"/>
        </w:rPr>
        <w:t>ვადაში</w:t>
      </w:r>
      <w:proofErr w:type="spellEnd"/>
      <w:r>
        <w:t xml:space="preserve"> </w:t>
      </w:r>
      <w:proofErr w:type="spellStart"/>
      <w:r>
        <w:t>წარადგინოს</w:t>
      </w:r>
      <w:proofErr w:type="spellEnd"/>
      <w:r>
        <w:t xml:space="preserve"> </w:t>
      </w:r>
      <w:proofErr w:type="spellStart"/>
      <w:r>
        <w:t>წერილობითი</w:t>
      </w:r>
      <w:proofErr w:type="spellEnd"/>
      <w:r>
        <w:t xml:space="preserve"> </w:t>
      </w:r>
      <w:proofErr w:type="spellStart"/>
      <w:r>
        <w:t>შენიშვნები</w:t>
      </w:r>
      <w:proofErr w:type="spellEnd"/>
      <w:r>
        <w:t xml:space="preserve"> </w:t>
      </w:r>
      <w:proofErr w:type="spellStart"/>
      <w:r>
        <w:t>ან</w:t>
      </w:r>
      <w:proofErr w:type="spellEnd"/>
      <w:r>
        <w:t xml:space="preserve"> </w:t>
      </w:r>
      <w:proofErr w:type="spellStart"/>
      <w:r>
        <w:t>საბოლოო</w:t>
      </w:r>
      <w:proofErr w:type="spellEnd"/>
      <w:r>
        <w:t xml:space="preserve"> </w:t>
      </w:r>
      <w:proofErr w:type="spellStart"/>
      <w:r>
        <w:t>დამტკიცება</w:t>
      </w:r>
      <w:proofErr w:type="spellEnd"/>
      <w:r>
        <w:t xml:space="preserve">. </w:t>
      </w:r>
      <w:proofErr w:type="spellStart"/>
      <w:r>
        <w:t>ეს</w:t>
      </w:r>
      <w:proofErr w:type="spellEnd"/>
      <w:r>
        <w:t xml:space="preserve"> </w:t>
      </w:r>
      <w:proofErr w:type="spellStart"/>
      <w:r>
        <w:t>ვადა</w:t>
      </w:r>
      <w:proofErr w:type="spellEnd"/>
      <w:r>
        <w:t xml:space="preserve"> </w:t>
      </w:r>
      <w:proofErr w:type="spellStart"/>
      <w:r>
        <w:t>ვრცელდება</w:t>
      </w:r>
      <w:proofErr w:type="spellEnd"/>
      <w:r>
        <w:t xml:space="preserve"> </w:t>
      </w:r>
      <w:proofErr w:type="spellStart"/>
      <w:r>
        <w:t>ყოველ</w:t>
      </w:r>
      <w:proofErr w:type="spellEnd"/>
      <w:r>
        <w:t xml:space="preserve"> </w:t>
      </w:r>
      <w:proofErr w:type="spellStart"/>
      <w:r>
        <w:t>გადამოწმების</w:t>
      </w:r>
      <w:proofErr w:type="spellEnd"/>
      <w:r>
        <w:t xml:space="preserve"> </w:t>
      </w:r>
      <w:proofErr w:type="spellStart"/>
      <w:r>
        <w:t>ციკლზე</w:t>
      </w:r>
      <w:proofErr w:type="spellEnd"/>
      <w:r>
        <w:t xml:space="preserve"> </w:t>
      </w:r>
      <w:proofErr w:type="spellStart"/>
      <w:r>
        <w:t>გამონაკლისის</w:t>
      </w:r>
      <w:proofErr w:type="spellEnd"/>
      <w:r>
        <w:t xml:space="preserve"> </w:t>
      </w:r>
      <w:proofErr w:type="spellStart"/>
      <w:r>
        <w:t>გარეშე</w:t>
      </w:r>
      <w:proofErr w:type="spellEnd"/>
      <w:r>
        <w:t xml:space="preserve">. </w:t>
      </w:r>
      <w:proofErr w:type="spellStart"/>
      <w:r>
        <w:t>ვადის</w:t>
      </w:r>
      <w:proofErr w:type="spellEnd"/>
      <w:r>
        <w:t xml:space="preserve"> </w:t>
      </w:r>
      <w:proofErr w:type="spellStart"/>
      <w:r>
        <w:t>დარღვევა</w:t>
      </w:r>
      <w:proofErr w:type="spellEnd"/>
      <w:r>
        <w:t xml:space="preserve"> </w:t>
      </w:r>
      <w:proofErr w:type="spellStart"/>
      <w:r>
        <w:t>წარმოადგენს</w:t>
      </w:r>
      <w:proofErr w:type="spellEnd"/>
      <w:r>
        <w:t xml:space="preserve"> </w:t>
      </w:r>
      <w:proofErr w:type="spellStart"/>
      <w:r>
        <w:t>კონტრაქტის</w:t>
      </w:r>
      <w:proofErr w:type="spellEnd"/>
      <w:r>
        <w:t xml:space="preserve"> </w:t>
      </w:r>
      <w:proofErr w:type="spellStart"/>
      <w:r>
        <w:t>პირობების</w:t>
      </w:r>
      <w:proofErr w:type="spellEnd"/>
      <w:r>
        <w:t xml:space="preserve"> </w:t>
      </w:r>
      <w:proofErr w:type="spellStart"/>
      <w:r>
        <w:t>დარღვევას</w:t>
      </w:r>
      <w:proofErr w:type="spellEnd"/>
      <w:r>
        <w:t xml:space="preserve"> </w:t>
      </w:r>
      <w:proofErr w:type="spellStart"/>
      <w:r>
        <w:t>და</w:t>
      </w:r>
      <w:proofErr w:type="spellEnd"/>
      <w:r>
        <w:t xml:space="preserve"> </w:t>
      </w:r>
      <w:proofErr w:type="spellStart"/>
      <w:r>
        <w:t>შეიძლება</w:t>
      </w:r>
      <w:proofErr w:type="spellEnd"/>
      <w:r>
        <w:t xml:space="preserve"> </w:t>
      </w:r>
      <w:proofErr w:type="spellStart"/>
      <w:r>
        <w:t>გამოიწვიოს</w:t>
      </w:r>
      <w:proofErr w:type="spellEnd"/>
      <w:r>
        <w:t xml:space="preserve"> </w:t>
      </w:r>
      <w:proofErr w:type="spellStart"/>
      <w:r>
        <w:t>საჩარჩო</w:t>
      </w:r>
      <w:proofErr w:type="spellEnd"/>
      <w:r>
        <w:t xml:space="preserve"> </w:t>
      </w:r>
      <w:proofErr w:type="spellStart"/>
      <w:r>
        <w:t>შეთანხმებაში</w:t>
      </w:r>
      <w:proofErr w:type="spellEnd"/>
      <w:r>
        <w:t xml:space="preserve"> </w:t>
      </w:r>
      <w:proofErr w:type="spellStart"/>
      <w:r>
        <w:t>გათვალისწინებული</w:t>
      </w:r>
      <w:proofErr w:type="spellEnd"/>
      <w:r>
        <w:t xml:space="preserve"> </w:t>
      </w:r>
      <w:proofErr w:type="spellStart"/>
      <w:r>
        <w:t>სანქციების</w:t>
      </w:r>
      <w:proofErr w:type="spellEnd"/>
      <w:r>
        <w:t xml:space="preserve"> </w:t>
      </w:r>
      <w:proofErr w:type="spellStart"/>
      <w:r>
        <w:t>გამოყენება</w:t>
      </w:r>
      <w:proofErr w:type="spellEnd"/>
      <w:r>
        <w:t>.</w:t>
      </w:r>
    </w:p>
    <w:p w14:paraId="19AEEB0F" w14:textId="77777777" w:rsidR="00383D2F" w:rsidRDefault="00383D2F">
      <w:pPr>
        <w:spacing w:before="80" w:after="80"/>
      </w:pPr>
    </w:p>
    <w:p w14:paraId="667C4EB3" w14:textId="77777777" w:rsidR="00383D2F" w:rsidRDefault="00430A89">
      <w:pPr>
        <w:spacing w:before="60" w:after="60"/>
      </w:pP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ვალდებულია</w:t>
      </w:r>
      <w:proofErr w:type="spellEnd"/>
      <w:r>
        <w:t xml:space="preserve"> </w:t>
      </w:r>
      <w:proofErr w:type="spellStart"/>
      <w:r>
        <w:t>აწარმოოს</w:t>
      </w:r>
      <w:proofErr w:type="spellEnd"/>
      <w:r>
        <w:t xml:space="preserve"> </w:t>
      </w:r>
      <w:proofErr w:type="spellStart"/>
      <w:r>
        <w:t>ყველა</w:t>
      </w:r>
      <w:proofErr w:type="spellEnd"/>
      <w:r>
        <w:t xml:space="preserve"> </w:t>
      </w:r>
      <w:proofErr w:type="spellStart"/>
      <w:r>
        <w:t>მიმდინარე</w:t>
      </w:r>
      <w:proofErr w:type="spellEnd"/>
      <w:r>
        <w:t xml:space="preserve"> </w:t>
      </w:r>
      <w:proofErr w:type="spellStart"/>
      <w:r>
        <w:t>განცხადების</w:t>
      </w:r>
      <w:proofErr w:type="spellEnd"/>
      <w:r>
        <w:t xml:space="preserve"> </w:t>
      </w:r>
      <w:proofErr w:type="spellStart"/>
      <w:r>
        <w:t>ჟურნალი</w:t>
      </w:r>
      <w:proofErr w:type="spellEnd"/>
      <w:r>
        <w:t xml:space="preserve"> </w:t>
      </w:r>
      <w:proofErr w:type="spellStart"/>
      <w:r>
        <w:t>და</w:t>
      </w:r>
      <w:proofErr w:type="spellEnd"/>
      <w:r>
        <w:t xml:space="preserve"> </w:t>
      </w:r>
      <w:proofErr w:type="spellStart"/>
      <w:r>
        <w:t>ყოველი</w:t>
      </w:r>
      <w:proofErr w:type="spellEnd"/>
      <w:r>
        <w:t xml:space="preserve"> </w:t>
      </w:r>
      <w:proofErr w:type="spellStart"/>
      <w:r>
        <w:t>კალენდარული</w:t>
      </w:r>
      <w:proofErr w:type="spellEnd"/>
      <w:r>
        <w:t xml:space="preserve"> </w:t>
      </w:r>
      <w:proofErr w:type="spellStart"/>
      <w:r>
        <w:t>თვის</w:t>
      </w:r>
      <w:proofErr w:type="spellEnd"/>
      <w:r>
        <w:t xml:space="preserve"> </w:t>
      </w:r>
      <w:proofErr w:type="spellStart"/>
      <w:r>
        <w:t>ბოლოს</w:t>
      </w:r>
      <w:proofErr w:type="spellEnd"/>
      <w:r>
        <w:t xml:space="preserve"> </w:t>
      </w:r>
      <w:proofErr w:type="spellStart"/>
      <w:r>
        <w:t>გაუზიაროს</w:t>
      </w:r>
      <w:proofErr w:type="spellEnd"/>
      <w:r>
        <w:t xml:space="preserve"> GWP-ს.</w:t>
      </w:r>
    </w:p>
    <w:p w14:paraId="49E42855" w14:textId="77777777" w:rsidR="00383D2F" w:rsidRDefault="00383D2F">
      <w:pPr>
        <w:pBdr>
          <w:bottom w:val="single" w:sz="6" w:space="1" w:color="2E75B6"/>
        </w:pBdr>
        <w:spacing w:before="120" w:after="120"/>
      </w:pPr>
    </w:p>
    <w:p w14:paraId="50EC0FA8" w14:textId="77777777" w:rsidR="00383D2F" w:rsidRDefault="00430A89">
      <w:pPr>
        <w:pStyle w:val="Heading1"/>
      </w:pPr>
      <w:r>
        <w:t xml:space="preserve">6. </w:t>
      </w:r>
      <w:proofErr w:type="spellStart"/>
      <w:r>
        <w:t>მიწოდებადი</w:t>
      </w:r>
      <w:proofErr w:type="spellEnd"/>
      <w:r>
        <w:t xml:space="preserve"> </w:t>
      </w:r>
      <w:proofErr w:type="spellStart"/>
      <w:r>
        <w:t>დოკუმენტები</w:t>
      </w:r>
      <w:proofErr w:type="spellEnd"/>
    </w:p>
    <w:p w14:paraId="0B218483" w14:textId="77777777" w:rsidR="00383D2F" w:rsidRDefault="00430A89">
      <w:pPr>
        <w:spacing w:before="60" w:after="60"/>
      </w:pPr>
      <w:proofErr w:type="spellStart"/>
      <w:r>
        <w:t>თითოეული</w:t>
      </w:r>
      <w:proofErr w:type="spellEnd"/>
      <w:r>
        <w:t xml:space="preserve"> </w:t>
      </w:r>
      <w:proofErr w:type="spellStart"/>
      <w:r>
        <w:t>განცხადებისათვის</w:t>
      </w:r>
      <w:proofErr w:type="spellEnd"/>
      <w:r>
        <w:t xml:space="preserve"> </w:t>
      </w: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ვალდებულია</w:t>
      </w:r>
      <w:proofErr w:type="spellEnd"/>
      <w:r>
        <w:t xml:space="preserve"> </w:t>
      </w:r>
      <w:proofErr w:type="spellStart"/>
      <w:r>
        <w:t>მოამზადოს</w:t>
      </w:r>
      <w:proofErr w:type="spellEnd"/>
      <w:r>
        <w:t>:</w:t>
      </w:r>
    </w:p>
    <w:p w14:paraId="1FE55F52" w14:textId="77777777" w:rsidR="00383D2F" w:rsidRDefault="00383D2F">
      <w:pPr>
        <w:spacing w:before="80" w:after="80"/>
      </w:pPr>
    </w:p>
    <w:p w14:paraId="3D869C70" w14:textId="77777777" w:rsidR="00383D2F" w:rsidRDefault="00430A89">
      <w:pPr>
        <w:pStyle w:val="ListParagraph"/>
        <w:numPr>
          <w:ilvl w:val="0"/>
          <w:numId w:val="3"/>
        </w:numPr>
        <w:spacing w:before="40" w:after="40"/>
      </w:pPr>
      <w:proofErr w:type="spellStart"/>
      <w:r>
        <w:t>ტექნიკური</w:t>
      </w:r>
      <w:proofErr w:type="spellEnd"/>
      <w:r>
        <w:t xml:space="preserve"> </w:t>
      </w:r>
      <w:proofErr w:type="spellStart"/>
      <w:r>
        <w:t>შენიშვნების</w:t>
      </w:r>
      <w:proofErr w:type="spellEnd"/>
      <w:r>
        <w:t xml:space="preserve"> </w:t>
      </w:r>
      <w:proofErr w:type="spellStart"/>
      <w:r>
        <w:t>ანგარიში</w:t>
      </w:r>
      <w:proofErr w:type="spellEnd"/>
      <w:r>
        <w:t xml:space="preserve"> (R1 </w:t>
      </w:r>
      <w:proofErr w:type="spellStart"/>
      <w:r>
        <w:t>და</w:t>
      </w:r>
      <w:proofErr w:type="spellEnd"/>
      <w:r>
        <w:t xml:space="preserve"> </w:t>
      </w:r>
      <w:proofErr w:type="spellStart"/>
      <w:r>
        <w:t>თითოეული</w:t>
      </w:r>
      <w:proofErr w:type="spellEnd"/>
      <w:r>
        <w:t xml:space="preserve"> </w:t>
      </w:r>
      <w:proofErr w:type="spellStart"/>
      <w:r>
        <w:t>შემდგომი</w:t>
      </w:r>
      <w:proofErr w:type="spellEnd"/>
      <w:r>
        <w:t xml:space="preserve"> </w:t>
      </w:r>
      <w:proofErr w:type="spellStart"/>
      <w:r>
        <w:t>ციკლი</w:t>
      </w:r>
      <w:proofErr w:type="spellEnd"/>
      <w:r>
        <w:t xml:space="preserve">): </w:t>
      </w:r>
      <w:proofErr w:type="spellStart"/>
      <w:r>
        <w:t>სტრუქტურირებული</w:t>
      </w:r>
      <w:proofErr w:type="spellEnd"/>
      <w:r>
        <w:t xml:space="preserve"> </w:t>
      </w:r>
      <w:proofErr w:type="spellStart"/>
      <w:r>
        <w:t>დოკუმენტი</w:t>
      </w:r>
      <w:proofErr w:type="spellEnd"/>
      <w:r>
        <w:t xml:space="preserve">, </w:t>
      </w:r>
      <w:proofErr w:type="spellStart"/>
      <w:r>
        <w:t>სადაც</w:t>
      </w:r>
      <w:proofErr w:type="spellEnd"/>
      <w:r>
        <w:t xml:space="preserve"> </w:t>
      </w:r>
      <w:proofErr w:type="spellStart"/>
      <w:r>
        <w:t>ნაკლოვანებები</w:t>
      </w:r>
      <w:proofErr w:type="spellEnd"/>
      <w:r>
        <w:t xml:space="preserve"> </w:t>
      </w:r>
      <w:proofErr w:type="spellStart"/>
      <w:r>
        <w:t>დაყოფილია</w:t>
      </w:r>
      <w:proofErr w:type="spellEnd"/>
      <w:r>
        <w:t xml:space="preserve"> </w:t>
      </w:r>
      <w:proofErr w:type="spellStart"/>
      <w:r>
        <w:t>დარგების</w:t>
      </w:r>
      <w:proofErr w:type="spellEnd"/>
      <w:r>
        <w:t xml:space="preserve"> </w:t>
      </w:r>
      <w:proofErr w:type="spellStart"/>
      <w:r>
        <w:t>მიხედვით</w:t>
      </w:r>
      <w:proofErr w:type="spellEnd"/>
      <w:r>
        <w:t xml:space="preserve">, </w:t>
      </w:r>
      <w:proofErr w:type="spellStart"/>
      <w:r>
        <w:t>გამოყენებული</w:t>
      </w:r>
      <w:proofErr w:type="spellEnd"/>
      <w:r>
        <w:t xml:space="preserve"> </w:t>
      </w:r>
      <w:proofErr w:type="spellStart"/>
      <w:r>
        <w:t>სტანდარტის</w:t>
      </w:r>
      <w:proofErr w:type="spellEnd"/>
      <w:r>
        <w:t xml:space="preserve"> </w:t>
      </w:r>
      <w:proofErr w:type="spellStart"/>
      <w:r>
        <w:t>ან</w:t>
      </w:r>
      <w:proofErr w:type="spellEnd"/>
      <w:r>
        <w:t xml:space="preserve"> </w:t>
      </w:r>
      <w:proofErr w:type="spellStart"/>
      <w:r>
        <w:t>სპეციფიკაციის</w:t>
      </w:r>
      <w:proofErr w:type="spellEnd"/>
      <w:r>
        <w:t xml:space="preserve"> </w:t>
      </w:r>
      <w:proofErr w:type="spellStart"/>
      <w:r>
        <w:t>მითითებით</w:t>
      </w:r>
      <w:proofErr w:type="spellEnd"/>
    </w:p>
    <w:p w14:paraId="702C51BF" w14:textId="77777777" w:rsidR="00383D2F" w:rsidRDefault="00430A89">
      <w:pPr>
        <w:pStyle w:val="ListParagraph"/>
        <w:numPr>
          <w:ilvl w:val="0"/>
          <w:numId w:val="3"/>
        </w:numPr>
        <w:spacing w:before="40" w:after="40"/>
      </w:pPr>
      <w:proofErr w:type="spellStart"/>
      <w:r>
        <w:t>განმარტების</w:t>
      </w:r>
      <w:proofErr w:type="spellEnd"/>
      <w:r>
        <w:t xml:space="preserve"> </w:t>
      </w:r>
      <w:proofErr w:type="spellStart"/>
      <w:r>
        <w:t>გაცვლის</w:t>
      </w:r>
      <w:proofErr w:type="spellEnd"/>
      <w:r>
        <w:t xml:space="preserve"> </w:t>
      </w:r>
      <w:proofErr w:type="spellStart"/>
      <w:r>
        <w:t>წერილობითი</w:t>
      </w:r>
      <w:proofErr w:type="spellEnd"/>
      <w:r>
        <w:t xml:space="preserve"> </w:t>
      </w:r>
      <w:proofErr w:type="spellStart"/>
      <w:r>
        <w:t>ჩანაწერი</w:t>
      </w:r>
      <w:proofErr w:type="spellEnd"/>
      <w:r>
        <w:t xml:space="preserve"> </w:t>
      </w:r>
      <w:proofErr w:type="spellStart"/>
      <w:r>
        <w:t>განმცხადებელ</w:t>
      </w:r>
      <w:proofErr w:type="spellEnd"/>
      <w:r>
        <w:t xml:space="preserve"> </w:t>
      </w:r>
      <w:proofErr w:type="spellStart"/>
      <w:r>
        <w:t>მხართან</w:t>
      </w:r>
      <w:proofErr w:type="spellEnd"/>
      <w:r>
        <w:t xml:space="preserve">, </w:t>
      </w:r>
      <w:proofErr w:type="spellStart"/>
      <w:r>
        <w:t>სადაც</w:t>
      </w:r>
      <w:proofErr w:type="spellEnd"/>
      <w:r>
        <w:t xml:space="preserve"> </w:t>
      </w:r>
      <w:proofErr w:type="spellStart"/>
      <w:r>
        <w:t>შესაბამისია</w:t>
      </w:r>
      <w:proofErr w:type="spellEnd"/>
    </w:p>
    <w:p w14:paraId="6F48FD27" w14:textId="77777777" w:rsidR="00383D2F" w:rsidRDefault="00430A89">
      <w:pPr>
        <w:pStyle w:val="ListParagraph"/>
        <w:numPr>
          <w:ilvl w:val="0"/>
          <w:numId w:val="3"/>
        </w:numPr>
        <w:spacing w:before="40" w:after="40"/>
      </w:pPr>
      <w:proofErr w:type="spellStart"/>
      <w:r>
        <w:lastRenderedPageBreak/>
        <w:t>საბოლოო</w:t>
      </w:r>
      <w:proofErr w:type="spellEnd"/>
      <w:r>
        <w:t xml:space="preserve"> </w:t>
      </w:r>
      <w:proofErr w:type="spellStart"/>
      <w:r>
        <w:t>წერილობითი</w:t>
      </w:r>
      <w:proofErr w:type="spellEnd"/>
      <w:r>
        <w:t xml:space="preserve"> </w:t>
      </w:r>
      <w:proofErr w:type="spellStart"/>
      <w:r>
        <w:t>დამტკიცების</w:t>
      </w:r>
      <w:proofErr w:type="spellEnd"/>
      <w:r>
        <w:t xml:space="preserve"> </w:t>
      </w:r>
      <w:proofErr w:type="spellStart"/>
      <w:r>
        <w:t>დოკუმენტი</w:t>
      </w:r>
      <w:proofErr w:type="spellEnd"/>
      <w:r>
        <w:t xml:space="preserve"> </w:t>
      </w:r>
      <w:proofErr w:type="spellStart"/>
      <w:r>
        <w:t>სრული</w:t>
      </w:r>
      <w:proofErr w:type="spellEnd"/>
      <w:r>
        <w:t xml:space="preserve"> </w:t>
      </w:r>
      <w:proofErr w:type="spellStart"/>
      <w:r>
        <w:t>შესაბამისობის</w:t>
      </w:r>
      <w:proofErr w:type="spellEnd"/>
      <w:r>
        <w:t xml:space="preserve"> </w:t>
      </w:r>
      <w:proofErr w:type="spellStart"/>
      <w:r>
        <w:t>დადასტურებისას</w:t>
      </w:r>
      <w:proofErr w:type="spellEnd"/>
    </w:p>
    <w:p w14:paraId="5E24A93E" w14:textId="77777777" w:rsidR="00383D2F" w:rsidRDefault="00430A89">
      <w:pPr>
        <w:pStyle w:val="ListParagraph"/>
        <w:numPr>
          <w:ilvl w:val="0"/>
          <w:numId w:val="3"/>
        </w:numPr>
        <w:spacing w:before="40" w:after="40"/>
      </w:pPr>
      <w:proofErr w:type="spellStart"/>
      <w:r>
        <w:t>ყოველთვიური</w:t>
      </w:r>
      <w:proofErr w:type="spellEnd"/>
      <w:r>
        <w:t xml:space="preserve"> </w:t>
      </w:r>
      <w:proofErr w:type="spellStart"/>
      <w:r>
        <w:t>შემაჯამებელი</w:t>
      </w:r>
      <w:proofErr w:type="spellEnd"/>
      <w:r>
        <w:t xml:space="preserve"> </w:t>
      </w:r>
      <w:proofErr w:type="spellStart"/>
      <w:r>
        <w:t>ჟურნალი</w:t>
      </w:r>
      <w:proofErr w:type="spellEnd"/>
      <w:r>
        <w:t xml:space="preserve"> </w:t>
      </w:r>
      <w:proofErr w:type="spellStart"/>
      <w:r>
        <w:t>ყველა</w:t>
      </w:r>
      <w:proofErr w:type="spellEnd"/>
      <w:r>
        <w:t xml:space="preserve"> </w:t>
      </w:r>
      <w:proofErr w:type="spellStart"/>
      <w:r>
        <w:t>განხილული</w:t>
      </w:r>
      <w:proofErr w:type="spellEnd"/>
      <w:r>
        <w:t xml:space="preserve"> </w:t>
      </w:r>
      <w:proofErr w:type="spellStart"/>
      <w:r>
        <w:t>განცხადების</w:t>
      </w:r>
      <w:proofErr w:type="spellEnd"/>
      <w:r>
        <w:t xml:space="preserve"> </w:t>
      </w:r>
      <w:proofErr w:type="spellStart"/>
      <w:r>
        <w:t>შესახებ</w:t>
      </w:r>
      <w:proofErr w:type="spellEnd"/>
      <w:r>
        <w:t xml:space="preserve">, </w:t>
      </w:r>
      <w:proofErr w:type="spellStart"/>
      <w:r>
        <w:t>სარეგისტრაციო</w:t>
      </w:r>
      <w:proofErr w:type="spellEnd"/>
      <w:r>
        <w:t xml:space="preserve"> </w:t>
      </w:r>
      <w:proofErr w:type="spellStart"/>
      <w:r>
        <w:t>ნომრის</w:t>
      </w:r>
      <w:proofErr w:type="spellEnd"/>
      <w:r>
        <w:t xml:space="preserve">, </w:t>
      </w:r>
      <w:proofErr w:type="spellStart"/>
      <w:r>
        <w:t>კატეგორიის</w:t>
      </w:r>
      <w:proofErr w:type="spellEnd"/>
      <w:r>
        <w:t xml:space="preserve">, </w:t>
      </w:r>
      <w:proofErr w:type="spellStart"/>
      <w:r>
        <w:t>შეტანის</w:t>
      </w:r>
      <w:proofErr w:type="spellEnd"/>
      <w:r>
        <w:t xml:space="preserve"> </w:t>
      </w:r>
      <w:proofErr w:type="spellStart"/>
      <w:r>
        <w:t>თარიღის</w:t>
      </w:r>
      <w:proofErr w:type="spellEnd"/>
      <w:r>
        <w:t xml:space="preserve">, </w:t>
      </w:r>
      <w:proofErr w:type="spellStart"/>
      <w:r>
        <w:t>დასრულებული</w:t>
      </w:r>
      <w:proofErr w:type="spellEnd"/>
      <w:r>
        <w:t xml:space="preserve"> </w:t>
      </w:r>
      <w:proofErr w:type="spellStart"/>
      <w:r>
        <w:t>ციკლების</w:t>
      </w:r>
      <w:proofErr w:type="spellEnd"/>
      <w:r>
        <w:t xml:space="preserve">, </w:t>
      </w:r>
      <w:proofErr w:type="spellStart"/>
      <w:r>
        <w:t>მიმდინარე</w:t>
      </w:r>
      <w:proofErr w:type="spellEnd"/>
      <w:r>
        <w:t xml:space="preserve"> </w:t>
      </w:r>
      <w:proofErr w:type="spellStart"/>
      <w:r>
        <w:t>სტატუსისა</w:t>
      </w:r>
      <w:proofErr w:type="spellEnd"/>
      <w:r>
        <w:t xml:space="preserve"> </w:t>
      </w:r>
      <w:proofErr w:type="spellStart"/>
      <w:r>
        <w:t>და</w:t>
      </w:r>
      <w:proofErr w:type="spellEnd"/>
      <w:r>
        <w:t xml:space="preserve"> </w:t>
      </w:r>
      <w:proofErr w:type="spellStart"/>
      <w:r>
        <w:t>შედეგის</w:t>
      </w:r>
      <w:proofErr w:type="spellEnd"/>
      <w:r>
        <w:t xml:space="preserve"> </w:t>
      </w:r>
      <w:proofErr w:type="spellStart"/>
      <w:r>
        <w:t>მითითებით</w:t>
      </w:r>
      <w:proofErr w:type="spellEnd"/>
    </w:p>
    <w:p w14:paraId="3F7D94E7" w14:textId="77777777" w:rsidR="00383D2F" w:rsidRDefault="00383D2F">
      <w:pPr>
        <w:spacing w:before="80" w:after="80"/>
      </w:pPr>
    </w:p>
    <w:p w14:paraId="4FC6328A" w14:textId="77777777" w:rsidR="00383D2F" w:rsidRDefault="00430A89">
      <w:pPr>
        <w:spacing w:before="60" w:after="60"/>
      </w:pPr>
      <w:proofErr w:type="spellStart"/>
      <w:r>
        <w:t>ყველა</w:t>
      </w:r>
      <w:proofErr w:type="spellEnd"/>
      <w:r>
        <w:t xml:space="preserve"> </w:t>
      </w:r>
      <w:proofErr w:type="spellStart"/>
      <w:r>
        <w:t>მიწოდებადი</w:t>
      </w:r>
      <w:proofErr w:type="spellEnd"/>
      <w:r>
        <w:t xml:space="preserve"> </w:t>
      </w:r>
      <w:proofErr w:type="spellStart"/>
      <w:r>
        <w:t>დოკუმენტი</w:t>
      </w:r>
      <w:proofErr w:type="spellEnd"/>
      <w:r>
        <w:t xml:space="preserve"> </w:t>
      </w:r>
      <w:proofErr w:type="spellStart"/>
      <w:r>
        <w:t>მომზადდება</w:t>
      </w:r>
      <w:proofErr w:type="spellEnd"/>
      <w:r>
        <w:t xml:space="preserve"> </w:t>
      </w:r>
      <w:proofErr w:type="spellStart"/>
      <w:r>
        <w:t>ქართულ</w:t>
      </w:r>
      <w:proofErr w:type="spellEnd"/>
      <w:r>
        <w:t xml:space="preserve"> </w:t>
      </w:r>
      <w:proofErr w:type="spellStart"/>
      <w:r>
        <w:t>და</w:t>
      </w:r>
      <w:proofErr w:type="spellEnd"/>
      <w:r>
        <w:t>/</w:t>
      </w:r>
      <w:proofErr w:type="spellStart"/>
      <w:r>
        <w:t>ან</w:t>
      </w:r>
      <w:proofErr w:type="spellEnd"/>
      <w:r>
        <w:t xml:space="preserve"> </w:t>
      </w:r>
      <w:proofErr w:type="spellStart"/>
      <w:r>
        <w:t>ინგლისურ</w:t>
      </w:r>
      <w:proofErr w:type="spellEnd"/>
      <w:r>
        <w:t xml:space="preserve"> </w:t>
      </w:r>
      <w:proofErr w:type="spellStart"/>
      <w:r>
        <w:t>ენაზე</w:t>
      </w:r>
      <w:proofErr w:type="spellEnd"/>
      <w:r>
        <w:t>, GWP-</w:t>
      </w:r>
      <w:proofErr w:type="spellStart"/>
      <w:r>
        <w:t>სთან</w:t>
      </w:r>
      <w:proofErr w:type="spellEnd"/>
      <w:r>
        <w:t xml:space="preserve"> </w:t>
      </w:r>
      <w:proofErr w:type="spellStart"/>
      <w:r>
        <w:t>კონტრაქტის</w:t>
      </w:r>
      <w:proofErr w:type="spellEnd"/>
      <w:r>
        <w:t xml:space="preserve"> </w:t>
      </w:r>
      <w:proofErr w:type="spellStart"/>
      <w:r>
        <w:t>ეტაპზე</w:t>
      </w:r>
      <w:proofErr w:type="spellEnd"/>
      <w:r>
        <w:t xml:space="preserve"> </w:t>
      </w:r>
      <w:proofErr w:type="spellStart"/>
      <w:r>
        <w:t>შეთანხმების</w:t>
      </w:r>
      <w:proofErr w:type="spellEnd"/>
      <w:r>
        <w:t xml:space="preserve"> </w:t>
      </w:r>
      <w:proofErr w:type="spellStart"/>
      <w:r>
        <w:t>შესაბამისად</w:t>
      </w:r>
      <w:proofErr w:type="spellEnd"/>
      <w:r>
        <w:t>.</w:t>
      </w:r>
    </w:p>
    <w:p w14:paraId="018DC30F" w14:textId="77777777" w:rsidR="00383D2F" w:rsidRDefault="00383D2F">
      <w:pPr>
        <w:pBdr>
          <w:bottom w:val="single" w:sz="6" w:space="1" w:color="2E75B6"/>
        </w:pBdr>
        <w:spacing w:before="120" w:after="120"/>
      </w:pPr>
    </w:p>
    <w:p w14:paraId="3680D1A5" w14:textId="77777777" w:rsidR="00383D2F" w:rsidRDefault="00430A89">
      <w:pPr>
        <w:pStyle w:val="Heading1"/>
      </w:pPr>
      <w:r>
        <w:t xml:space="preserve">7. </w:t>
      </w:r>
      <w:proofErr w:type="spellStart"/>
      <w:r>
        <w:t>გუნდის</w:t>
      </w:r>
      <w:proofErr w:type="spellEnd"/>
      <w:r>
        <w:t xml:space="preserve"> </w:t>
      </w:r>
      <w:proofErr w:type="spellStart"/>
      <w:r>
        <w:t>მოთხოვნები</w:t>
      </w:r>
      <w:proofErr w:type="spellEnd"/>
    </w:p>
    <w:p w14:paraId="06F76D74" w14:textId="77777777" w:rsidR="00383D2F" w:rsidRDefault="00430A89">
      <w:pPr>
        <w:spacing w:before="60" w:after="60"/>
      </w:pPr>
      <w:proofErr w:type="spellStart"/>
      <w:r>
        <w:t>მომსახურების</w:t>
      </w:r>
      <w:proofErr w:type="spellEnd"/>
      <w:r>
        <w:t xml:space="preserve"> </w:t>
      </w:r>
      <w:proofErr w:type="spellStart"/>
      <w:r>
        <w:t>მიმწოდებელი</w:t>
      </w:r>
      <w:proofErr w:type="spellEnd"/>
      <w:r>
        <w:t xml:space="preserve"> </w:t>
      </w:r>
      <w:proofErr w:type="spellStart"/>
      <w:r>
        <w:t>თავისუფლად</w:t>
      </w:r>
      <w:proofErr w:type="spellEnd"/>
      <w:r>
        <w:t xml:space="preserve"> </w:t>
      </w:r>
      <w:proofErr w:type="spellStart"/>
      <w:r>
        <w:t>განსაზღვრავს</w:t>
      </w:r>
      <w:proofErr w:type="spellEnd"/>
      <w:r>
        <w:t xml:space="preserve"> </w:t>
      </w:r>
      <w:proofErr w:type="spellStart"/>
      <w:r>
        <w:t>სამუშაოს</w:t>
      </w:r>
      <w:proofErr w:type="spellEnd"/>
      <w:r>
        <w:t xml:space="preserve"> </w:t>
      </w:r>
      <w:proofErr w:type="spellStart"/>
      <w:r>
        <w:t>შესასრულებლად</w:t>
      </w:r>
      <w:proofErr w:type="spellEnd"/>
      <w:r>
        <w:t xml:space="preserve"> </w:t>
      </w:r>
      <w:proofErr w:type="spellStart"/>
      <w:r>
        <w:t>საჭიროდ</w:t>
      </w:r>
      <w:proofErr w:type="spellEnd"/>
      <w:r>
        <w:t xml:space="preserve"> </w:t>
      </w:r>
      <w:proofErr w:type="spellStart"/>
      <w:r>
        <w:t>მიჩნეულ</w:t>
      </w:r>
      <w:proofErr w:type="spellEnd"/>
      <w:r>
        <w:t xml:space="preserve"> </w:t>
      </w:r>
      <w:proofErr w:type="spellStart"/>
      <w:r>
        <w:t>გუნდის</w:t>
      </w:r>
      <w:proofErr w:type="spellEnd"/>
      <w:r>
        <w:t xml:space="preserve"> </w:t>
      </w:r>
      <w:proofErr w:type="spellStart"/>
      <w:r>
        <w:t>შემადგენლობას</w:t>
      </w:r>
      <w:proofErr w:type="spellEnd"/>
      <w:r>
        <w:t xml:space="preserve">. </w:t>
      </w:r>
      <w:proofErr w:type="spellStart"/>
      <w:r>
        <w:t>მინიმალური</w:t>
      </w:r>
      <w:proofErr w:type="spellEnd"/>
      <w:r>
        <w:t xml:space="preserve"> </w:t>
      </w:r>
      <w:proofErr w:type="spellStart"/>
      <w:r>
        <w:t>გუნდის</w:t>
      </w:r>
      <w:proofErr w:type="spellEnd"/>
      <w:r>
        <w:t xml:space="preserve"> </w:t>
      </w:r>
      <w:proofErr w:type="spellStart"/>
      <w:r>
        <w:t>ზომის</w:t>
      </w:r>
      <w:proofErr w:type="spellEnd"/>
      <w:r>
        <w:t xml:space="preserve"> </w:t>
      </w:r>
      <w:proofErr w:type="spellStart"/>
      <w:r>
        <w:t>მოთხოვნა</w:t>
      </w:r>
      <w:proofErr w:type="spellEnd"/>
      <w:r>
        <w:t xml:space="preserve"> </w:t>
      </w:r>
      <w:proofErr w:type="spellStart"/>
      <w:r>
        <w:t>არ</w:t>
      </w:r>
      <w:proofErr w:type="spellEnd"/>
      <w:r>
        <w:t xml:space="preserve"> </w:t>
      </w:r>
      <w:proofErr w:type="spellStart"/>
      <w:r>
        <w:t>არსებობს</w:t>
      </w:r>
      <w:proofErr w:type="spellEnd"/>
      <w:r>
        <w:t>.</w:t>
      </w:r>
    </w:p>
    <w:p w14:paraId="5D2EB728" w14:textId="77777777" w:rsidR="00383D2F" w:rsidRDefault="00383D2F">
      <w:pPr>
        <w:spacing w:before="80" w:after="80"/>
      </w:pPr>
    </w:p>
    <w:p w14:paraId="64356653" w14:textId="77777777" w:rsidR="00383D2F" w:rsidRDefault="00430A89">
      <w:pPr>
        <w:spacing w:before="60" w:after="60"/>
      </w:pPr>
      <w:proofErr w:type="spellStart"/>
      <w:r>
        <w:t>ერთადერთი</w:t>
      </w:r>
      <w:proofErr w:type="spellEnd"/>
      <w:r>
        <w:t xml:space="preserve"> </w:t>
      </w:r>
      <w:proofErr w:type="spellStart"/>
      <w:r>
        <w:t>სავალდებულო</w:t>
      </w:r>
      <w:proofErr w:type="spellEnd"/>
      <w:r>
        <w:t xml:space="preserve"> </w:t>
      </w:r>
      <w:proofErr w:type="spellStart"/>
      <w:r>
        <w:t>მოთხოვნაა</w:t>
      </w:r>
      <w:proofErr w:type="spellEnd"/>
      <w:r>
        <w:t xml:space="preserve"> </w:t>
      </w:r>
      <w:proofErr w:type="spellStart"/>
      <w:r>
        <w:t>პროექტის</w:t>
      </w:r>
      <w:proofErr w:type="spellEnd"/>
      <w:r>
        <w:t xml:space="preserve"> </w:t>
      </w:r>
      <w:proofErr w:type="spellStart"/>
      <w:r>
        <w:t>ხელმძღვანელის</w:t>
      </w:r>
      <w:proofErr w:type="spellEnd"/>
      <w:r>
        <w:t xml:space="preserve"> </w:t>
      </w:r>
      <w:proofErr w:type="spellStart"/>
      <w:r>
        <w:t>დანიშვნა</w:t>
      </w:r>
      <w:proofErr w:type="spellEnd"/>
      <w:r>
        <w:t xml:space="preserve">, </w:t>
      </w:r>
      <w:proofErr w:type="spellStart"/>
      <w:r>
        <w:t>რომელიც</w:t>
      </w:r>
      <w:proofErr w:type="spellEnd"/>
      <w:r>
        <w:t xml:space="preserve"> </w:t>
      </w:r>
      <w:proofErr w:type="spellStart"/>
      <w:r>
        <w:t>ამ</w:t>
      </w:r>
      <w:proofErr w:type="spellEnd"/>
      <w:r>
        <w:t xml:space="preserve"> </w:t>
      </w:r>
      <w:proofErr w:type="spellStart"/>
      <w:r>
        <w:t>კონტრაქტის</w:t>
      </w:r>
      <w:proofErr w:type="spellEnd"/>
      <w:r>
        <w:t xml:space="preserve"> </w:t>
      </w:r>
      <w:proofErr w:type="spellStart"/>
      <w:r>
        <w:t>ფარგლებში</w:t>
      </w:r>
      <w:proofErr w:type="spellEnd"/>
      <w:r>
        <w:t xml:space="preserve"> GWP-</w:t>
      </w:r>
      <w:proofErr w:type="spellStart"/>
      <w:r>
        <w:t>ის</w:t>
      </w:r>
      <w:proofErr w:type="spellEnd"/>
      <w:r>
        <w:t xml:space="preserve"> </w:t>
      </w:r>
      <w:proofErr w:type="spellStart"/>
      <w:r>
        <w:t>ერთიანი</w:t>
      </w:r>
      <w:proofErr w:type="spellEnd"/>
      <w:r>
        <w:t xml:space="preserve"> </w:t>
      </w:r>
      <w:proofErr w:type="spellStart"/>
      <w:r>
        <w:t>საკომუნიკაციო</w:t>
      </w:r>
      <w:proofErr w:type="spellEnd"/>
      <w:r>
        <w:t xml:space="preserve"> </w:t>
      </w:r>
      <w:proofErr w:type="spellStart"/>
      <w:r>
        <w:t>წერტილი</w:t>
      </w:r>
      <w:proofErr w:type="spellEnd"/>
      <w:r>
        <w:t xml:space="preserve"> </w:t>
      </w:r>
      <w:proofErr w:type="spellStart"/>
      <w:r>
        <w:t>იქნება</w:t>
      </w:r>
      <w:proofErr w:type="spellEnd"/>
      <w:r>
        <w:t xml:space="preserve">. </w:t>
      </w:r>
      <w:proofErr w:type="spellStart"/>
      <w:r>
        <w:t>მონაწილე</w:t>
      </w:r>
      <w:proofErr w:type="spellEnd"/>
      <w:r>
        <w:t xml:space="preserve"> </w:t>
      </w:r>
      <w:proofErr w:type="spellStart"/>
      <w:r>
        <w:t>ვალდებულია</w:t>
      </w:r>
      <w:proofErr w:type="spellEnd"/>
      <w:r>
        <w:t xml:space="preserve"> </w:t>
      </w:r>
      <w:proofErr w:type="spellStart"/>
      <w:r>
        <w:t>ტენდერთან</w:t>
      </w:r>
      <w:proofErr w:type="spellEnd"/>
      <w:r>
        <w:t xml:space="preserve"> </w:t>
      </w:r>
      <w:proofErr w:type="spellStart"/>
      <w:r>
        <w:t>ერთად</w:t>
      </w:r>
      <w:proofErr w:type="spellEnd"/>
      <w:r>
        <w:t xml:space="preserve"> </w:t>
      </w:r>
      <w:proofErr w:type="spellStart"/>
      <w:r>
        <w:t>წარადგინოს</w:t>
      </w:r>
      <w:proofErr w:type="spellEnd"/>
      <w:r>
        <w:t xml:space="preserve"> </w:t>
      </w:r>
      <w:proofErr w:type="spellStart"/>
      <w:r>
        <w:t>შემოთავაზებული</w:t>
      </w:r>
      <w:proofErr w:type="spellEnd"/>
      <w:r>
        <w:t xml:space="preserve"> </w:t>
      </w:r>
      <w:proofErr w:type="spellStart"/>
      <w:r>
        <w:t>პროექტის</w:t>
      </w:r>
      <w:proofErr w:type="spellEnd"/>
      <w:r>
        <w:t xml:space="preserve"> </w:t>
      </w:r>
      <w:proofErr w:type="spellStart"/>
      <w:r>
        <w:t>ხელმძღვანელის</w:t>
      </w:r>
      <w:proofErr w:type="spellEnd"/>
      <w:r>
        <w:t xml:space="preserve"> CV. CV-</w:t>
      </w:r>
      <w:proofErr w:type="spellStart"/>
      <w:r>
        <w:t>ში</w:t>
      </w:r>
      <w:proofErr w:type="spellEnd"/>
      <w:r>
        <w:t xml:space="preserve"> </w:t>
      </w:r>
      <w:proofErr w:type="spellStart"/>
      <w:r>
        <w:t>ნათლად</w:t>
      </w:r>
      <w:proofErr w:type="spellEnd"/>
      <w:r>
        <w:t xml:space="preserve"> </w:t>
      </w:r>
      <w:proofErr w:type="spellStart"/>
      <w:r>
        <w:t>უნდა</w:t>
      </w:r>
      <w:proofErr w:type="spellEnd"/>
      <w:r>
        <w:t xml:space="preserve"> </w:t>
      </w:r>
      <w:proofErr w:type="spellStart"/>
      <w:r>
        <w:t>გამოჩნდეს</w:t>
      </w:r>
      <w:proofErr w:type="spellEnd"/>
      <w:r>
        <w:t xml:space="preserve"> </w:t>
      </w:r>
      <w:proofErr w:type="spellStart"/>
      <w:r>
        <w:t>პირდაპირი</w:t>
      </w:r>
      <w:proofErr w:type="spellEnd"/>
      <w:r>
        <w:t xml:space="preserve"> </w:t>
      </w:r>
      <w:proofErr w:type="spellStart"/>
      <w:r>
        <w:t>გამოცდილება</w:t>
      </w:r>
      <w:proofErr w:type="spellEnd"/>
      <w:r>
        <w:t xml:space="preserve"> </w:t>
      </w:r>
      <w:proofErr w:type="spellStart"/>
      <w:r>
        <w:t>წყალმომარაგების</w:t>
      </w:r>
      <w:proofErr w:type="spellEnd"/>
      <w:r>
        <w:t xml:space="preserve"> </w:t>
      </w:r>
      <w:proofErr w:type="spellStart"/>
      <w:r>
        <w:t>და</w:t>
      </w:r>
      <w:proofErr w:type="spellEnd"/>
      <w:r>
        <w:t>/</w:t>
      </w:r>
      <w:proofErr w:type="spellStart"/>
      <w:r>
        <w:t>ან</w:t>
      </w:r>
      <w:proofErr w:type="spellEnd"/>
      <w:r>
        <w:t xml:space="preserve"> </w:t>
      </w:r>
      <w:proofErr w:type="spellStart"/>
      <w:r>
        <w:t>კანალიზაციის</w:t>
      </w:r>
      <w:proofErr w:type="spellEnd"/>
      <w:r>
        <w:t xml:space="preserve"> </w:t>
      </w:r>
      <w:proofErr w:type="spellStart"/>
      <w:r>
        <w:t>ინფრასტრუქტურის</w:t>
      </w:r>
      <w:proofErr w:type="spellEnd"/>
      <w:r>
        <w:t xml:space="preserve"> </w:t>
      </w:r>
      <w:proofErr w:type="spellStart"/>
      <w:r>
        <w:t>ტექნიკური</w:t>
      </w:r>
      <w:proofErr w:type="spellEnd"/>
      <w:r>
        <w:t xml:space="preserve"> </w:t>
      </w:r>
      <w:proofErr w:type="spellStart"/>
      <w:r>
        <w:t>გადამოწმების</w:t>
      </w:r>
      <w:proofErr w:type="spellEnd"/>
      <w:r>
        <w:t xml:space="preserve"> </w:t>
      </w:r>
      <w:proofErr w:type="spellStart"/>
      <w:r>
        <w:t>ან</w:t>
      </w:r>
      <w:proofErr w:type="spellEnd"/>
      <w:r>
        <w:t xml:space="preserve"> </w:t>
      </w:r>
      <w:proofErr w:type="spellStart"/>
      <w:r>
        <w:t>დიზაინის</w:t>
      </w:r>
      <w:proofErr w:type="spellEnd"/>
      <w:r>
        <w:t xml:space="preserve"> </w:t>
      </w:r>
      <w:proofErr w:type="spellStart"/>
      <w:r>
        <w:t>სფეროში</w:t>
      </w:r>
      <w:proofErr w:type="spellEnd"/>
      <w:r>
        <w:t>.</w:t>
      </w:r>
    </w:p>
    <w:p w14:paraId="6FA37476" w14:textId="77777777" w:rsidR="00383D2F" w:rsidRDefault="00383D2F">
      <w:pPr>
        <w:spacing w:before="80" w:after="80"/>
      </w:pPr>
    </w:p>
    <w:p w14:paraId="6CB7CBCD" w14:textId="77777777" w:rsidR="00383D2F" w:rsidRDefault="00430A89">
      <w:pPr>
        <w:spacing w:before="60" w:after="60"/>
      </w:pPr>
      <w:proofErr w:type="spellStart"/>
      <w:r>
        <w:t>კონტრაქტის</w:t>
      </w:r>
      <w:proofErr w:type="spellEnd"/>
      <w:r>
        <w:t xml:space="preserve"> </w:t>
      </w:r>
      <w:proofErr w:type="spellStart"/>
      <w:r>
        <w:t>მოქმედების</w:t>
      </w:r>
      <w:proofErr w:type="spellEnd"/>
      <w:r>
        <w:t xml:space="preserve"> </w:t>
      </w:r>
      <w:proofErr w:type="spellStart"/>
      <w:r>
        <w:t>პერიოდში</w:t>
      </w:r>
      <w:proofErr w:type="spellEnd"/>
      <w:r>
        <w:t xml:space="preserve"> </w:t>
      </w:r>
      <w:proofErr w:type="spellStart"/>
      <w:r>
        <w:t>პროექტის</w:t>
      </w:r>
      <w:proofErr w:type="spellEnd"/>
      <w:r>
        <w:t xml:space="preserve"> </w:t>
      </w:r>
      <w:proofErr w:type="spellStart"/>
      <w:r>
        <w:t>ხელმძღვანელის</w:t>
      </w:r>
      <w:proofErr w:type="spellEnd"/>
      <w:r>
        <w:t xml:space="preserve"> </w:t>
      </w:r>
      <w:proofErr w:type="spellStart"/>
      <w:r>
        <w:t>ნებისმიერი</w:t>
      </w:r>
      <w:proofErr w:type="spellEnd"/>
      <w:r>
        <w:t xml:space="preserve"> </w:t>
      </w:r>
      <w:proofErr w:type="spellStart"/>
      <w:r>
        <w:t>ცვლილება</w:t>
      </w:r>
      <w:proofErr w:type="spellEnd"/>
      <w:r>
        <w:t xml:space="preserve"> </w:t>
      </w:r>
      <w:proofErr w:type="spellStart"/>
      <w:r>
        <w:t>საჭიროებს</w:t>
      </w:r>
      <w:proofErr w:type="spellEnd"/>
      <w:r>
        <w:t xml:space="preserve"> GWP-</w:t>
      </w:r>
      <w:proofErr w:type="spellStart"/>
      <w:r>
        <w:t>ის</w:t>
      </w:r>
      <w:proofErr w:type="spellEnd"/>
      <w:r>
        <w:t xml:space="preserve"> </w:t>
      </w:r>
      <w:proofErr w:type="spellStart"/>
      <w:r>
        <w:t>წინასწარ</w:t>
      </w:r>
      <w:proofErr w:type="spellEnd"/>
      <w:r>
        <w:t xml:space="preserve"> </w:t>
      </w:r>
      <w:proofErr w:type="spellStart"/>
      <w:r>
        <w:t>წერილობით</w:t>
      </w:r>
      <w:proofErr w:type="spellEnd"/>
      <w:r>
        <w:t xml:space="preserve"> </w:t>
      </w:r>
      <w:proofErr w:type="spellStart"/>
      <w:r>
        <w:t>თანხმობას</w:t>
      </w:r>
      <w:proofErr w:type="spellEnd"/>
      <w:r>
        <w:t>.</w:t>
      </w:r>
    </w:p>
    <w:p w14:paraId="621257E7" w14:textId="77777777" w:rsidR="00383D2F" w:rsidRDefault="00383D2F">
      <w:pPr>
        <w:pBdr>
          <w:bottom w:val="single" w:sz="6" w:space="1" w:color="2E75B6"/>
        </w:pBdr>
        <w:spacing w:before="120" w:after="120"/>
      </w:pPr>
    </w:p>
    <w:p w14:paraId="74C3306D" w14:textId="77777777" w:rsidR="00383D2F" w:rsidRDefault="00430A89">
      <w:pPr>
        <w:pStyle w:val="Heading1"/>
      </w:pPr>
      <w:r>
        <w:t xml:space="preserve">8. </w:t>
      </w:r>
      <w:proofErr w:type="spellStart"/>
      <w:r>
        <w:t>ფასების</w:t>
      </w:r>
      <w:proofErr w:type="spellEnd"/>
      <w:r>
        <w:t xml:space="preserve"> </w:t>
      </w:r>
      <w:proofErr w:type="spellStart"/>
      <w:r>
        <w:t>წარდგენის</w:t>
      </w:r>
      <w:proofErr w:type="spellEnd"/>
      <w:r>
        <w:t xml:space="preserve"> </w:t>
      </w:r>
      <w:proofErr w:type="spellStart"/>
      <w:r>
        <w:t>პირობები</w:t>
      </w:r>
      <w:proofErr w:type="spellEnd"/>
    </w:p>
    <w:p w14:paraId="7F25BAEF" w14:textId="77777777" w:rsidR="00383D2F" w:rsidRDefault="00430A89">
      <w:pPr>
        <w:spacing w:before="60" w:after="60"/>
      </w:pPr>
      <w:proofErr w:type="spellStart"/>
      <w:r>
        <w:t>მონაწილეებმა</w:t>
      </w:r>
      <w:proofErr w:type="spellEnd"/>
      <w:r>
        <w:t xml:space="preserve"> </w:t>
      </w:r>
      <w:proofErr w:type="spellStart"/>
      <w:r>
        <w:t>ქვემოთ</w:t>
      </w:r>
      <w:proofErr w:type="spellEnd"/>
      <w:r>
        <w:t xml:space="preserve"> </w:t>
      </w:r>
      <w:proofErr w:type="spellStart"/>
      <w:r>
        <w:t>მოცემული</w:t>
      </w:r>
      <w:proofErr w:type="spellEnd"/>
      <w:r>
        <w:t xml:space="preserve"> </w:t>
      </w:r>
      <w:proofErr w:type="spellStart"/>
      <w:r>
        <w:t>ყველა</w:t>
      </w:r>
      <w:proofErr w:type="spellEnd"/>
      <w:r>
        <w:t xml:space="preserve"> </w:t>
      </w:r>
      <w:proofErr w:type="spellStart"/>
      <w:r>
        <w:t>პუნქტისათვის</w:t>
      </w:r>
      <w:proofErr w:type="spellEnd"/>
      <w:r>
        <w:t xml:space="preserve"> </w:t>
      </w:r>
      <w:proofErr w:type="spellStart"/>
      <w:r>
        <w:t>ერთეულის</w:t>
      </w:r>
      <w:proofErr w:type="spellEnd"/>
      <w:r>
        <w:t xml:space="preserve"> </w:t>
      </w:r>
      <w:proofErr w:type="spellStart"/>
      <w:r>
        <w:t>ფასები</w:t>
      </w:r>
      <w:proofErr w:type="spellEnd"/>
      <w:r>
        <w:t xml:space="preserve"> </w:t>
      </w:r>
      <w:proofErr w:type="spellStart"/>
      <w:r>
        <w:t>უნდა</w:t>
      </w:r>
      <w:proofErr w:type="spellEnd"/>
      <w:r>
        <w:t xml:space="preserve"> </w:t>
      </w:r>
      <w:proofErr w:type="spellStart"/>
      <w:r>
        <w:t>წარადგინონ</w:t>
      </w:r>
      <w:proofErr w:type="spellEnd"/>
      <w:r>
        <w:t xml:space="preserve"> </w:t>
      </w:r>
      <w:proofErr w:type="spellStart"/>
      <w:r>
        <w:t>ქართულ</w:t>
      </w:r>
      <w:proofErr w:type="spellEnd"/>
      <w:r>
        <w:t xml:space="preserve"> </w:t>
      </w:r>
      <w:proofErr w:type="spellStart"/>
      <w:r>
        <w:t>ლარში</w:t>
      </w:r>
      <w:proofErr w:type="spellEnd"/>
      <w:r>
        <w:t xml:space="preserve"> (GEL), </w:t>
      </w:r>
      <w:proofErr w:type="spellStart"/>
      <w:r>
        <w:t>დღგ</w:t>
      </w:r>
      <w:proofErr w:type="spellEnd"/>
      <w:r>
        <w:t xml:space="preserve">-ს </w:t>
      </w:r>
      <w:proofErr w:type="spellStart"/>
      <w:r>
        <w:t>გარეშე</w:t>
      </w:r>
      <w:proofErr w:type="spellEnd"/>
      <w:r>
        <w:t xml:space="preserve">. </w:t>
      </w:r>
      <w:proofErr w:type="spellStart"/>
      <w:r>
        <w:t>ფასები</w:t>
      </w:r>
      <w:proofErr w:type="spellEnd"/>
      <w:r>
        <w:t xml:space="preserve"> </w:t>
      </w:r>
      <w:proofErr w:type="spellStart"/>
      <w:r>
        <w:t>ფიქსირებული</w:t>
      </w:r>
      <w:proofErr w:type="spellEnd"/>
      <w:r>
        <w:t xml:space="preserve"> </w:t>
      </w:r>
      <w:proofErr w:type="spellStart"/>
      <w:r>
        <w:t>უნდა</w:t>
      </w:r>
      <w:proofErr w:type="spellEnd"/>
      <w:r>
        <w:t xml:space="preserve"> </w:t>
      </w:r>
      <w:proofErr w:type="spellStart"/>
      <w:r>
        <w:t>იყოს</w:t>
      </w:r>
      <w:proofErr w:type="spellEnd"/>
      <w:r>
        <w:t xml:space="preserve"> </w:t>
      </w:r>
      <w:proofErr w:type="spellStart"/>
      <w:r>
        <w:t>კონტრაქტის</w:t>
      </w:r>
      <w:proofErr w:type="spellEnd"/>
      <w:r>
        <w:t xml:space="preserve"> </w:t>
      </w:r>
      <w:proofErr w:type="spellStart"/>
      <w:r>
        <w:t>გაფორმებიდან</w:t>
      </w:r>
      <w:proofErr w:type="spellEnd"/>
      <w:r>
        <w:t xml:space="preserve"> </w:t>
      </w:r>
      <w:proofErr w:type="spellStart"/>
      <w:r>
        <w:t>მინიმუმ</w:t>
      </w:r>
      <w:proofErr w:type="spellEnd"/>
      <w:r>
        <w:t xml:space="preserve"> 12 </w:t>
      </w:r>
      <w:proofErr w:type="spellStart"/>
      <w:r>
        <w:t>თვის</w:t>
      </w:r>
      <w:proofErr w:type="spellEnd"/>
      <w:r>
        <w:t xml:space="preserve"> </w:t>
      </w:r>
      <w:proofErr w:type="spellStart"/>
      <w:r>
        <w:t>განმავლობაში</w:t>
      </w:r>
      <w:proofErr w:type="spellEnd"/>
      <w:r>
        <w:t>.</w:t>
      </w:r>
    </w:p>
    <w:p w14:paraId="65814E0B" w14:textId="77777777" w:rsidR="00383D2F" w:rsidRDefault="00383D2F">
      <w:pPr>
        <w:spacing w:before="80" w:after="80"/>
      </w:pPr>
    </w:p>
    <w:p w14:paraId="2C9BF981" w14:textId="77777777" w:rsidR="00383D2F" w:rsidRDefault="00430A89">
      <w:pPr>
        <w:spacing w:before="60" w:after="60"/>
      </w:pPr>
      <w:proofErr w:type="spellStart"/>
      <w:r>
        <w:t>შეფასებული</w:t>
      </w:r>
      <w:proofErr w:type="spellEnd"/>
      <w:r>
        <w:t xml:space="preserve"> </w:t>
      </w:r>
      <w:proofErr w:type="spellStart"/>
      <w:r>
        <w:t>ჯამური</w:t>
      </w:r>
      <w:proofErr w:type="spellEnd"/>
      <w:r>
        <w:t xml:space="preserve"> </w:t>
      </w:r>
      <w:proofErr w:type="spellStart"/>
      <w:r>
        <w:t>ფასი</w:t>
      </w:r>
      <w:proofErr w:type="spellEnd"/>
      <w:r>
        <w:t xml:space="preserve"> </w:t>
      </w:r>
      <w:proofErr w:type="spellStart"/>
      <w:r>
        <w:t>განისაზღვრება</w:t>
      </w:r>
      <w:proofErr w:type="spellEnd"/>
      <w:r>
        <w:t xml:space="preserve"> 3.2 </w:t>
      </w:r>
      <w:proofErr w:type="spellStart"/>
      <w:r>
        <w:t>პუნქტში</w:t>
      </w:r>
      <w:proofErr w:type="spellEnd"/>
      <w:r>
        <w:t xml:space="preserve"> </w:t>
      </w:r>
      <w:proofErr w:type="spellStart"/>
      <w:r>
        <w:t>მითითებული</w:t>
      </w:r>
      <w:proofErr w:type="spellEnd"/>
      <w:r>
        <w:t xml:space="preserve"> </w:t>
      </w:r>
      <w:proofErr w:type="spellStart"/>
      <w:r>
        <w:t>სავარაუდო</w:t>
      </w:r>
      <w:proofErr w:type="spellEnd"/>
      <w:r>
        <w:t xml:space="preserve"> </w:t>
      </w:r>
      <w:proofErr w:type="spellStart"/>
      <w:r>
        <w:t>წლიური</w:t>
      </w:r>
      <w:proofErr w:type="spellEnd"/>
      <w:r>
        <w:t xml:space="preserve"> </w:t>
      </w:r>
      <w:proofErr w:type="spellStart"/>
      <w:r>
        <w:t>მოცულობების</w:t>
      </w:r>
      <w:proofErr w:type="spellEnd"/>
      <w:r>
        <w:t xml:space="preserve"> </w:t>
      </w:r>
      <w:proofErr w:type="spellStart"/>
      <w:r>
        <w:t>გამრავლებით</w:t>
      </w:r>
      <w:proofErr w:type="spellEnd"/>
      <w:r>
        <w:t xml:space="preserve"> </w:t>
      </w:r>
      <w:proofErr w:type="spellStart"/>
      <w:r>
        <w:t>წარდგენილ</w:t>
      </w:r>
      <w:proofErr w:type="spellEnd"/>
      <w:r>
        <w:t xml:space="preserve"> </w:t>
      </w:r>
      <w:proofErr w:type="spellStart"/>
      <w:r>
        <w:t>ერთეულის</w:t>
      </w:r>
      <w:proofErr w:type="spellEnd"/>
      <w:r>
        <w:t xml:space="preserve"> </w:t>
      </w:r>
      <w:proofErr w:type="spellStart"/>
      <w:r>
        <w:t>ფასებზე</w:t>
      </w:r>
      <w:proofErr w:type="spellEnd"/>
      <w:r>
        <w:t xml:space="preserve">. </w:t>
      </w:r>
      <w:proofErr w:type="spellStart"/>
      <w:r>
        <w:t>მონაწილეებმა</w:t>
      </w:r>
      <w:proofErr w:type="spellEnd"/>
      <w:r>
        <w:t xml:space="preserve"> </w:t>
      </w:r>
      <w:proofErr w:type="spellStart"/>
      <w:r>
        <w:t>ყველა</w:t>
      </w:r>
      <w:proofErr w:type="spellEnd"/>
      <w:r>
        <w:t xml:space="preserve"> </w:t>
      </w:r>
      <w:proofErr w:type="spellStart"/>
      <w:r>
        <w:t>კატეგორია</w:t>
      </w:r>
      <w:proofErr w:type="spellEnd"/>
      <w:r>
        <w:t xml:space="preserve"> </w:t>
      </w:r>
      <w:proofErr w:type="spellStart"/>
      <w:r>
        <w:t>უნდა</w:t>
      </w:r>
      <w:proofErr w:type="spellEnd"/>
      <w:r>
        <w:t xml:space="preserve"> </w:t>
      </w:r>
      <w:proofErr w:type="spellStart"/>
      <w:r>
        <w:t>შეაფასონ</w:t>
      </w:r>
      <w:proofErr w:type="spellEnd"/>
      <w:r>
        <w:t xml:space="preserve">; </w:t>
      </w:r>
      <w:proofErr w:type="spellStart"/>
      <w:r>
        <w:t>არასრული</w:t>
      </w:r>
      <w:proofErr w:type="spellEnd"/>
      <w:r>
        <w:t xml:space="preserve"> </w:t>
      </w:r>
      <w:proofErr w:type="spellStart"/>
      <w:r>
        <w:t>განაცხადები</w:t>
      </w:r>
      <w:proofErr w:type="spellEnd"/>
      <w:r>
        <w:t xml:space="preserve"> </w:t>
      </w:r>
      <w:proofErr w:type="spellStart"/>
      <w:r>
        <w:t>მიიჩნევა</w:t>
      </w:r>
      <w:proofErr w:type="spellEnd"/>
      <w:r>
        <w:t xml:space="preserve"> </w:t>
      </w:r>
      <w:proofErr w:type="spellStart"/>
      <w:r>
        <w:t>კვალიფიკაციის</w:t>
      </w:r>
      <w:proofErr w:type="spellEnd"/>
      <w:r>
        <w:t xml:space="preserve"> </w:t>
      </w:r>
      <w:proofErr w:type="spellStart"/>
      <w:r>
        <w:t>არმქონედ</w:t>
      </w:r>
      <w:proofErr w:type="spellEnd"/>
      <w:r>
        <w:t>.</w:t>
      </w:r>
    </w:p>
    <w:p w14:paraId="76BF86DA" w14:textId="77777777" w:rsidR="00383D2F" w:rsidRDefault="00383D2F">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
        <w:gridCol w:w="4516"/>
        <w:gridCol w:w="1790"/>
        <w:gridCol w:w="1782"/>
      </w:tblGrid>
      <w:tr w:rsidR="00383D2F" w14:paraId="22D863DF" w14:textId="77777777">
        <w:tc>
          <w:tcPr>
            <w:tcW w:w="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2CA553DB" w14:textId="77777777" w:rsidR="00383D2F" w:rsidRDefault="00430A89">
            <w:pPr>
              <w:jc w:val="center"/>
            </w:pPr>
            <w:proofErr w:type="spellStart"/>
            <w:r>
              <w:rPr>
                <w:b/>
                <w:bCs/>
                <w:color w:val="FFFFFF"/>
                <w:sz w:val="20"/>
                <w:szCs w:val="20"/>
              </w:rPr>
              <w:t>პუნქტი</w:t>
            </w:r>
            <w:proofErr w:type="spellEnd"/>
          </w:p>
        </w:tc>
        <w:tc>
          <w:tcPr>
            <w:tcW w:w="46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5D8EB95F" w14:textId="77777777" w:rsidR="00383D2F" w:rsidRDefault="00430A89">
            <w:pPr>
              <w:jc w:val="center"/>
            </w:pPr>
            <w:proofErr w:type="spellStart"/>
            <w:r>
              <w:rPr>
                <w:b/>
                <w:bCs/>
                <w:color w:val="FFFFFF"/>
                <w:sz w:val="20"/>
                <w:szCs w:val="20"/>
              </w:rPr>
              <w:t>მომსახურება</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476A4FEC" w14:textId="77777777" w:rsidR="00383D2F" w:rsidRDefault="00430A89">
            <w:pPr>
              <w:jc w:val="center"/>
            </w:pPr>
            <w:proofErr w:type="spellStart"/>
            <w:r>
              <w:rPr>
                <w:b/>
                <w:bCs/>
                <w:color w:val="FFFFFF"/>
                <w:sz w:val="20"/>
                <w:szCs w:val="20"/>
              </w:rPr>
              <w:t>ერთეული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5488E57A" w14:textId="77777777" w:rsidR="00383D2F" w:rsidRDefault="00430A89">
            <w:pPr>
              <w:jc w:val="center"/>
            </w:pPr>
            <w:proofErr w:type="spellStart"/>
            <w:r>
              <w:rPr>
                <w:b/>
                <w:bCs/>
                <w:color w:val="FFFFFF"/>
                <w:sz w:val="20"/>
                <w:szCs w:val="20"/>
              </w:rPr>
              <w:t>ერთეულის</w:t>
            </w:r>
            <w:proofErr w:type="spellEnd"/>
            <w:r>
              <w:rPr>
                <w:b/>
                <w:bCs/>
                <w:color w:val="FFFFFF"/>
                <w:sz w:val="20"/>
                <w:szCs w:val="20"/>
              </w:rPr>
              <w:t xml:space="preserve"> </w:t>
            </w:r>
            <w:proofErr w:type="spellStart"/>
            <w:r>
              <w:rPr>
                <w:b/>
                <w:bCs/>
                <w:color w:val="FFFFFF"/>
                <w:sz w:val="20"/>
                <w:szCs w:val="20"/>
              </w:rPr>
              <w:t>ფასი</w:t>
            </w:r>
            <w:proofErr w:type="spellEnd"/>
            <w:r>
              <w:rPr>
                <w:b/>
                <w:bCs/>
                <w:color w:val="FFFFFF"/>
                <w:sz w:val="20"/>
                <w:szCs w:val="20"/>
              </w:rPr>
              <w:t xml:space="preserve"> (</w:t>
            </w:r>
            <w:proofErr w:type="spellStart"/>
            <w:r>
              <w:rPr>
                <w:b/>
                <w:bCs/>
                <w:color w:val="FFFFFF"/>
                <w:sz w:val="20"/>
                <w:szCs w:val="20"/>
              </w:rPr>
              <w:t>ლარი</w:t>
            </w:r>
            <w:proofErr w:type="spellEnd"/>
            <w:r>
              <w:rPr>
                <w:b/>
                <w:bCs/>
                <w:color w:val="FFFFFF"/>
                <w:sz w:val="20"/>
                <w:szCs w:val="20"/>
              </w:rPr>
              <w:t xml:space="preserve">, </w:t>
            </w:r>
            <w:proofErr w:type="spellStart"/>
            <w:r>
              <w:rPr>
                <w:b/>
                <w:bCs/>
                <w:color w:val="FFFFFF"/>
                <w:sz w:val="20"/>
                <w:szCs w:val="20"/>
              </w:rPr>
              <w:t>დღგ</w:t>
            </w:r>
            <w:proofErr w:type="spellEnd"/>
            <w:r>
              <w:rPr>
                <w:b/>
                <w:bCs/>
                <w:color w:val="FFFFFF"/>
                <w:sz w:val="20"/>
                <w:szCs w:val="20"/>
              </w:rPr>
              <w:t xml:space="preserve">-ს </w:t>
            </w:r>
            <w:proofErr w:type="spellStart"/>
            <w:r>
              <w:rPr>
                <w:b/>
                <w:bCs/>
                <w:color w:val="FFFFFF"/>
                <w:sz w:val="20"/>
                <w:szCs w:val="20"/>
              </w:rPr>
              <w:t>გარეშე</w:t>
            </w:r>
            <w:proofErr w:type="spellEnd"/>
            <w:r>
              <w:rPr>
                <w:b/>
                <w:bCs/>
                <w:color w:val="FFFFFF"/>
                <w:sz w:val="20"/>
                <w:szCs w:val="20"/>
              </w:rPr>
              <w:t>)</w:t>
            </w:r>
          </w:p>
        </w:tc>
      </w:tr>
      <w:tr w:rsidR="00383D2F" w14:paraId="7CA55618"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27C20BA" w14:textId="77777777" w:rsidR="00383D2F" w:rsidRDefault="00430A89">
            <w:r>
              <w:rPr>
                <w:b/>
                <w:bCs/>
                <w:sz w:val="20"/>
                <w:szCs w:val="20"/>
              </w:rPr>
              <w:t>A-R1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F005AAF" w14:textId="77777777" w:rsidR="00383D2F" w:rsidRDefault="00430A89">
            <w:proofErr w:type="spellStart"/>
            <w:r>
              <w:rPr>
                <w:sz w:val="20"/>
                <w:szCs w:val="20"/>
              </w:rPr>
              <w:t>კატეგორია</w:t>
            </w:r>
            <w:proofErr w:type="spellEnd"/>
            <w:r>
              <w:rPr>
                <w:sz w:val="20"/>
                <w:szCs w:val="20"/>
              </w:rPr>
              <w:t xml:space="preserve"> A — </w:t>
            </w:r>
            <w:proofErr w:type="spellStart"/>
            <w:r>
              <w:rPr>
                <w:sz w:val="20"/>
                <w:szCs w:val="20"/>
              </w:rPr>
              <w:t>პირველი</w:t>
            </w:r>
            <w:proofErr w:type="spellEnd"/>
            <w:r>
              <w:rPr>
                <w:sz w:val="20"/>
                <w:szCs w:val="20"/>
              </w:rPr>
              <w:t xml:space="preserve"> </w:t>
            </w:r>
            <w:proofErr w:type="spellStart"/>
            <w:r>
              <w:rPr>
                <w:sz w:val="20"/>
                <w:szCs w:val="20"/>
              </w:rPr>
              <w:t>გადამოწმების</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BA3C09E" w14:textId="77777777" w:rsidR="00383D2F" w:rsidRDefault="00430A89">
            <w:pPr>
              <w:jc w:val="center"/>
            </w:pPr>
            <w:proofErr w:type="spellStart"/>
            <w:r>
              <w:rPr>
                <w:sz w:val="20"/>
                <w:szCs w:val="20"/>
              </w:rPr>
              <w:t>ერთ</w:t>
            </w:r>
            <w:proofErr w:type="spellEnd"/>
            <w:r>
              <w:rPr>
                <w:sz w:val="20"/>
                <w:szCs w:val="20"/>
              </w:rPr>
              <w:t xml:space="preserve"> </w:t>
            </w:r>
            <w:proofErr w:type="spellStart"/>
            <w:r>
              <w:rPr>
                <w:sz w:val="20"/>
                <w:szCs w:val="20"/>
              </w:rPr>
              <w:t>განცხადებაზე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4214D75" w14:textId="77777777" w:rsidR="00383D2F" w:rsidRDefault="00383D2F"/>
        </w:tc>
      </w:tr>
      <w:tr w:rsidR="00383D2F" w14:paraId="41A923DC"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E4D9B1" w14:textId="77777777" w:rsidR="00383D2F" w:rsidRDefault="00430A89">
            <w:r>
              <w:rPr>
                <w:b/>
                <w:bCs/>
                <w:sz w:val="20"/>
                <w:szCs w:val="20"/>
              </w:rPr>
              <w:t>A-R2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80489E" w14:textId="77777777" w:rsidR="00383D2F" w:rsidRDefault="00430A89">
            <w:proofErr w:type="spellStart"/>
            <w:r>
              <w:rPr>
                <w:sz w:val="20"/>
                <w:szCs w:val="20"/>
              </w:rPr>
              <w:t>კატეგორია</w:t>
            </w:r>
            <w:proofErr w:type="spellEnd"/>
            <w:r>
              <w:rPr>
                <w:sz w:val="20"/>
                <w:szCs w:val="20"/>
              </w:rPr>
              <w:t xml:space="preserve"> A — </w:t>
            </w:r>
            <w:proofErr w:type="spellStart"/>
            <w:r>
              <w:rPr>
                <w:sz w:val="20"/>
                <w:szCs w:val="20"/>
              </w:rPr>
              <w:t>თითოეული</w:t>
            </w:r>
            <w:proofErr w:type="spellEnd"/>
            <w:r>
              <w:rPr>
                <w:sz w:val="20"/>
                <w:szCs w:val="20"/>
              </w:rPr>
              <w:t xml:space="preserve"> </w:t>
            </w:r>
            <w:proofErr w:type="spellStart"/>
            <w:r>
              <w:rPr>
                <w:sz w:val="20"/>
                <w:szCs w:val="20"/>
              </w:rPr>
              <w:t>შემდგომი</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6ED632" w14:textId="77777777" w:rsidR="00383D2F" w:rsidRDefault="00430A89">
            <w:pPr>
              <w:jc w:val="center"/>
            </w:pPr>
            <w:proofErr w:type="spellStart"/>
            <w:r>
              <w:rPr>
                <w:sz w:val="20"/>
                <w:szCs w:val="20"/>
              </w:rPr>
              <w:t>ციკლზე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1C45A8" w14:textId="77777777" w:rsidR="00383D2F" w:rsidRDefault="00383D2F"/>
        </w:tc>
      </w:tr>
      <w:tr w:rsidR="00383D2F" w14:paraId="738B7ADA"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0D18312" w14:textId="77777777" w:rsidR="00383D2F" w:rsidRDefault="00430A89">
            <w:r>
              <w:rPr>
                <w:b/>
                <w:bCs/>
                <w:sz w:val="20"/>
                <w:szCs w:val="20"/>
              </w:rPr>
              <w:t>B-R1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09DFC57" w14:textId="77777777" w:rsidR="00383D2F" w:rsidRDefault="00430A89">
            <w:proofErr w:type="spellStart"/>
            <w:r>
              <w:rPr>
                <w:sz w:val="20"/>
                <w:szCs w:val="20"/>
              </w:rPr>
              <w:t>კატეგორია</w:t>
            </w:r>
            <w:proofErr w:type="spellEnd"/>
            <w:r>
              <w:rPr>
                <w:sz w:val="20"/>
                <w:szCs w:val="20"/>
              </w:rPr>
              <w:t xml:space="preserve"> B — </w:t>
            </w:r>
            <w:proofErr w:type="spellStart"/>
            <w:r>
              <w:rPr>
                <w:sz w:val="20"/>
                <w:szCs w:val="20"/>
              </w:rPr>
              <w:t>პირველი</w:t>
            </w:r>
            <w:proofErr w:type="spellEnd"/>
            <w:r>
              <w:rPr>
                <w:sz w:val="20"/>
                <w:szCs w:val="20"/>
              </w:rPr>
              <w:t xml:space="preserve"> </w:t>
            </w:r>
            <w:proofErr w:type="spellStart"/>
            <w:r>
              <w:rPr>
                <w:sz w:val="20"/>
                <w:szCs w:val="20"/>
              </w:rPr>
              <w:t>გადამოწმების</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7E6754A" w14:textId="77777777" w:rsidR="00383D2F" w:rsidRDefault="00430A89">
            <w:pPr>
              <w:jc w:val="center"/>
            </w:pPr>
            <w:proofErr w:type="spellStart"/>
            <w:r>
              <w:rPr>
                <w:sz w:val="20"/>
                <w:szCs w:val="20"/>
              </w:rPr>
              <w:t>ერთ</w:t>
            </w:r>
            <w:proofErr w:type="spellEnd"/>
            <w:r>
              <w:rPr>
                <w:sz w:val="20"/>
                <w:szCs w:val="20"/>
              </w:rPr>
              <w:t xml:space="preserve"> </w:t>
            </w:r>
            <w:proofErr w:type="spellStart"/>
            <w:r>
              <w:rPr>
                <w:sz w:val="20"/>
                <w:szCs w:val="20"/>
              </w:rPr>
              <w:t>განცხადებაზე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F2E7000" w14:textId="77777777" w:rsidR="00383D2F" w:rsidRDefault="00383D2F"/>
        </w:tc>
      </w:tr>
      <w:tr w:rsidR="00383D2F" w14:paraId="0CA08FE9"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F4E8A4" w14:textId="77777777" w:rsidR="00383D2F" w:rsidRDefault="00430A89">
            <w:r>
              <w:rPr>
                <w:b/>
                <w:bCs/>
                <w:sz w:val="20"/>
                <w:szCs w:val="20"/>
              </w:rPr>
              <w:lastRenderedPageBreak/>
              <w:t>B-R2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8DC7B2" w14:textId="77777777" w:rsidR="00383D2F" w:rsidRDefault="00430A89">
            <w:proofErr w:type="spellStart"/>
            <w:r>
              <w:rPr>
                <w:sz w:val="20"/>
                <w:szCs w:val="20"/>
              </w:rPr>
              <w:t>კატეგორია</w:t>
            </w:r>
            <w:proofErr w:type="spellEnd"/>
            <w:r>
              <w:rPr>
                <w:sz w:val="20"/>
                <w:szCs w:val="20"/>
              </w:rPr>
              <w:t xml:space="preserve"> B — </w:t>
            </w:r>
            <w:proofErr w:type="spellStart"/>
            <w:r>
              <w:rPr>
                <w:sz w:val="20"/>
                <w:szCs w:val="20"/>
              </w:rPr>
              <w:t>თითოეული</w:t>
            </w:r>
            <w:proofErr w:type="spellEnd"/>
            <w:r>
              <w:rPr>
                <w:sz w:val="20"/>
                <w:szCs w:val="20"/>
              </w:rPr>
              <w:t xml:space="preserve"> </w:t>
            </w:r>
            <w:proofErr w:type="spellStart"/>
            <w:r>
              <w:rPr>
                <w:sz w:val="20"/>
                <w:szCs w:val="20"/>
              </w:rPr>
              <w:t>შემდგომი</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32FBFD" w14:textId="77777777" w:rsidR="00383D2F" w:rsidRDefault="00430A89">
            <w:pPr>
              <w:jc w:val="center"/>
            </w:pPr>
            <w:proofErr w:type="spellStart"/>
            <w:r>
              <w:rPr>
                <w:sz w:val="20"/>
                <w:szCs w:val="20"/>
              </w:rPr>
              <w:t>ციკლზე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F9EA5C" w14:textId="77777777" w:rsidR="00383D2F" w:rsidRDefault="00383D2F"/>
        </w:tc>
      </w:tr>
      <w:tr w:rsidR="00383D2F" w14:paraId="4423ABB2"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6BD91E0" w14:textId="77777777" w:rsidR="00383D2F" w:rsidRDefault="00430A89">
            <w:r>
              <w:rPr>
                <w:b/>
                <w:bCs/>
                <w:sz w:val="20"/>
                <w:szCs w:val="20"/>
              </w:rPr>
              <w:t>C-R1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191E2A4" w14:textId="77777777" w:rsidR="00383D2F" w:rsidRDefault="00430A89">
            <w:proofErr w:type="spellStart"/>
            <w:r>
              <w:rPr>
                <w:sz w:val="20"/>
                <w:szCs w:val="20"/>
              </w:rPr>
              <w:t>კატეგორია</w:t>
            </w:r>
            <w:proofErr w:type="spellEnd"/>
            <w:r>
              <w:rPr>
                <w:sz w:val="20"/>
                <w:szCs w:val="20"/>
              </w:rPr>
              <w:t xml:space="preserve"> C — </w:t>
            </w:r>
            <w:proofErr w:type="spellStart"/>
            <w:r>
              <w:rPr>
                <w:sz w:val="20"/>
                <w:szCs w:val="20"/>
              </w:rPr>
              <w:t>პირველი</w:t>
            </w:r>
            <w:proofErr w:type="spellEnd"/>
            <w:r>
              <w:rPr>
                <w:sz w:val="20"/>
                <w:szCs w:val="20"/>
              </w:rPr>
              <w:t xml:space="preserve"> </w:t>
            </w:r>
            <w:proofErr w:type="spellStart"/>
            <w:r>
              <w:rPr>
                <w:sz w:val="20"/>
                <w:szCs w:val="20"/>
              </w:rPr>
              <w:t>გადამოწმების</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4B0841F" w14:textId="77777777" w:rsidR="00383D2F" w:rsidRDefault="00430A89">
            <w:pPr>
              <w:jc w:val="center"/>
            </w:pPr>
            <w:proofErr w:type="spellStart"/>
            <w:r>
              <w:rPr>
                <w:sz w:val="20"/>
                <w:szCs w:val="20"/>
              </w:rPr>
              <w:t>ერთ</w:t>
            </w:r>
            <w:proofErr w:type="spellEnd"/>
            <w:r>
              <w:rPr>
                <w:sz w:val="20"/>
                <w:szCs w:val="20"/>
              </w:rPr>
              <w:t xml:space="preserve"> </w:t>
            </w:r>
            <w:proofErr w:type="spellStart"/>
            <w:r>
              <w:rPr>
                <w:sz w:val="20"/>
                <w:szCs w:val="20"/>
              </w:rPr>
              <w:t>განცხადებაზე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2C96B3C" w14:textId="77777777" w:rsidR="00383D2F" w:rsidRDefault="00383D2F"/>
        </w:tc>
      </w:tr>
      <w:tr w:rsidR="00383D2F" w14:paraId="68039591"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7EAFC5" w14:textId="77777777" w:rsidR="00383D2F" w:rsidRDefault="00430A89">
            <w:r>
              <w:rPr>
                <w:b/>
                <w:bCs/>
                <w:sz w:val="20"/>
                <w:szCs w:val="20"/>
              </w:rPr>
              <w:t>C-R2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29E5D1" w14:textId="77777777" w:rsidR="00383D2F" w:rsidRDefault="00430A89">
            <w:proofErr w:type="spellStart"/>
            <w:r>
              <w:rPr>
                <w:sz w:val="20"/>
                <w:szCs w:val="20"/>
              </w:rPr>
              <w:t>კატეგორია</w:t>
            </w:r>
            <w:proofErr w:type="spellEnd"/>
            <w:r>
              <w:rPr>
                <w:sz w:val="20"/>
                <w:szCs w:val="20"/>
              </w:rPr>
              <w:t xml:space="preserve"> C — </w:t>
            </w:r>
            <w:proofErr w:type="spellStart"/>
            <w:r>
              <w:rPr>
                <w:sz w:val="20"/>
                <w:szCs w:val="20"/>
              </w:rPr>
              <w:t>თითოეული</w:t>
            </w:r>
            <w:proofErr w:type="spellEnd"/>
            <w:r>
              <w:rPr>
                <w:sz w:val="20"/>
                <w:szCs w:val="20"/>
              </w:rPr>
              <w:t xml:space="preserve"> </w:t>
            </w:r>
            <w:proofErr w:type="spellStart"/>
            <w:r>
              <w:rPr>
                <w:sz w:val="20"/>
                <w:szCs w:val="20"/>
              </w:rPr>
              <w:t>შემდგომი</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62672E" w14:textId="77777777" w:rsidR="00383D2F" w:rsidRDefault="00430A89">
            <w:pPr>
              <w:jc w:val="center"/>
            </w:pPr>
            <w:proofErr w:type="spellStart"/>
            <w:r>
              <w:rPr>
                <w:sz w:val="20"/>
                <w:szCs w:val="20"/>
              </w:rPr>
              <w:t>ციკლზე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1D2AE6" w14:textId="77777777" w:rsidR="00383D2F" w:rsidRDefault="00383D2F"/>
        </w:tc>
      </w:tr>
      <w:tr w:rsidR="00383D2F" w14:paraId="2CB1FD94"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C8DB79C" w14:textId="77777777" w:rsidR="00383D2F" w:rsidRDefault="00430A89">
            <w:r>
              <w:rPr>
                <w:b/>
                <w:bCs/>
                <w:sz w:val="20"/>
                <w:szCs w:val="20"/>
              </w:rPr>
              <w:t>D-R1</w:t>
            </w:r>
          </w:p>
        </w:tc>
        <w:tc>
          <w:tcPr>
            <w:tcW w:w="46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3C9D702" w14:textId="77777777" w:rsidR="00383D2F" w:rsidRDefault="00430A89">
            <w:proofErr w:type="spellStart"/>
            <w:r>
              <w:rPr>
                <w:sz w:val="20"/>
                <w:szCs w:val="20"/>
              </w:rPr>
              <w:t>კატეგორია</w:t>
            </w:r>
            <w:proofErr w:type="spellEnd"/>
            <w:r>
              <w:rPr>
                <w:sz w:val="20"/>
                <w:szCs w:val="20"/>
              </w:rPr>
              <w:t xml:space="preserve"> D — </w:t>
            </w:r>
            <w:proofErr w:type="spellStart"/>
            <w:r>
              <w:rPr>
                <w:sz w:val="20"/>
                <w:szCs w:val="20"/>
              </w:rPr>
              <w:t>პირველი</w:t>
            </w:r>
            <w:proofErr w:type="spellEnd"/>
            <w:r>
              <w:rPr>
                <w:sz w:val="20"/>
                <w:szCs w:val="20"/>
              </w:rPr>
              <w:t xml:space="preserve"> </w:t>
            </w:r>
            <w:proofErr w:type="spellStart"/>
            <w:r>
              <w:rPr>
                <w:sz w:val="20"/>
                <w:szCs w:val="20"/>
              </w:rPr>
              <w:t>გადამოწმების</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14A1A9A" w14:textId="77777777" w:rsidR="00383D2F" w:rsidRDefault="00430A89">
            <w:pPr>
              <w:jc w:val="center"/>
            </w:pPr>
            <w:proofErr w:type="spellStart"/>
            <w:r>
              <w:rPr>
                <w:sz w:val="20"/>
                <w:szCs w:val="20"/>
              </w:rPr>
              <w:t>ერთ</w:t>
            </w:r>
            <w:proofErr w:type="spellEnd"/>
            <w:r>
              <w:rPr>
                <w:sz w:val="20"/>
                <w:szCs w:val="20"/>
              </w:rPr>
              <w:t xml:space="preserve"> </w:t>
            </w:r>
            <w:proofErr w:type="spellStart"/>
            <w:r>
              <w:rPr>
                <w:sz w:val="20"/>
                <w:szCs w:val="20"/>
              </w:rPr>
              <w:t>განცხადებაზე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2EB6C99" w14:textId="77777777" w:rsidR="00383D2F" w:rsidRDefault="00383D2F"/>
        </w:tc>
      </w:tr>
      <w:tr w:rsidR="00383D2F" w14:paraId="28EC0D4A"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59E1FE" w14:textId="77777777" w:rsidR="00383D2F" w:rsidRDefault="00430A89">
            <w:r>
              <w:rPr>
                <w:b/>
                <w:bCs/>
                <w:sz w:val="20"/>
                <w:szCs w:val="20"/>
              </w:rPr>
              <w:t>D-R2</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3FB532" w14:textId="77777777" w:rsidR="00383D2F" w:rsidRDefault="00430A89">
            <w:proofErr w:type="spellStart"/>
            <w:r>
              <w:rPr>
                <w:sz w:val="20"/>
                <w:szCs w:val="20"/>
              </w:rPr>
              <w:t>კატეგორია</w:t>
            </w:r>
            <w:proofErr w:type="spellEnd"/>
            <w:r>
              <w:rPr>
                <w:sz w:val="20"/>
                <w:szCs w:val="20"/>
              </w:rPr>
              <w:t xml:space="preserve"> D — </w:t>
            </w:r>
            <w:proofErr w:type="spellStart"/>
            <w:r>
              <w:rPr>
                <w:sz w:val="20"/>
                <w:szCs w:val="20"/>
              </w:rPr>
              <w:t>თითოეული</w:t>
            </w:r>
            <w:proofErr w:type="spellEnd"/>
            <w:r>
              <w:rPr>
                <w:sz w:val="20"/>
                <w:szCs w:val="20"/>
              </w:rPr>
              <w:t xml:space="preserve"> </w:t>
            </w:r>
            <w:proofErr w:type="spellStart"/>
            <w:r>
              <w:rPr>
                <w:sz w:val="20"/>
                <w:szCs w:val="20"/>
              </w:rPr>
              <w:t>შემდგომი</w:t>
            </w:r>
            <w:proofErr w:type="spellEnd"/>
            <w:r>
              <w:rPr>
                <w:sz w:val="20"/>
                <w:szCs w:val="20"/>
              </w:rPr>
              <w:t xml:space="preserve"> </w:t>
            </w:r>
            <w:proofErr w:type="spellStart"/>
            <w:r>
              <w:rPr>
                <w:sz w:val="20"/>
                <w:szCs w:val="20"/>
              </w:rPr>
              <w:t>ციკლი</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173CE5" w14:textId="77777777" w:rsidR="00383D2F" w:rsidRDefault="00430A89">
            <w:pPr>
              <w:jc w:val="center"/>
            </w:pPr>
            <w:proofErr w:type="spellStart"/>
            <w:r>
              <w:rPr>
                <w:sz w:val="20"/>
                <w:szCs w:val="20"/>
              </w:rPr>
              <w:t>ციკლზე</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87EF16" w14:textId="77777777" w:rsidR="00383D2F" w:rsidRDefault="00383D2F"/>
        </w:tc>
      </w:tr>
    </w:tbl>
    <w:p w14:paraId="02C691C0" w14:textId="77777777" w:rsidR="00383D2F" w:rsidRDefault="00383D2F">
      <w:pPr>
        <w:spacing w:before="80" w:after="80"/>
      </w:pPr>
    </w:p>
    <w:p w14:paraId="16D21944" w14:textId="77777777" w:rsidR="00383D2F" w:rsidRDefault="00430A89">
      <w:pPr>
        <w:spacing w:before="60" w:after="60"/>
      </w:pPr>
      <w:proofErr w:type="spellStart"/>
      <w:r>
        <w:rPr>
          <w:i/>
          <w:iCs/>
        </w:rPr>
        <w:t>მონაწილეებს</w:t>
      </w:r>
      <w:proofErr w:type="spellEnd"/>
      <w:r>
        <w:rPr>
          <w:i/>
          <w:iCs/>
        </w:rPr>
        <w:t xml:space="preserve"> </w:t>
      </w:r>
      <w:proofErr w:type="spellStart"/>
      <w:r>
        <w:rPr>
          <w:i/>
          <w:iCs/>
        </w:rPr>
        <w:t>შეუძლიათ</w:t>
      </w:r>
      <w:proofErr w:type="spellEnd"/>
      <w:r>
        <w:rPr>
          <w:i/>
          <w:iCs/>
        </w:rPr>
        <w:t xml:space="preserve">, </w:t>
      </w:r>
      <w:proofErr w:type="spellStart"/>
      <w:r>
        <w:rPr>
          <w:i/>
          <w:iCs/>
        </w:rPr>
        <w:t>მაგრამ</w:t>
      </w:r>
      <w:proofErr w:type="spellEnd"/>
      <w:r>
        <w:rPr>
          <w:i/>
          <w:iCs/>
        </w:rPr>
        <w:t xml:space="preserve"> </w:t>
      </w:r>
      <w:proofErr w:type="spellStart"/>
      <w:r>
        <w:rPr>
          <w:i/>
          <w:iCs/>
        </w:rPr>
        <w:t>სავალდებულო</w:t>
      </w:r>
      <w:proofErr w:type="spellEnd"/>
      <w:r>
        <w:rPr>
          <w:i/>
          <w:iCs/>
        </w:rPr>
        <w:t xml:space="preserve"> </w:t>
      </w:r>
      <w:proofErr w:type="spellStart"/>
      <w:r>
        <w:rPr>
          <w:i/>
          <w:iCs/>
        </w:rPr>
        <w:t>არ</w:t>
      </w:r>
      <w:proofErr w:type="spellEnd"/>
      <w:r>
        <w:rPr>
          <w:i/>
          <w:iCs/>
        </w:rPr>
        <w:t xml:space="preserve"> </w:t>
      </w:r>
      <w:proofErr w:type="spellStart"/>
      <w:r>
        <w:rPr>
          <w:i/>
          <w:iCs/>
        </w:rPr>
        <w:t>არის</w:t>
      </w:r>
      <w:proofErr w:type="spellEnd"/>
      <w:r>
        <w:rPr>
          <w:i/>
          <w:iCs/>
        </w:rPr>
        <w:t xml:space="preserve">, </w:t>
      </w:r>
      <w:proofErr w:type="spellStart"/>
      <w:r>
        <w:rPr>
          <w:i/>
          <w:iCs/>
        </w:rPr>
        <w:t>მიუთითონ</w:t>
      </w:r>
      <w:proofErr w:type="spellEnd"/>
      <w:r>
        <w:rPr>
          <w:i/>
          <w:iCs/>
        </w:rPr>
        <w:t xml:space="preserve"> </w:t>
      </w:r>
      <w:proofErr w:type="spellStart"/>
      <w:r>
        <w:rPr>
          <w:i/>
          <w:iCs/>
        </w:rPr>
        <w:t>ყოველი</w:t>
      </w:r>
      <w:proofErr w:type="spellEnd"/>
      <w:r>
        <w:rPr>
          <w:i/>
          <w:iCs/>
        </w:rPr>
        <w:t xml:space="preserve"> </w:t>
      </w:r>
      <w:proofErr w:type="spellStart"/>
      <w:r>
        <w:rPr>
          <w:i/>
          <w:iCs/>
        </w:rPr>
        <w:t>კატეგორიისათვის</w:t>
      </w:r>
      <w:proofErr w:type="spellEnd"/>
      <w:r>
        <w:rPr>
          <w:i/>
          <w:iCs/>
        </w:rPr>
        <w:t xml:space="preserve"> </w:t>
      </w:r>
      <w:proofErr w:type="spellStart"/>
      <w:r>
        <w:rPr>
          <w:i/>
          <w:iCs/>
        </w:rPr>
        <w:t>სავარაუდო</w:t>
      </w:r>
      <w:proofErr w:type="spellEnd"/>
      <w:r>
        <w:rPr>
          <w:i/>
          <w:iCs/>
        </w:rPr>
        <w:t xml:space="preserve"> </w:t>
      </w:r>
      <w:proofErr w:type="spellStart"/>
      <w:r>
        <w:rPr>
          <w:i/>
          <w:iCs/>
        </w:rPr>
        <w:t>საათების</w:t>
      </w:r>
      <w:proofErr w:type="spellEnd"/>
      <w:r>
        <w:rPr>
          <w:i/>
          <w:iCs/>
        </w:rPr>
        <w:t xml:space="preserve"> </w:t>
      </w:r>
      <w:proofErr w:type="spellStart"/>
      <w:r>
        <w:rPr>
          <w:i/>
          <w:iCs/>
        </w:rPr>
        <w:t>რაოდენობა</w:t>
      </w:r>
      <w:proofErr w:type="spellEnd"/>
      <w:r>
        <w:rPr>
          <w:i/>
          <w:iCs/>
        </w:rPr>
        <w:t xml:space="preserve"> </w:t>
      </w:r>
      <w:proofErr w:type="spellStart"/>
      <w:r>
        <w:rPr>
          <w:i/>
          <w:iCs/>
        </w:rPr>
        <w:t>და</w:t>
      </w:r>
      <w:proofErr w:type="spellEnd"/>
      <w:r>
        <w:rPr>
          <w:i/>
          <w:iCs/>
        </w:rPr>
        <w:t xml:space="preserve"> </w:t>
      </w:r>
      <w:proofErr w:type="spellStart"/>
      <w:r>
        <w:rPr>
          <w:i/>
          <w:iCs/>
        </w:rPr>
        <w:t>გამოყენებული</w:t>
      </w:r>
      <w:proofErr w:type="spellEnd"/>
      <w:r>
        <w:rPr>
          <w:i/>
          <w:iCs/>
        </w:rPr>
        <w:t xml:space="preserve"> </w:t>
      </w:r>
      <w:proofErr w:type="spellStart"/>
      <w:r>
        <w:rPr>
          <w:i/>
          <w:iCs/>
        </w:rPr>
        <w:t>საათობრივი</w:t>
      </w:r>
      <w:proofErr w:type="spellEnd"/>
      <w:r>
        <w:rPr>
          <w:i/>
          <w:iCs/>
        </w:rPr>
        <w:t xml:space="preserve"> </w:t>
      </w:r>
      <w:proofErr w:type="spellStart"/>
      <w:r>
        <w:rPr>
          <w:i/>
          <w:iCs/>
        </w:rPr>
        <w:t>ტარიფი</w:t>
      </w:r>
      <w:proofErr w:type="spellEnd"/>
      <w:r>
        <w:rPr>
          <w:i/>
          <w:iCs/>
        </w:rPr>
        <w:t xml:space="preserve">. </w:t>
      </w:r>
      <w:proofErr w:type="spellStart"/>
      <w:r>
        <w:rPr>
          <w:i/>
          <w:iCs/>
        </w:rPr>
        <w:t>ეს</w:t>
      </w:r>
      <w:proofErr w:type="spellEnd"/>
      <w:r>
        <w:rPr>
          <w:i/>
          <w:iCs/>
        </w:rPr>
        <w:t xml:space="preserve"> </w:t>
      </w:r>
      <w:proofErr w:type="spellStart"/>
      <w:r>
        <w:rPr>
          <w:i/>
          <w:iCs/>
        </w:rPr>
        <w:t>ინფორმაცია</w:t>
      </w:r>
      <w:proofErr w:type="spellEnd"/>
      <w:r>
        <w:rPr>
          <w:i/>
          <w:iCs/>
        </w:rPr>
        <w:t xml:space="preserve"> </w:t>
      </w:r>
      <w:proofErr w:type="spellStart"/>
      <w:r>
        <w:rPr>
          <w:i/>
          <w:iCs/>
        </w:rPr>
        <w:t>არ</w:t>
      </w:r>
      <w:proofErr w:type="spellEnd"/>
      <w:r>
        <w:rPr>
          <w:i/>
          <w:iCs/>
        </w:rPr>
        <w:t xml:space="preserve"> </w:t>
      </w:r>
      <w:proofErr w:type="spellStart"/>
      <w:r>
        <w:rPr>
          <w:i/>
          <w:iCs/>
        </w:rPr>
        <w:t>გამოიყენება</w:t>
      </w:r>
      <w:proofErr w:type="spellEnd"/>
      <w:r>
        <w:rPr>
          <w:i/>
          <w:iCs/>
        </w:rPr>
        <w:t xml:space="preserve"> </w:t>
      </w:r>
      <w:proofErr w:type="spellStart"/>
      <w:r>
        <w:rPr>
          <w:i/>
          <w:iCs/>
        </w:rPr>
        <w:t>შეფასების</w:t>
      </w:r>
      <w:proofErr w:type="spellEnd"/>
      <w:r>
        <w:rPr>
          <w:i/>
          <w:iCs/>
        </w:rPr>
        <w:t xml:space="preserve"> </w:t>
      </w:r>
      <w:proofErr w:type="spellStart"/>
      <w:r>
        <w:rPr>
          <w:i/>
          <w:iCs/>
        </w:rPr>
        <w:t>კრიტერიუმად</w:t>
      </w:r>
      <w:proofErr w:type="spellEnd"/>
      <w:r>
        <w:rPr>
          <w:i/>
          <w:iCs/>
        </w:rPr>
        <w:t>.</w:t>
      </w:r>
    </w:p>
    <w:p w14:paraId="1520071F" w14:textId="77777777" w:rsidR="00383D2F" w:rsidRDefault="00383D2F">
      <w:pPr>
        <w:spacing w:before="80" w:after="80"/>
      </w:pPr>
    </w:p>
    <w:p w14:paraId="08BDEA56" w14:textId="77777777" w:rsidR="00383D2F" w:rsidRDefault="00430A89">
      <w:pPr>
        <w:spacing w:before="60" w:after="60"/>
      </w:pPr>
      <w:proofErr w:type="spellStart"/>
      <w:r>
        <w:rPr>
          <w:i/>
          <w:iCs/>
        </w:rPr>
        <w:t>მონაწილეებს</w:t>
      </w:r>
      <w:proofErr w:type="spellEnd"/>
      <w:r>
        <w:rPr>
          <w:i/>
          <w:iCs/>
        </w:rPr>
        <w:t xml:space="preserve"> </w:t>
      </w:r>
      <w:proofErr w:type="spellStart"/>
      <w:r>
        <w:rPr>
          <w:i/>
          <w:iCs/>
        </w:rPr>
        <w:t>ასევე</w:t>
      </w:r>
      <w:proofErr w:type="spellEnd"/>
      <w:r>
        <w:rPr>
          <w:i/>
          <w:iCs/>
        </w:rPr>
        <w:t xml:space="preserve"> </w:t>
      </w:r>
      <w:proofErr w:type="spellStart"/>
      <w:r>
        <w:rPr>
          <w:i/>
          <w:iCs/>
        </w:rPr>
        <w:t>შეუძლიათ</w:t>
      </w:r>
      <w:proofErr w:type="spellEnd"/>
      <w:r>
        <w:rPr>
          <w:i/>
          <w:iCs/>
        </w:rPr>
        <w:t xml:space="preserve"> </w:t>
      </w:r>
      <w:proofErr w:type="spellStart"/>
      <w:r>
        <w:rPr>
          <w:i/>
          <w:iCs/>
        </w:rPr>
        <w:t>დამატებით</w:t>
      </w:r>
      <w:proofErr w:type="spellEnd"/>
      <w:r>
        <w:rPr>
          <w:i/>
          <w:iCs/>
        </w:rPr>
        <w:t xml:space="preserve"> </w:t>
      </w:r>
      <w:proofErr w:type="spellStart"/>
      <w:r>
        <w:rPr>
          <w:i/>
          <w:iCs/>
        </w:rPr>
        <w:t>შემოთავაზონ</w:t>
      </w:r>
      <w:proofErr w:type="spellEnd"/>
      <w:r>
        <w:rPr>
          <w:i/>
          <w:iCs/>
        </w:rPr>
        <w:t xml:space="preserve"> </w:t>
      </w:r>
      <w:proofErr w:type="spellStart"/>
      <w:r>
        <w:rPr>
          <w:i/>
          <w:iCs/>
        </w:rPr>
        <w:t>ყოველთვიური</w:t>
      </w:r>
      <w:proofErr w:type="spellEnd"/>
      <w:r>
        <w:rPr>
          <w:i/>
          <w:iCs/>
        </w:rPr>
        <w:t xml:space="preserve"> </w:t>
      </w:r>
      <w:proofErr w:type="spellStart"/>
      <w:r>
        <w:rPr>
          <w:i/>
          <w:iCs/>
        </w:rPr>
        <w:t>ხელმისაწვდომობის</w:t>
      </w:r>
      <w:proofErr w:type="spellEnd"/>
      <w:r>
        <w:rPr>
          <w:i/>
          <w:iCs/>
        </w:rPr>
        <w:t xml:space="preserve"> </w:t>
      </w:r>
      <w:proofErr w:type="spellStart"/>
      <w:r>
        <w:rPr>
          <w:i/>
          <w:iCs/>
        </w:rPr>
        <w:t>შენარჩუნების</w:t>
      </w:r>
      <w:proofErr w:type="spellEnd"/>
      <w:r>
        <w:rPr>
          <w:i/>
          <w:iCs/>
        </w:rPr>
        <w:t xml:space="preserve"> </w:t>
      </w:r>
      <w:proofErr w:type="spellStart"/>
      <w:r>
        <w:rPr>
          <w:i/>
          <w:iCs/>
        </w:rPr>
        <w:t>ფიქსირებული</w:t>
      </w:r>
      <w:proofErr w:type="spellEnd"/>
      <w:r>
        <w:rPr>
          <w:i/>
          <w:iCs/>
        </w:rPr>
        <w:t xml:space="preserve"> </w:t>
      </w:r>
      <w:proofErr w:type="spellStart"/>
      <w:r>
        <w:rPr>
          <w:i/>
          <w:iCs/>
        </w:rPr>
        <w:t>ანაზღაურება</w:t>
      </w:r>
      <w:proofErr w:type="spellEnd"/>
      <w:r>
        <w:rPr>
          <w:i/>
          <w:iCs/>
        </w:rPr>
        <w:t xml:space="preserve">. </w:t>
      </w:r>
      <w:proofErr w:type="spellStart"/>
      <w:r>
        <w:rPr>
          <w:i/>
          <w:iCs/>
        </w:rPr>
        <w:t>ეს</w:t>
      </w:r>
      <w:proofErr w:type="spellEnd"/>
      <w:r>
        <w:rPr>
          <w:i/>
          <w:iCs/>
        </w:rPr>
        <w:t xml:space="preserve"> </w:t>
      </w:r>
      <w:proofErr w:type="spellStart"/>
      <w:r>
        <w:rPr>
          <w:i/>
          <w:iCs/>
        </w:rPr>
        <w:t>არ</w:t>
      </w:r>
      <w:proofErr w:type="spellEnd"/>
      <w:r>
        <w:rPr>
          <w:i/>
          <w:iCs/>
        </w:rPr>
        <w:t xml:space="preserve"> </w:t>
      </w:r>
      <w:proofErr w:type="spellStart"/>
      <w:r>
        <w:rPr>
          <w:i/>
          <w:iCs/>
        </w:rPr>
        <w:t>შევა</w:t>
      </w:r>
      <w:proofErr w:type="spellEnd"/>
      <w:r>
        <w:rPr>
          <w:i/>
          <w:iCs/>
        </w:rPr>
        <w:t xml:space="preserve"> </w:t>
      </w:r>
      <w:proofErr w:type="spellStart"/>
      <w:r>
        <w:rPr>
          <w:i/>
          <w:iCs/>
        </w:rPr>
        <w:t>შეფასებულ</w:t>
      </w:r>
      <w:proofErr w:type="spellEnd"/>
      <w:r>
        <w:rPr>
          <w:i/>
          <w:iCs/>
        </w:rPr>
        <w:t xml:space="preserve"> </w:t>
      </w:r>
      <w:proofErr w:type="spellStart"/>
      <w:r>
        <w:rPr>
          <w:i/>
          <w:iCs/>
        </w:rPr>
        <w:t>ფასში</w:t>
      </w:r>
      <w:proofErr w:type="spellEnd"/>
      <w:r>
        <w:rPr>
          <w:i/>
          <w:iCs/>
        </w:rPr>
        <w:t xml:space="preserve">, </w:t>
      </w:r>
      <w:proofErr w:type="spellStart"/>
      <w:r>
        <w:rPr>
          <w:i/>
          <w:iCs/>
        </w:rPr>
        <w:t>მაგრამ</w:t>
      </w:r>
      <w:proofErr w:type="spellEnd"/>
      <w:r>
        <w:rPr>
          <w:i/>
          <w:iCs/>
        </w:rPr>
        <w:t xml:space="preserve"> </w:t>
      </w:r>
      <w:proofErr w:type="spellStart"/>
      <w:r>
        <w:rPr>
          <w:i/>
          <w:iCs/>
        </w:rPr>
        <w:t>შეიძლება</w:t>
      </w:r>
      <w:proofErr w:type="spellEnd"/>
      <w:r>
        <w:rPr>
          <w:i/>
          <w:iCs/>
        </w:rPr>
        <w:t xml:space="preserve"> </w:t>
      </w:r>
      <w:proofErr w:type="spellStart"/>
      <w:r>
        <w:rPr>
          <w:i/>
          <w:iCs/>
        </w:rPr>
        <w:t>განხილული</w:t>
      </w:r>
      <w:proofErr w:type="spellEnd"/>
      <w:r>
        <w:rPr>
          <w:i/>
          <w:iCs/>
        </w:rPr>
        <w:t xml:space="preserve"> </w:t>
      </w:r>
      <w:proofErr w:type="spellStart"/>
      <w:r>
        <w:rPr>
          <w:i/>
          <w:iCs/>
        </w:rPr>
        <w:t>იყოს</w:t>
      </w:r>
      <w:proofErr w:type="spellEnd"/>
      <w:r>
        <w:rPr>
          <w:i/>
          <w:iCs/>
        </w:rPr>
        <w:t xml:space="preserve"> </w:t>
      </w:r>
      <w:proofErr w:type="spellStart"/>
      <w:r>
        <w:rPr>
          <w:i/>
          <w:iCs/>
        </w:rPr>
        <w:t>კონტრაქტის</w:t>
      </w:r>
      <w:proofErr w:type="spellEnd"/>
      <w:r>
        <w:rPr>
          <w:i/>
          <w:iCs/>
        </w:rPr>
        <w:t xml:space="preserve"> </w:t>
      </w:r>
      <w:proofErr w:type="spellStart"/>
      <w:r>
        <w:rPr>
          <w:i/>
          <w:iCs/>
        </w:rPr>
        <w:t>მოლაპარაკების</w:t>
      </w:r>
      <w:proofErr w:type="spellEnd"/>
      <w:r>
        <w:rPr>
          <w:i/>
          <w:iCs/>
        </w:rPr>
        <w:t xml:space="preserve"> </w:t>
      </w:r>
      <w:proofErr w:type="spellStart"/>
      <w:r>
        <w:rPr>
          <w:i/>
          <w:iCs/>
        </w:rPr>
        <w:t>დროს</w:t>
      </w:r>
      <w:proofErr w:type="spellEnd"/>
      <w:r>
        <w:rPr>
          <w:i/>
          <w:iCs/>
        </w:rPr>
        <w:t>.</w:t>
      </w:r>
    </w:p>
    <w:p w14:paraId="78D38FF3" w14:textId="77777777" w:rsidR="00383D2F" w:rsidRDefault="00383D2F">
      <w:pPr>
        <w:pBdr>
          <w:bottom w:val="single" w:sz="6" w:space="1" w:color="2E75B6"/>
        </w:pBdr>
        <w:spacing w:before="120" w:after="120"/>
      </w:pPr>
    </w:p>
    <w:p w14:paraId="67464BA5" w14:textId="77777777" w:rsidR="00383D2F" w:rsidRDefault="00430A89">
      <w:pPr>
        <w:pStyle w:val="Heading1"/>
      </w:pPr>
      <w:r>
        <w:t xml:space="preserve">9. </w:t>
      </w:r>
      <w:proofErr w:type="spellStart"/>
      <w:r>
        <w:t>საკვალიფიკაციო</w:t>
      </w:r>
      <w:proofErr w:type="spellEnd"/>
      <w:r>
        <w:t xml:space="preserve"> </w:t>
      </w:r>
      <w:proofErr w:type="spellStart"/>
      <w:r>
        <w:t>მოთხოვნები</w:t>
      </w:r>
      <w:proofErr w:type="spellEnd"/>
    </w:p>
    <w:p w14:paraId="0ED0E837" w14:textId="77777777" w:rsidR="00383D2F" w:rsidRDefault="00430A89">
      <w:pPr>
        <w:spacing w:before="60" w:after="60"/>
      </w:pPr>
      <w:proofErr w:type="spellStart"/>
      <w:r>
        <w:t>შემდეგი</w:t>
      </w:r>
      <w:proofErr w:type="spellEnd"/>
      <w:r>
        <w:t xml:space="preserve"> </w:t>
      </w:r>
      <w:proofErr w:type="spellStart"/>
      <w:r>
        <w:t>მინიმალური</w:t>
      </w:r>
      <w:proofErr w:type="spellEnd"/>
      <w:r>
        <w:t xml:space="preserve"> </w:t>
      </w:r>
      <w:proofErr w:type="spellStart"/>
      <w:r>
        <w:t>საკვალიფიკაციო</w:t>
      </w:r>
      <w:proofErr w:type="spellEnd"/>
      <w:r>
        <w:t xml:space="preserve"> </w:t>
      </w:r>
      <w:proofErr w:type="spellStart"/>
      <w:r>
        <w:t>კრიტერიუმები</w:t>
      </w:r>
      <w:proofErr w:type="spellEnd"/>
      <w:r>
        <w:t xml:space="preserve"> </w:t>
      </w:r>
      <w:proofErr w:type="spellStart"/>
      <w:r>
        <w:t>გამოიყენება</w:t>
      </w:r>
      <w:proofErr w:type="spellEnd"/>
      <w:r>
        <w:t xml:space="preserve"> "</w:t>
      </w:r>
      <w:proofErr w:type="spellStart"/>
      <w:r>
        <w:t>გავლა</w:t>
      </w:r>
      <w:proofErr w:type="spellEnd"/>
      <w:r>
        <w:t>/</w:t>
      </w:r>
      <w:proofErr w:type="spellStart"/>
      <w:r>
        <w:t>ჩავარდნის</w:t>
      </w:r>
      <w:proofErr w:type="spellEnd"/>
      <w:r>
        <w:t xml:space="preserve">" </w:t>
      </w:r>
      <w:proofErr w:type="spellStart"/>
      <w:r>
        <w:t>პრინციპით</w:t>
      </w:r>
      <w:proofErr w:type="spellEnd"/>
      <w:r>
        <w:t xml:space="preserve">. </w:t>
      </w:r>
      <w:proofErr w:type="spellStart"/>
      <w:r>
        <w:t>კვალიფიკაციის</w:t>
      </w:r>
      <w:proofErr w:type="spellEnd"/>
      <w:r>
        <w:t xml:space="preserve"> </w:t>
      </w:r>
      <w:proofErr w:type="spellStart"/>
      <w:r>
        <w:t>არმქონე</w:t>
      </w:r>
      <w:proofErr w:type="spellEnd"/>
      <w:r>
        <w:t xml:space="preserve"> </w:t>
      </w:r>
      <w:proofErr w:type="spellStart"/>
      <w:r>
        <w:t>განაცხადები</w:t>
      </w:r>
      <w:proofErr w:type="spellEnd"/>
      <w:r>
        <w:t xml:space="preserve"> </w:t>
      </w:r>
      <w:proofErr w:type="spellStart"/>
      <w:r>
        <w:t>ფასების</w:t>
      </w:r>
      <w:proofErr w:type="spellEnd"/>
      <w:r>
        <w:t xml:space="preserve"> </w:t>
      </w:r>
      <w:proofErr w:type="spellStart"/>
      <w:r>
        <w:t>შეფასებიდან</w:t>
      </w:r>
      <w:proofErr w:type="spellEnd"/>
      <w:r>
        <w:t xml:space="preserve"> </w:t>
      </w:r>
      <w:proofErr w:type="spellStart"/>
      <w:r>
        <w:t>გამოირიცხება</w:t>
      </w:r>
      <w:proofErr w:type="spellEnd"/>
      <w:r>
        <w:t>.</w:t>
      </w:r>
    </w:p>
    <w:p w14:paraId="7F692F56" w14:textId="77777777" w:rsidR="00383D2F" w:rsidRDefault="00383D2F">
      <w:pPr>
        <w:spacing w:before="80" w:after="80"/>
      </w:pPr>
    </w:p>
    <w:p w14:paraId="014A00A4" w14:textId="77777777" w:rsidR="00383D2F" w:rsidRDefault="00430A89">
      <w:pPr>
        <w:pStyle w:val="ListParagraph"/>
        <w:numPr>
          <w:ilvl w:val="0"/>
          <w:numId w:val="2"/>
        </w:numPr>
        <w:spacing w:before="40" w:after="40"/>
      </w:pPr>
      <w:proofErr w:type="spellStart"/>
      <w:r>
        <w:t>საქართველოში</w:t>
      </w:r>
      <w:proofErr w:type="spellEnd"/>
      <w:r>
        <w:t xml:space="preserve"> </w:t>
      </w:r>
      <w:proofErr w:type="spellStart"/>
      <w:r>
        <w:t>კანონიერად</w:t>
      </w:r>
      <w:proofErr w:type="spellEnd"/>
      <w:r>
        <w:t xml:space="preserve"> </w:t>
      </w:r>
      <w:proofErr w:type="spellStart"/>
      <w:r>
        <w:t>რეგისტრირებული</w:t>
      </w:r>
      <w:proofErr w:type="spellEnd"/>
      <w:r>
        <w:t xml:space="preserve"> </w:t>
      </w:r>
      <w:proofErr w:type="spellStart"/>
      <w:r>
        <w:t>სუბიექტი</w:t>
      </w:r>
      <w:proofErr w:type="spellEnd"/>
      <w:r>
        <w:t xml:space="preserve">, </w:t>
      </w:r>
      <w:proofErr w:type="spellStart"/>
      <w:r>
        <w:t>მოქმედი</w:t>
      </w:r>
      <w:proofErr w:type="spellEnd"/>
      <w:r>
        <w:t xml:space="preserve"> </w:t>
      </w:r>
      <w:proofErr w:type="spellStart"/>
      <w:r>
        <w:t>ბიზნეს-რეგისტრაციის</w:t>
      </w:r>
      <w:proofErr w:type="spellEnd"/>
      <w:r>
        <w:t xml:space="preserve"> </w:t>
      </w:r>
      <w:proofErr w:type="spellStart"/>
      <w:r>
        <w:t>დამადასტურებელი</w:t>
      </w:r>
      <w:proofErr w:type="spellEnd"/>
      <w:r>
        <w:t xml:space="preserve"> </w:t>
      </w:r>
      <w:proofErr w:type="spellStart"/>
      <w:r>
        <w:t>დოკუმენტებით</w:t>
      </w:r>
      <w:proofErr w:type="spellEnd"/>
    </w:p>
    <w:p w14:paraId="0F073393" w14:textId="77777777" w:rsidR="00383D2F" w:rsidRDefault="00430A89">
      <w:pPr>
        <w:pStyle w:val="ListParagraph"/>
        <w:numPr>
          <w:ilvl w:val="0"/>
          <w:numId w:val="2"/>
        </w:numPr>
        <w:spacing w:before="40" w:after="40"/>
      </w:pPr>
      <w:proofErr w:type="spellStart"/>
      <w:r>
        <w:t>ინტერესთა</w:t>
      </w:r>
      <w:proofErr w:type="spellEnd"/>
      <w:r>
        <w:t xml:space="preserve"> </w:t>
      </w:r>
      <w:proofErr w:type="spellStart"/>
      <w:r>
        <w:t>კონფლიქტი</w:t>
      </w:r>
      <w:proofErr w:type="spellEnd"/>
      <w:r>
        <w:t xml:space="preserve"> </w:t>
      </w:r>
      <w:proofErr w:type="spellStart"/>
      <w:r>
        <w:t>არ</w:t>
      </w:r>
      <w:proofErr w:type="spellEnd"/>
      <w:r>
        <w:t xml:space="preserve"> </w:t>
      </w:r>
      <w:proofErr w:type="spellStart"/>
      <w:r>
        <w:t>არსებობს</w:t>
      </w:r>
      <w:proofErr w:type="spellEnd"/>
      <w:r>
        <w:t xml:space="preserve"> GWP-</w:t>
      </w:r>
      <w:proofErr w:type="spellStart"/>
      <w:r>
        <w:t>სთან</w:t>
      </w:r>
      <w:proofErr w:type="spellEnd"/>
      <w:r>
        <w:t xml:space="preserve"> </w:t>
      </w:r>
      <w:proofErr w:type="spellStart"/>
      <w:r>
        <w:t>ან</w:t>
      </w:r>
      <w:proofErr w:type="spellEnd"/>
      <w:r>
        <w:t xml:space="preserve"> </w:t>
      </w:r>
      <w:proofErr w:type="spellStart"/>
      <w:r>
        <w:t>მის</w:t>
      </w:r>
      <w:proofErr w:type="spellEnd"/>
      <w:r>
        <w:t xml:space="preserve"> </w:t>
      </w:r>
      <w:proofErr w:type="spellStart"/>
      <w:r>
        <w:t>მშობელ</w:t>
      </w:r>
      <w:proofErr w:type="spellEnd"/>
      <w:r>
        <w:t xml:space="preserve"> </w:t>
      </w:r>
      <w:proofErr w:type="spellStart"/>
      <w:r>
        <w:t>კომპანიებთან</w:t>
      </w:r>
      <w:proofErr w:type="spellEnd"/>
      <w:r>
        <w:t xml:space="preserve"> (</w:t>
      </w:r>
      <w:proofErr w:type="spellStart"/>
      <w:r>
        <w:t>საჭიროა</w:t>
      </w:r>
      <w:proofErr w:type="spellEnd"/>
      <w:r>
        <w:t xml:space="preserve"> </w:t>
      </w:r>
      <w:proofErr w:type="spellStart"/>
      <w:r>
        <w:t>ხელმოწერილი</w:t>
      </w:r>
      <w:proofErr w:type="spellEnd"/>
      <w:r>
        <w:t xml:space="preserve"> </w:t>
      </w:r>
      <w:proofErr w:type="spellStart"/>
      <w:r>
        <w:t>დეკლარაცია</w:t>
      </w:r>
      <w:proofErr w:type="spellEnd"/>
      <w:r>
        <w:t>)</w:t>
      </w:r>
    </w:p>
    <w:p w14:paraId="22525763" w14:textId="77777777" w:rsidR="00383D2F" w:rsidRDefault="00430A89">
      <w:pPr>
        <w:pStyle w:val="ListParagraph"/>
        <w:numPr>
          <w:ilvl w:val="0"/>
          <w:numId w:val="2"/>
        </w:numPr>
        <w:spacing w:before="40" w:after="40"/>
      </w:pPr>
      <w:proofErr w:type="spellStart"/>
      <w:r>
        <w:t>შემოთავაზებული</w:t>
      </w:r>
      <w:proofErr w:type="spellEnd"/>
      <w:r>
        <w:t xml:space="preserve"> </w:t>
      </w:r>
      <w:proofErr w:type="spellStart"/>
      <w:r>
        <w:t>პროექტის</w:t>
      </w:r>
      <w:proofErr w:type="spellEnd"/>
      <w:r>
        <w:t xml:space="preserve"> </w:t>
      </w:r>
      <w:proofErr w:type="spellStart"/>
      <w:r>
        <w:t>ხელმძღვანელის</w:t>
      </w:r>
      <w:proofErr w:type="spellEnd"/>
      <w:r>
        <w:t xml:space="preserve"> CV, </w:t>
      </w:r>
      <w:proofErr w:type="spellStart"/>
      <w:r>
        <w:t>რომელიც</w:t>
      </w:r>
      <w:proofErr w:type="spellEnd"/>
      <w:r>
        <w:t xml:space="preserve"> </w:t>
      </w:r>
      <w:proofErr w:type="spellStart"/>
      <w:r>
        <w:t>ადასტურებს</w:t>
      </w:r>
      <w:proofErr w:type="spellEnd"/>
      <w:r>
        <w:t xml:space="preserve"> </w:t>
      </w:r>
      <w:proofErr w:type="spellStart"/>
      <w:r>
        <w:t>პირდაპირ</w:t>
      </w:r>
      <w:proofErr w:type="spellEnd"/>
      <w:r>
        <w:t xml:space="preserve"> </w:t>
      </w:r>
      <w:proofErr w:type="spellStart"/>
      <w:r>
        <w:t>გამოცდილებას</w:t>
      </w:r>
      <w:proofErr w:type="spellEnd"/>
      <w:r>
        <w:t xml:space="preserve"> </w:t>
      </w:r>
      <w:proofErr w:type="spellStart"/>
      <w:r>
        <w:t>წყალმომარაგების</w:t>
      </w:r>
      <w:proofErr w:type="spellEnd"/>
      <w:r>
        <w:t xml:space="preserve"> </w:t>
      </w:r>
      <w:proofErr w:type="spellStart"/>
      <w:r>
        <w:t>და</w:t>
      </w:r>
      <w:proofErr w:type="spellEnd"/>
      <w:r>
        <w:t>/</w:t>
      </w:r>
      <w:proofErr w:type="spellStart"/>
      <w:r>
        <w:t>ან</w:t>
      </w:r>
      <w:proofErr w:type="spellEnd"/>
      <w:r>
        <w:t xml:space="preserve"> </w:t>
      </w:r>
      <w:proofErr w:type="spellStart"/>
      <w:r>
        <w:t>კანალიზაციის</w:t>
      </w:r>
      <w:proofErr w:type="spellEnd"/>
      <w:r>
        <w:t xml:space="preserve"> </w:t>
      </w:r>
      <w:proofErr w:type="spellStart"/>
      <w:r>
        <w:t>ინფრასტრუქტურის</w:t>
      </w:r>
      <w:proofErr w:type="spellEnd"/>
      <w:r>
        <w:t xml:space="preserve"> </w:t>
      </w:r>
      <w:proofErr w:type="spellStart"/>
      <w:r>
        <w:t>გადამოწმების</w:t>
      </w:r>
      <w:proofErr w:type="spellEnd"/>
      <w:r>
        <w:t xml:space="preserve"> </w:t>
      </w:r>
      <w:proofErr w:type="spellStart"/>
      <w:r>
        <w:t>ან</w:t>
      </w:r>
      <w:proofErr w:type="spellEnd"/>
      <w:r>
        <w:t xml:space="preserve"> </w:t>
      </w:r>
      <w:proofErr w:type="spellStart"/>
      <w:r>
        <w:t>დიზაინის</w:t>
      </w:r>
      <w:proofErr w:type="spellEnd"/>
      <w:r>
        <w:t xml:space="preserve"> </w:t>
      </w:r>
      <w:proofErr w:type="spellStart"/>
      <w:r>
        <w:t>სფეროში</w:t>
      </w:r>
      <w:proofErr w:type="spellEnd"/>
    </w:p>
    <w:p w14:paraId="4BEF2CCB" w14:textId="77777777" w:rsidR="00383D2F" w:rsidRDefault="00430A89">
      <w:pPr>
        <w:pStyle w:val="ListParagraph"/>
        <w:numPr>
          <w:ilvl w:val="0"/>
          <w:numId w:val="2"/>
        </w:numPr>
        <w:spacing w:before="40" w:after="40"/>
      </w:pPr>
      <w:proofErr w:type="spellStart"/>
      <w:r>
        <w:t>ბოლო</w:t>
      </w:r>
      <w:proofErr w:type="spellEnd"/>
      <w:r>
        <w:t xml:space="preserve"> </w:t>
      </w:r>
      <w:proofErr w:type="spellStart"/>
      <w:r>
        <w:t>ხუთი</w:t>
      </w:r>
      <w:proofErr w:type="spellEnd"/>
      <w:r>
        <w:t xml:space="preserve"> </w:t>
      </w:r>
      <w:proofErr w:type="spellStart"/>
      <w:r>
        <w:t>წლის</w:t>
      </w:r>
      <w:proofErr w:type="spellEnd"/>
      <w:r>
        <w:t xml:space="preserve"> </w:t>
      </w:r>
      <w:proofErr w:type="spellStart"/>
      <w:r>
        <w:t>განმავლობაში</w:t>
      </w:r>
      <w:proofErr w:type="spellEnd"/>
      <w:r>
        <w:t xml:space="preserve"> </w:t>
      </w:r>
      <w:proofErr w:type="spellStart"/>
      <w:r>
        <w:t>განხორციელებული</w:t>
      </w:r>
      <w:proofErr w:type="spellEnd"/>
      <w:r>
        <w:t xml:space="preserve"> </w:t>
      </w:r>
      <w:proofErr w:type="spellStart"/>
      <w:r>
        <w:t>მინიმუმ</w:t>
      </w:r>
      <w:proofErr w:type="spellEnd"/>
      <w:r>
        <w:t xml:space="preserve"> </w:t>
      </w:r>
      <w:proofErr w:type="spellStart"/>
      <w:r>
        <w:t>სამი</w:t>
      </w:r>
      <w:proofErr w:type="spellEnd"/>
      <w:r>
        <w:t xml:space="preserve"> </w:t>
      </w:r>
      <w:proofErr w:type="spellStart"/>
      <w:r>
        <w:t>ექვივალენტური</w:t>
      </w:r>
      <w:proofErr w:type="spellEnd"/>
      <w:r>
        <w:t xml:space="preserve"> </w:t>
      </w:r>
      <w:proofErr w:type="spellStart"/>
      <w:r>
        <w:t>სფეროს</w:t>
      </w:r>
      <w:proofErr w:type="spellEnd"/>
      <w:r>
        <w:t xml:space="preserve"> </w:t>
      </w:r>
      <w:proofErr w:type="spellStart"/>
      <w:r>
        <w:t>საცნობარო</w:t>
      </w:r>
      <w:proofErr w:type="spellEnd"/>
      <w:r>
        <w:t xml:space="preserve"> </w:t>
      </w:r>
      <w:proofErr w:type="spellStart"/>
      <w:r>
        <w:t>პროექტი</w:t>
      </w:r>
      <w:proofErr w:type="spellEnd"/>
      <w:r>
        <w:t xml:space="preserve">, </w:t>
      </w:r>
      <w:proofErr w:type="spellStart"/>
      <w:r>
        <w:t>კლიენტის</w:t>
      </w:r>
      <w:proofErr w:type="spellEnd"/>
      <w:r>
        <w:t xml:space="preserve"> </w:t>
      </w:r>
      <w:proofErr w:type="spellStart"/>
      <w:r>
        <w:t>სახელისა</w:t>
      </w:r>
      <w:proofErr w:type="spellEnd"/>
      <w:r>
        <w:t xml:space="preserve"> </w:t>
      </w:r>
      <w:proofErr w:type="spellStart"/>
      <w:r>
        <w:t>და</w:t>
      </w:r>
      <w:proofErr w:type="spellEnd"/>
      <w:r>
        <w:t xml:space="preserve"> </w:t>
      </w:r>
      <w:proofErr w:type="spellStart"/>
      <w:r>
        <w:t>საკონტაქტო</w:t>
      </w:r>
      <w:proofErr w:type="spellEnd"/>
      <w:r>
        <w:t xml:space="preserve"> </w:t>
      </w:r>
      <w:proofErr w:type="spellStart"/>
      <w:r>
        <w:t>მონაცემების</w:t>
      </w:r>
      <w:proofErr w:type="spellEnd"/>
      <w:r>
        <w:t xml:space="preserve"> </w:t>
      </w:r>
      <w:proofErr w:type="spellStart"/>
      <w:r>
        <w:t>მითითებით</w:t>
      </w:r>
      <w:proofErr w:type="spellEnd"/>
    </w:p>
    <w:p w14:paraId="3196564E" w14:textId="77777777" w:rsidR="00383D2F" w:rsidRDefault="00383D2F">
      <w:pPr>
        <w:pBdr>
          <w:bottom w:val="single" w:sz="6" w:space="1" w:color="2E75B6"/>
        </w:pBdr>
        <w:spacing w:before="120" w:after="120"/>
      </w:pPr>
    </w:p>
    <w:p w14:paraId="6F79B55E" w14:textId="77777777" w:rsidR="00383D2F" w:rsidRDefault="00430A89">
      <w:pPr>
        <w:pStyle w:val="Heading1"/>
      </w:pPr>
      <w:r>
        <w:t xml:space="preserve">10. </w:t>
      </w:r>
      <w:proofErr w:type="spellStart"/>
      <w:r>
        <w:t>შეფასების</w:t>
      </w:r>
      <w:proofErr w:type="spellEnd"/>
      <w:r>
        <w:t xml:space="preserve"> </w:t>
      </w:r>
      <w:proofErr w:type="spellStart"/>
      <w:r>
        <w:t>კრიტერიუმები</w:t>
      </w:r>
      <w:proofErr w:type="spellEnd"/>
    </w:p>
    <w:p w14:paraId="2B2FB87B" w14:textId="77777777" w:rsidR="00383D2F" w:rsidRDefault="00430A89">
      <w:pPr>
        <w:spacing w:before="60" w:after="60"/>
      </w:pPr>
      <w:proofErr w:type="spellStart"/>
      <w:r>
        <w:t>ტენდერები</w:t>
      </w:r>
      <w:proofErr w:type="spellEnd"/>
      <w:r>
        <w:t xml:space="preserve"> </w:t>
      </w:r>
      <w:proofErr w:type="spellStart"/>
      <w:r>
        <w:t>შეფასდება</w:t>
      </w:r>
      <w:proofErr w:type="spellEnd"/>
      <w:r>
        <w:t xml:space="preserve"> </w:t>
      </w:r>
      <w:proofErr w:type="spellStart"/>
      <w:r>
        <w:t>მხოლოდ</w:t>
      </w:r>
      <w:proofErr w:type="spellEnd"/>
      <w:r>
        <w:t xml:space="preserve"> </w:t>
      </w:r>
      <w:proofErr w:type="spellStart"/>
      <w:r>
        <w:t>ფასის</w:t>
      </w:r>
      <w:proofErr w:type="spellEnd"/>
      <w:r>
        <w:t xml:space="preserve"> </w:t>
      </w:r>
      <w:proofErr w:type="spellStart"/>
      <w:r>
        <w:t>მიხედვით</w:t>
      </w:r>
      <w:proofErr w:type="spellEnd"/>
      <w:r>
        <w:t xml:space="preserve">. </w:t>
      </w:r>
      <w:proofErr w:type="spellStart"/>
      <w:r>
        <w:t>სხვა</w:t>
      </w:r>
      <w:proofErr w:type="spellEnd"/>
      <w:r>
        <w:t xml:space="preserve"> </w:t>
      </w:r>
      <w:proofErr w:type="spellStart"/>
      <w:r>
        <w:t>კრიტერიუმები</w:t>
      </w:r>
      <w:proofErr w:type="spellEnd"/>
      <w:r>
        <w:t xml:space="preserve"> </w:t>
      </w:r>
      <w:proofErr w:type="spellStart"/>
      <w:r>
        <w:t>გამარჯვებულის</w:t>
      </w:r>
      <w:proofErr w:type="spellEnd"/>
      <w:r>
        <w:t xml:space="preserve"> </w:t>
      </w:r>
      <w:proofErr w:type="spellStart"/>
      <w:r>
        <w:t>განსაზღვრისათვის</w:t>
      </w:r>
      <w:proofErr w:type="spellEnd"/>
      <w:r>
        <w:t xml:space="preserve"> </w:t>
      </w:r>
      <w:proofErr w:type="spellStart"/>
      <w:r>
        <w:t>არ</w:t>
      </w:r>
      <w:proofErr w:type="spellEnd"/>
      <w:r>
        <w:t xml:space="preserve"> </w:t>
      </w:r>
      <w:proofErr w:type="spellStart"/>
      <w:r>
        <w:t>გამოიყენება</w:t>
      </w:r>
      <w:proofErr w:type="spellEnd"/>
      <w:r>
        <w:t>.</w:t>
      </w:r>
    </w:p>
    <w:p w14:paraId="60C51EB9" w14:textId="77777777" w:rsidR="00383D2F" w:rsidRDefault="00383D2F">
      <w:pPr>
        <w:spacing w:before="80" w:after="80"/>
      </w:pPr>
    </w:p>
    <w:p w14:paraId="05388976" w14:textId="77777777" w:rsidR="00383D2F" w:rsidRDefault="00430A89">
      <w:pPr>
        <w:spacing w:before="60" w:after="60"/>
      </w:pPr>
      <w:proofErr w:type="spellStart"/>
      <w:r>
        <w:t>შეფასებული</w:t>
      </w:r>
      <w:proofErr w:type="spellEnd"/>
      <w:r>
        <w:t xml:space="preserve"> </w:t>
      </w:r>
      <w:proofErr w:type="spellStart"/>
      <w:r>
        <w:t>ჯამური</w:t>
      </w:r>
      <w:proofErr w:type="spellEnd"/>
      <w:r>
        <w:t xml:space="preserve"> </w:t>
      </w:r>
      <w:proofErr w:type="spellStart"/>
      <w:r>
        <w:t>ფასი</w:t>
      </w:r>
      <w:proofErr w:type="spellEnd"/>
      <w:r>
        <w:t xml:space="preserve"> </w:t>
      </w:r>
      <w:proofErr w:type="spellStart"/>
      <w:r>
        <w:t>გამოთვლება</w:t>
      </w:r>
      <w:proofErr w:type="spellEnd"/>
      <w:r>
        <w:t xml:space="preserve"> </w:t>
      </w:r>
      <w:proofErr w:type="spellStart"/>
      <w:r>
        <w:t>შემდეგნაირად</w:t>
      </w:r>
      <w:proofErr w:type="spellEnd"/>
      <w:r>
        <w:t>:</w:t>
      </w:r>
    </w:p>
    <w:p w14:paraId="64FE16B5" w14:textId="77777777" w:rsidR="00383D2F" w:rsidRDefault="00383D2F">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
        <w:gridCol w:w="3943"/>
        <w:gridCol w:w="1575"/>
        <w:gridCol w:w="2570"/>
      </w:tblGrid>
      <w:tr w:rsidR="00383D2F" w14:paraId="521F748A" w14:textId="77777777">
        <w:tc>
          <w:tcPr>
            <w:tcW w:w="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2BA095B" w14:textId="77777777" w:rsidR="00383D2F" w:rsidRDefault="00430A89">
            <w:pPr>
              <w:jc w:val="center"/>
            </w:pPr>
            <w:proofErr w:type="spellStart"/>
            <w:r>
              <w:rPr>
                <w:b/>
                <w:bCs/>
                <w:color w:val="FFFFFF"/>
                <w:sz w:val="20"/>
                <w:szCs w:val="20"/>
              </w:rPr>
              <w:lastRenderedPageBreak/>
              <w:t>პუნქტი</w:t>
            </w:r>
            <w:proofErr w:type="spellEnd"/>
          </w:p>
        </w:tc>
        <w:tc>
          <w:tcPr>
            <w:tcW w:w="4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3605953E" w14:textId="77777777" w:rsidR="00383D2F" w:rsidRDefault="00430A89">
            <w:pPr>
              <w:jc w:val="center"/>
            </w:pPr>
            <w:proofErr w:type="spellStart"/>
            <w:r>
              <w:rPr>
                <w:b/>
                <w:bCs/>
                <w:color w:val="FFFFFF"/>
                <w:sz w:val="20"/>
                <w:szCs w:val="20"/>
              </w:rPr>
              <w:t>მომსახურება</w:t>
            </w:r>
            <w:proofErr w:type="spellEnd"/>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F3B334F" w14:textId="77777777" w:rsidR="00383D2F" w:rsidRDefault="00430A89">
            <w:pPr>
              <w:jc w:val="center"/>
            </w:pPr>
            <w:proofErr w:type="spellStart"/>
            <w:r>
              <w:rPr>
                <w:b/>
                <w:bCs/>
                <w:color w:val="FFFFFF"/>
                <w:sz w:val="20"/>
                <w:szCs w:val="20"/>
              </w:rPr>
              <w:t>სავარ</w:t>
            </w:r>
            <w:proofErr w:type="spellEnd"/>
            <w:r>
              <w:rPr>
                <w:b/>
                <w:bCs/>
                <w:color w:val="FFFFFF"/>
                <w:sz w:val="20"/>
                <w:szCs w:val="20"/>
              </w:rPr>
              <w:t xml:space="preserve">. </w:t>
            </w:r>
            <w:proofErr w:type="spellStart"/>
            <w:r>
              <w:rPr>
                <w:b/>
                <w:bCs/>
                <w:color w:val="FFFFFF"/>
                <w:sz w:val="20"/>
                <w:szCs w:val="20"/>
              </w:rPr>
              <w:t>მოც</w:t>
            </w:r>
            <w:proofErr w:type="spellEnd"/>
            <w:r>
              <w:rPr>
                <w:b/>
                <w:bCs/>
                <w:color w:val="FFFFFF"/>
                <w:sz w:val="20"/>
                <w:szCs w:val="20"/>
              </w:rPr>
              <w:t>.</w:t>
            </w:r>
          </w:p>
        </w:tc>
        <w:tc>
          <w:tcPr>
            <w:tcW w:w="2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6D2C28A0" w14:textId="77777777" w:rsidR="00383D2F" w:rsidRDefault="00430A89">
            <w:pPr>
              <w:jc w:val="center"/>
            </w:pPr>
            <w:proofErr w:type="spellStart"/>
            <w:r>
              <w:rPr>
                <w:b/>
                <w:bCs/>
                <w:color w:val="FFFFFF"/>
                <w:sz w:val="20"/>
                <w:szCs w:val="20"/>
              </w:rPr>
              <w:t>შეფასებული</w:t>
            </w:r>
            <w:proofErr w:type="spellEnd"/>
            <w:r>
              <w:rPr>
                <w:b/>
                <w:bCs/>
                <w:color w:val="FFFFFF"/>
                <w:sz w:val="20"/>
                <w:szCs w:val="20"/>
              </w:rPr>
              <w:t xml:space="preserve"> </w:t>
            </w:r>
            <w:proofErr w:type="spellStart"/>
            <w:r>
              <w:rPr>
                <w:b/>
                <w:bCs/>
                <w:color w:val="FFFFFF"/>
                <w:sz w:val="20"/>
                <w:szCs w:val="20"/>
              </w:rPr>
              <w:t>ღირებულება</w:t>
            </w:r>
            <w:proofErr w:type="spellEnd"/>
            <w:r>
              <w:rPr>
                <w:b/>
                <w:bCs/>
                <w:color w:val="FFFFFF"/>
                <w:sz w:val="20"/>
                <w:szCs w:val="20"/>
              </w:rPr>
              <w:t xml:space="preserve"> = </w:t>
            </w:r>
            <w:proofErr w:type="spellStart"/>
            <w:r>
              <w:rPr>
                <w:b/>
                <w:bCs/>
                <w:color w:val="FFFFFF"/>
                <w:sz w:val="20"/>
                <w:szCs w:val="20"/>
              </w:rPr>
              <w:t>ფასი</w:t>
            </w:r>
            <w:proofErr w:type="spellEnd"/>
            <w:r>
              <w:rPr>
                <w:b/>
                <w:bCs/>
                <w:color w:val="FFFFFF"/>
                <w:sz w:val="20"/>
                <w:szCs w:val="20"/>
              </w:rPr>
              <w:t xml:space="preserve"> × </w:t>
            </w:r>
            <w:proofErr w:type="spellStart"/>
            <w:r>
              <w:rPr>
                <w:b/>
                <w:bCs/>
                <w:color w:val="FFFFFF"/>
                <w:sz w:val="20"/>
                <w:szCs w:val="20"/>
              </w:rPr>
              <w:t>მოცულობა</w:t>
            </w:r>
            <w:proofErr w:type="spellEnd"/>
          </w:p>
        </w:tc>
      </w:tr>
      <w:tr w:rsidR="00383D2F" w14:paraId="6E760D5A"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BC6BA10" w14:textId="77777777" w:rsidR="00383D2F" w:rsidRDefault="00430A89">
            <w:r>
              <w:rPr>
                <w:b/>
                <w:bCs/>
                <w:sz w:val="20"/>
                <w:szCs w:val="20"/>
              </w:rPr>
              <w:t>A-R1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1DCA8D1" w14:textId="77777777" w:rsidR="00383D2F" w:rsidRDefault="00430A89">
            <w:proofErr w:type="spellStart"/>
            <w:r>
              <w:rPr>
                <w:sz w:val="20"/>
                <w:szCs w:val="20"/>
              </w:rPr>
              <w:t>კატ</w:t>
            </w:r>
            <w:proofErr w:type="spellEnd"/>
            <w:r>
              <w:rPr>
                <w:sz w:val="20"/>
                <w:szCs w:val="20"/>
              </w:rPr>
              <w:t>. A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9452BD2" w14:textId="77777777" w:rsidR="00383D2F" w:rsidRDefault="00430A89">
            <w:pPr>
              <w:jc w:val="center"/>
            </w:pPr>
            <w:r>
              <w:rPr>
                <w:sz w:val="20"/>
                <w:szCs w:val="20"/>
              </w:rPr>
              <w:t>120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DAF0595"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630C35F2"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EB2903" w14:textId="77777777" w:rsidR="00383D2F" w:rsidRDefault="00430A89">
            <w:r>
              <w:rPr>
                <w:b/>
                <w:bCs/>
                <w:sz w:val="20"/>
                <w:szCs w:val="20"/>
              </w:rPr>
              <w:t>A-R2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91208B" w14:textId="77777777" w:rsidR="00383D2F" w:rsidRDefault="00430A89">
            <w:proofErr w:type="spellStart"/>
            <w:r>
              <w:rPr>
                <w:sz w:val="20"/>
                <w:szCs w:val="20"/>
              </w:rPr>
              <w:t>კატ</w:t>
            </w:r>
            <w:proofErr w:type="spellEnd"/>
            <w:r>
              <w:rPr>
                <w:sz w:val="20"/>
                <w:szCs w:val="20"/>
              </w:rPr>
              <w:t>. A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9A6723" w14:textId="77777777" w:rsidR="00383D2F" w:rsidRDefault="00430A89">
            <w:pPr>
              <w:jc w:val="center"/>
            </w:pPr>
            <w:r>
              <w:rPr>
                <w:sz w:val="20"/>
                <w:szCs w:val="20"/>
              </w:rPr>
              <w:t>36</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738042"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70333A50"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67E7A2D" w14:textId="77777777" w:rsidR="00383D2F" w:rsidRDefault="00430A89">
            <w:r>
              <w:rPr>
                <w:b/>
                <w:bCs/>
                <w:sz w:val="20"/>
                <w:szCs w:val="20"/>
              </w:rPr>
              <w:t>B-R1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D21F474" w14:textId="77777777" w:rsidR="00383D2F" w:rsidRDefault="00430A89">
            <w:proofErr w:type="spellStart"/>
            <w:r>
              <w:rPr>
                <w:sz w:val="20"/>
                <w:szCs w:val="20"/>
              </w:rPr>
              <w:t>კატ</w:t>
            </w:r>
            <w:proofErr w:type="spellEnd"/>
            <w:r>
              <w:rPr>
                <w:sz w:val="20"/>
                <w:szCs w:val="20"/>
              </w:rPr>
              <w:t>. B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AABD364" w14:textId="77777777" w:rsidR="00383D2F" w:rsidRDefault="00430A89">
            <w:pPr>
              <w:jc w:val="center"/>
            </w:pPr>
            <w:r>
              <w:rPr>
                <w:sz w:val="20"/>
                <w:szCs w:val="20"/>
              </w:rPr>
              <w:t>20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CD98794"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1A921861"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511182" w14:textId="77777777" w:rsidR="00383D2F" w:rsidRDefault="00430A89">
            <w:r>
              <w:rPr>
                <w:b/>
                <w:bCs/>
                <w:sz w:val="20"/>
                <w:szCs w:val="20"/>
              </w:rPr>
              <w:t>B-R2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19B192" w14:textId="77777777" w:rsidR="00383D2F" w:rsidRDefault="00430A89">
            <w:proofErr w:type="spellStart"/>
            <w:r>
              <w:rPr>
                <w:sz w:val="20"/>
                <w:szCs w:val="20"/>
              </w:rPr>
              <w:t>კატ</w:t>
            </w:r>
            <w:proofErr w:type="spellEnd"/>
            <w:r>
              <w:rPr>
                <w:sz w:val="20"/>
                <w:szCs w:val="20"/>
              </w:rPr>
              <w:t>. B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BE05EE" w14:textId="77777777" w:rsidR="00383D2F" w:rsidRDefault="00430A89">
            <w:pPr>
              <w:jc w:val="center"/>
            </w:pPr>
            <w:r>
              <w:rPr>
                <w:sz w:val="20"/>
                <w:szCs w:val="20"/>
              </w:rPr>
              <w:t>10</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F657C6"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53241BC1"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1BE05B8" w14:textId="77777777" w:rsidR="00383D2F" w:rsidRDefault="00430A89">
            <w:r>
              <w:rPr>
                <w:b/>
                <w:bCs/>
                <w:sz w:val="20"/>
                <w:szCs w:val="20"/>
              </w:rPr>
              <w:t>C-R1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1EE64CC" w14:textId="77777777" w:rsidR="00383D2F" w:rsidRDefault="00430A89">
            <w:proofErr w:type="spellStart"/>
            <w:r>
              <w:rPr>
                <w:sz w:val="20"/>
                <w:szCs w:val="20"/>
              </w:rPr>
              <w:t>კატ</w:t>
            </w:r>
            <w:proofErr w:type="spellEnd"/>
            <w:r>
              <w:rPr>
                <w:sz w:val="20"/>
                <w:szCs w:val="20"/>
              </w:rPr>
              <w:t>. C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19DB0D0" w14:textId="77777777" w:rsidR="00383D2F" w:rsidRDefault="00430A89">
            <w:pPr>
              <w:jc w:val="center"/>
            </w:pPr>
            <w:r>
              <w:rPr>
                <w:sz w:val="20"/>
                <w:szCs w:val="20"/>
              </w:rPr>
              <w:t>40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994F913"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643E76DF"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498A64" w14:textId="77777777" w:rsidR="00383D2F" w:rsidRDefault="00430A89">
            <w:r>
              <w:rPr>
                <w:b/>
                <w:bCs/>
                <w:sz w:val="20"/>
                <w:szCs w:val="20"/>
              </w:rPr>
              <w:t>C-R2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4ED88C" w14:textId="77777777" w:rsidR="00383D2F" w:rsidRDefault="00430A89">
            <w:proofErr w:type="spellStart"/>
            <w:r>
              <w:rPr>
                <w:sz w:val="20"/>
                <w:szCs w:val="20"/>
              </w:rPr>
              <w:t>კატ</w:t>
            </w:r>
            <w:proofErr w:type="spellEnd"/>
            <w:r>
              <w:rPr>
                <w:sz w:val="20"/>
                <w:szCs w:val="20"/>
              </w:rPr>
              <w:t>. C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D651DE" w14:textId="77777777" w:rsidR="00383D2F" w:rsidRDefault="00430A89">
            <w:pPr>
              <w:jc w:val="center"/>
            </w:pPr>
            <w:r>
              <w:rPr>
                <w:sz w:val="20"/>
                <w:szCs w:val="20"/>
              </w:rPr>
              <w:t>20</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0F97C7"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32E950C9"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B633116" w14:textId="77777777" w:rsidR="00383D2F" w:rsidRDefault="00430A89">
            <w:r>
              <w:rPr>
                <w:b/>
                <w:bCs/>
                <w:sz w:val="20"/>
                <w:szCs w:val="20"/>
              </w:rPr>
              <w:t>D-R1</w:t>
            </w:r>
          </w:p>
        </w:tc>
        <w:tc>
          <w:tcPr>
            <w:tcW w:w="40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75EFE4C" w14:textId="77777777" w:rsidR="00383D2F" w:rsidRDefault="00430A89">
            <w:proofErr w:type="spellStart"/>
            <w:r>
              <w:rPr>
                <w:sz w:val="20"/>
                <w:szCs w:val="20"/>
              </w:rPr>
              <w:t>კატ</w:t>
            </w:r>
            <w:proofErr w:type="spellEnd"/>
            <w:r>
              <w:rPr>
                <w:sz w:val="20"/>
                <w:szCs w:val="20"/>
              </w:rPr>
              <w:t>. D — R1</w:t>
            </w:r>
          </w:p>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24E7343" w14:textId="77777777" w:rsidR="00383D2F" w:rsidRDefault="00430A89">
            <w:pPr>
              <w:jc w:val="center"/>
            </w:pPr>
            <w:r>
              <w:rPr>
                <w:sz w:val="20"/>
                <w:szCs w:val="20"/>
              </w:rPr>
              <w:t>20</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6A8C063"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24378B73"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CCF90D" w14:textId="77777777" w:rsidR="00383D2F" w:rsidRDefault="00430A89">
            <w:r>
              <w:rPr>
                <w:b/>
                <w:bCs/>
                <w:sz w:val="20"/>
                <w:szCs w:val="20"/>
              </w:rPr>
              <w:t>D-R2</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7B2CE2" w14:textId="77777777" w:rsidR="00383D2F" w:rsidRDefault="00430A89">
            <w:proofErr w:type="spellStart"/>
            <w:r>
              <w:rPr>
                <w:sz w:val="20"/>
                <w:szCs w:val="20"/>
              </w:rPr>
              <w:t>კატ</w:t>
            </w:r>
            <w:proofErr w:type="spellEnd"/>
            <w:r>
              <w:rPr>
                <w:sz w:val="20"/>
                <w:szCs w:val="20"/>
              </w:rPr>
              <w:t>. D — R2+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75A6AE" w14:textId="77777777" w:rsidR="00383D2F" w:rsidRDefault="00430A89">
            <w:pPr>
              <w:jc w:val="center"/>
            </w:pPr>
            <w:r>
              <w:rPr>
                <w:sz w:val="20"/>
                <w:szCs w:val="20"/>
              </w:rPr>
              <w:t>10</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5882D1E" w14:textId="77777777" w:rsidR="00383D2F" w:rsidRDefault="00430A89">
            <w:pPr>
              <w:jc w:val="center"/>
            </w:pPr>
            <w:r>
              <w:rPr>
                <w:sz w:val="20"/>
                <w:szCs w:val="20"/>
              </w:rPr>
              <w:t>[</w:t>
            </w:r>
            <w:proofErr w:type="spellStart"/>
            <w:r>
              <w:rPr>
                <w:sz w:val="20"/>
                <w:szCs w:val="20"/>
              </w:rPr>
              <w:t>გამოთვლილი</w:t>
            </w:r>
            <w:proofErr w:type="spellEnd"/>
            <w:r>
              <w:rPr>
                <w:sz w:val="20"/>
                <w:szCs w:val="20"/>
              </w:rPr>
              <w:t>]</w:t>
            </w:r>
          </w:p>
        </w:tc>
      </w:tr>
      <w:tr w:rsidR="00383D2F" w14:paraId="539244AE" w14:textId="77777777">
        <w:tc>
          <w:tcPr>
            <w:tcW w:w="6426" w:type="dxa"/>
            <w:gridSpan w:val="3"/>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1ED936C" w14:textId="77777777" w:rsidR="00383D2F" w:rsidRDefault="00430A89">
            <w:proofErr w:type="spellStart"/>
            <w:r>
              <w:rPr>
                <w:b/>
                <w:bCs/>
                <w:color w:val="FFFFFF"/>
                <w:sz w:val="20"/>
                <w:szCs w:val="20"/>
              </w:rPr>
              <w:t>შეფასებული</w:t>
            </w:r>
            <w:proofErr w:type="spellEnd"/>
            <w:r>
              <w:rPr>
                <w:b/>
                <w:bCs/>
                <w:color w:val="FFFFFF"/>
                <w:sz w:val="20"/>
                <w:szCs w:val="20"/>
              </w:rPr>
              <w:t xml:space="preserve"> </w:t>
            </w:r>
            <w:proofErr w:type="spellStart"/>
            <w:r>
              <w:rPr>
                <w:b/>
                <w:bCs/>
                <w:color w:val="FFFFFF"/>
                <w:sz w:val="20"/>
                <w:szCs w:val="20"/>
              </w:rPr>
              <w:t>ჯამური</w:t>
            </w:r>
            <w:proofErr w:type="spellEnd"/>
            <w:r>
              <w:rPr>
                <w:b/>
                <w:bCs/>
                <w:color w:val="FFFFFF"/>
                <w:sz w:val="20"/>
                <w:szCs w:val="20"/>
              </w:rPr>
              <w:t xml:space="preserve"> </w:t>
            </w:r>
            <w:proofErr w:type="spellStart"/>
            <w:r>
              <w:rPr>
                <w:b/>
                <w:bCs/>
                <w:color w:val="FFFFFF"/>
                <w:sz w:val="20"/>
                <w:szCs w:val="20"/>
              </w:rPr>
              <w:t>ღირებულება</w:t>
            </w:r>
            <w:proofErr w:type="spellEnd"/>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3D4525" w14:textId="77777777" w:rsidR="00383D2F" w:rsidRDefault="00430A89">
            <w:pPr>
              <w:jc w:val="center"/>
            </w:pPr>
            <w:proofErr w:type="spellStart"/>
            <w:r>
              <w:rPr>
                <w:b/>
                <w:bCs/>
                <w:sz w:val="20"/>
                <w:szCs w:val="20"/>
              </w:rPr>
              <w:t>ჯამი</w:t>
            </w:r>
            <w:proofErr w:type="spellEnd"/>
          </w:p>
        </w:tc>
      </w:tr>
    </w:tbl>
    <w:p w14:paraId="2D61A672" w14:textId="77777777" w:rsidR="00383D2F" w:rsidRDefault="00383D2F">
      <w:pPr>
        <w:spacing w:before="80" w:after="80"/>
      </w:pPr>
    </w:p>
    <w:p w14:paraId="163B3816" w14:textId="77777777" w:rsidR="00383D2F" w:rsidRDefault="00430A89">
      <w:pPr>
        <w:spacing w:before="60" w:after="60"/>
      </w:pPr>
      <w:proofErr w:type="spellStart"/>
      <w:r>
        <w:t>შეფასებისათვის</w:t>
      </w:r>
      <w:proofErr w:type="spellEnd"/>
      <w:r>
        <w:t xml:space="preserve"> </w:t>
      </w:r>
      <w:proofErr w:type="spellStart"/>
      <w:r>
        <w:t>გამოყენებული</w:t>
      </w:r>
      <w:proofErr w:type="spellEnd"/>
      <w:r>
        <w:t xml:space="preserve"> R2+ </w:t>
      </w:r>
      <w:proofErr w:type="spellStart"/>
      <w:r>
        <w:t>მოცულობები</w:t>
      </w:r>
      <w:proofErr w:type="spellEnd"/>
      <w:r>
        <w:t xml:space="preserve"> </w:t>
      </w:r>
      <w:proofErr w:type="spellStart"/>
      <w:r>
        <w:t>ეფუძნება</w:t>
      </w:r>
      <w:proofErr w:type="spellEnd"/>
      <w:r>
        <w:t xml:space="preserve"> A, C </w:t>
      </w:r>
      <w:proofErr w:type="spellStart"/>
      <w:r>
        <w:t>და</w:t>
      </w:r>
      <w:proofErr w:type="spellEnd"/>
      <w:r>
        <w:t xml:space="preserve"> D </w:t>
      </w:r>
      <w:proofErr w:type="spellStart"/>
      <w:r>
        <w:t>კატეგორიებისათვის</w:t>
      </w:r>
      <w:proofErr w:type="spellEnd"/>
      <w:r>
        <w:t xml:space="preserve"> 30%-</w:t>
      </w:r>
      <w:proofErr w:type="spellStart"/>
      <w:r>
        <w:t>იან</w:t>
      </w:r>
      <w:proofErr w:type="spellEnd"/>
      <w:r>
        <w:t xml:space="preserve">, </w:t>
      </w:r>
      <w:proofErr w:type="spellStart"/>
      <w:r>
        <w:t>ხოლო</w:t>
      </w:r>
      <w:proofErr w:type="spellEnd"/>
      <w:r>
        <w:t xml:space="preserve"> B </w:t>
      </w:r>
      <w:proofErr w:type="spellStart"/>
      <w:r>
        <w:t>კატეგორიისათვის</w:t>
      </w:r>
      <w:proofErr w:type="spellEnd"/>
      <w:r>
        <w:t xml:space="preserve"> 50%-</w:t>
      </w:r>
      <w:proofErr w:type="spellStart"/>
      <w:r>
        <w:t>იან</w:t>
      </w:r>
      <w:proofErr w:type="spellEnd"/>
      <w:r>
        <w:t xml:space="preserve"> </w:t>
      </w:r>
      <w:proofErr w:type="spellStart"/>
      <w:r>
        <w:t>გადასინჯვის</w:t>
      </w:r>
      <w:proofErr w:type="spellEnd"/>
      <w:r>
        <w:t xml:space="preserve"> </w:t>
      </w:r>
      <w:proofErr w:type="spellStart"/>
      <w:r>
        <w:t>მაჩვენებელს</w:t>
      </w:r>
      <w:proofErr w:type="spellEnd"/>
      <w:r>
        <w:t xml:space="preserve">. </w:t>
      </w:r>
      <w:proofErr w:type="spellStart"/>
      <w:r>
        <w:t>ეს</w:t>
      </w:r>
      <w:proofErr w:type="spellEnd"/>
      <w:r>
        <w:t xml:space="preserve"> </w:t>
      </w:r>
      <w:proofErr w:type="spellStart"/>
      <w:r>
        <w:t>მხოლოდ</w:t>
      </w:r>
      <w:proofErr w:type="spellEnd"/>
      <w:r>
        <w:t xml:space="preserve"> </w:t>
      </w:r>
      <w:proofErr w:type="spellStart"/>
      <w:r>
        <w:t>შეფასების</w:t>
      </w:r>
      <w:proofErr w:type="spellEnd"/>
      <w:r>
        <w:t xml:space="preserve"> </w:t>
      </w:r>
      <w:proofErr w:type="spellStart"/>
      <w:r>
        <w:t>დაშვებებია</w:t>
      </w:r>
      <w:proofErr w:type="spellEnd"/>
      <w:r>
        <w:t xml:space="preserve"> </w:t>
      </w:r>
      <w:proofErr w:type="spellStart"/>
      <w:r>
        <w:t>და</w:t>
      </w:r>
      <w:proofErr w:type="spellEnd"/>
      <w:r>
        <w:t xml:space="preserve"> </w:t>
      </w:r>
      <w:proofErr w:type="spellStart"/>
      <w:r>
        <w:t>არ</w:t>
      </w:r>
      <w:proofErr w:type="spellEnd"/>
      <w:r>
        <w:t xml:space="preserve"> </w:t>
      </w:r>
      <w:proofErr w:type="spellStart"/>
      <w:r>
        <w:t>წარმოადგენს</w:t>
      </w:r>
      <w:proofErr w:type="spellEnd"/>
      <w:r>
        <w:t xml:space="preserve"> </w:t>
      </w:r>
      <w:proofErr w:type="spellStart"/>
      <w:r>
        <w:t>გარანტირებულ</w:t>
      </w:r>
      <w:proofErr w:type="spellEnd"/>
      <w:r>
        <w:t xml:space="preserve"> </w:t>
      </w:r>
      <w:proofErr w:type="spellStart"/>
      <w:r>
        <w:t>მოცულობებს</w:t>
      </w:r>
      <w:proofErr w:type="spellEnd"/>
      <w:r>
        <w:t>.</w:t>
      </w:r>
    </w:p>
    <w:p w14:paraId="78E36135" w14:textId="77777777" w:rsidR="00383D2F" w:rsidRDefault="00383D2F">
      <w:pPr>
        <w:spacing w:before="80" w:after="80"/>
      </w:pPr>
    </w:p>
    <w:p w14:paraId="46151774" w14:textId="77777777" w:rsidR="00383D2F" w:rsidRDefault="00430A89">
      <w:pPr>
        <w:spacing w:before="60" w:after="60"/>
      </w:pPr>
      <w:r>
        <w:t xml:space="preserve">GWP </w:t>
      </w:r>
      <w:proofErr w:type="spellStart"/>
      <w:r>
        <w:t>იტოვებს</w:t>
      </w:r>
      <w:proofErr w:type="spellEnd"/>
      <w:r>
        <w:t xml:space="preserve"> </w:t>
      </w:r>
      <w:proofErr w:type="spellStart"/>
      <w:r>
        <w:t>უფლებას</w:t>
      </w:r>
      <w:proofErr w:type="spellEnd"/>
      <w:r>
        <w:t xml:space="preserve"> </w:t>
      </w:r>
      <w:proofErr w:type="spellStart"/>
      <w:r>
        <w:t>საბოლოო</w:t>
      </w:r>
      <w:proofErr w:type="spellEnd"/>
      <w:r>
        <w:t xml:space="preserve"> </w:t>
      </w:r>
      <w:proofErr w:type="spellStart"/>
      <w:r>
        <w:t>გადაწყვეტილების</w:t>
      </w:r>
      <w:proofErr w:type="spellEnd"/>
      <w:r>
        <w:t xml:space="preserve"> </w:t>
      </w:r>
      <w:proofErr w:type="spellStart"/>
      <w:r>
        <w:t>გამოტანამდე</w:t>
      </w:r>
      <w:proofErr w:type="spellEnd"/>
      <w:r>
        <w:t xml:space="preserve"> </w:t>
      </w:r>
      <w:proofErr w:type="spellStart"/>
      <w:r>
        <w:t>წარმართოს</w:t>
      </w:r>
      <w:proofErr w:type="spellEnd"/>
      <w:r>
        <w:t xml:space="preserve"> </w:t>
      </w:r>
      <w:proofErr w:type="spellStart"/>
      <w:r>
        <w:t>მოლაპარაკებები</w:t>
      </w:r>
      <w:proofErr w:type="spellEnd"/>
      <w:r>
        <w:t xml:space="preserve"> </w:t>
      </w:r>
      <w:proofErr w:type="spellStart"/>
      <w:r>
        <w:t>შერჩეულ</w:t>
      </w:r>
      <w:proofErr w:type="spellEnd"/>
      <w:r>
        <w:t xml:space="preserve"> </w:t>
      </w:r>
      <w:proofErr w:type="spellStart"/>
      <w:r>
        <w:t>მონაწილეებთან</w:t>
      </w:r>
      <w:proofErr w:type="spellEnd"/>
      <w:r>
        <w:t xml:space="preserve">, </w:t>
      </w:r>
      <w:proofErr w:type="spellStart"/>
      <w:r>
        <w:t>ასევე</w:t>
      </w:r>
      <w:proofErr w:type="spellEnd"/>
      <w:r>
        <w:t xml:space="preserve"> </w:t>
      </w:r>
      <w:proofErr w:type="spellStart"/>
      <w:r>
        <w:t>კონტრაქტი</w:t>
      </w:r>
      <w:proofErr w:type="spellEnd"/>
      <w:r>
        <w:t xml:space="preserve"> </w:t>
      </w:r>
      <w:proofErr w:type="spellStart"/>
      <w:r>
        <w:t>გადასცეს</w:t>
      </w:r>
      <w:proofErr w:type="spellEnd"/>
      <w:r>
        <w:t xml:space="preserve"> </w:t>
      </w:r>
      <w:proofErr w:type="spellStart"/>
      <w:r>
        <w:t>ერთ</w:t>
      </w:r>
      <w:proofErr w:type="spellEnd"/>
      <w:r>
        <w:t xml:space="preserve"> </w:t>
      </w:r>
      <w:proofErr w:type="spellStart"/>
      <w:r>
        <w:t>მიმწოდებელს</w:t>
      </w:r>
      <w:proofErr w:type="spellEnd"/>
      <w:r>
        <w:t xml:space="preserve"> </w:t>
      </w:r>
      <w:proofErr w:type="spellStart"/>
      <w:r>
        <w:t>ან</w:t>
      </w:r>
      <w:proofErr w:type="spellEnd"/>
      <w:r>
        <w:t xml:space="preserve"> </w:t>
      </w:r>
      <w:proofErr w:type="spellStart"/>
      <w:r>
        <w:t>გაყოს</w:t>
      </w:r>
      <w:proofErr w:type="spellEnd"/>
      <w:r>
        <w:t xml:space="preserve"> </w:t>
      </w:r>
      <w:proofErr w:type="spellStart"/>
      <w:r>
        <w:t>სფერო</w:t>
      </w:r>
      <w:proofErr w:type="spellEnd"/>
      <w:r>
        <w:t xml:space="preserve"> </w:t>
      </w:r>
      <w:proofErr w:type="spellStart"/>
      <w:r>
        <w:t>კატეგორიების</w:t>
      </w:r>
      <w:proofErr w:type="spellEnd"/>
      <w:r>
        <w:t xml:space="preserve"> </w:t>
      </w:r>
      <w:proofErr w:type="spellStart"/>
      <w:r>
        <w:t>მიხედვით</w:t>
      </w:r>
      <w:proofErr w:type="spellEnd"/>
      <w:r>
        <w:t>.</w:t>
      </w:r>
    </w:p>
    <w:p w14:paraId="323197E1" w14:textId="77777777" w:rsidR="00383D2F" w:rsidRDefault="00383D2F">
      <w:pPr>
        <w:pBdr>
          <w:bottom w:val="single" w:sz="6" w:space="1" w:color="2E75B6"/>
        </w:pBdr>
        <w:spacing w:before="120" w:after="120"/>
      </w:pPr>
    </w:p>
    <w:p w14:paraId="339C6B4E" w14:textId="77777777" w:rsidR="00383D2F" w:rsidRDefault="00430A89">
      <w:pPr>
        <w:pStyle w:val="Heading1"/>
      </w:pPr>
      <w:r>
        <w:t xml:space="preserve">11. </w:t>
      </w:r>
      <w:proofErr w:type="spellStart"/>
      <w:r>
        <w:t>წარდგენის</w:t>
      </w:r>
      <w:proofErr w:type="spellEnd"/>
      <w:r>
        <w:t xml:space="preserve"> </w:t>
      </w:r>
      <w:proofErr w:type="spellStart"/>
      <w:r>
        <w:t>მოთხოვნები</w:t>
      </w:r>
      <w:proofErr w:type="spellEnd"/>
    </w:p>
    <w:p w14:paraId="12CD5DA4" w14:textId="77777777" w:rsidR="00383D2F" w:rsidRDefault="00430A89">
      <w:pPr>
        <w:spacing w:before="60" w:after="60"/>
      </w:pPr>
      <w:proofErr w:type="spellStart"/>
      <w:r>
        <w:t>ტენდერები</w:t>
      </w:r>
      <w:proofErr w:type="spellEnd"/>
      <w:r>
        <w:t xml:space="preserve"> </w:t>
      </w:r>
      <w:proofErr w:type="spellStart"/>
      <w:r>
        <w:t>წარდგენილი</w:t>
      </w:r>
      <w:proofErr w:type="spellEnd"/>
      <w:r>
        <w:t xml:space="preserve"> </w:t>
      </w:r>
      <w:proofErr w:type="spellStart"/>
      <w:r>
        <w:t>უნდა</w:t>
      </w:r>
      <w:proofErr w:type="spellEnd"/>
      <w:r>
        <w:t xml:space="preserve"> </w:t>
      </w:r>
      <w:proofErr w:type="spellStart"/>
      <w:r>
        <w:t>იყოს</w:t>
      </w:r>
      <w:proofErr w:type="spellEnd"/>
      <w:r>
        <w:t xml:space="preserve"> </w:t>
      </w:r>
      <w:proofErr w:type="spellStart"/>
      <w:r>
        <w:t>ინგლისურ</w:t>
      </w:r>
      <w:proofErr w:type="spellEnd"/>
      <w:r>
        <w:t xml:space="preserve"> </w:t>
      </w:r>
      <w:proofErr w:type="spellStart"/>
      <w:r>
        <w:t>ენაზე</w:t>
      </w:r>
      <w:proofErr w:type="spellEnd"/>
      <w:r>
        <w:t xml:space="preserve">. </w:t>
      </w:r>
      <w:proofErr w:type="spellStart"/>
      <w:r>
        <w:t>თითოეული</w:t>
      </w:r>
      <w:proofErr w:type="spellEnd"/>
      <w:r>
        <w:t xml:space="preserve"> </w:t>
      </w:r>
      <w:proofErr w:type="spellStart"/>
      <w:r>
        <w:t>განაცხადი</w:t>
      </w:r>
      <w:proofErr w:type="spellEnd"/>
      <w:r>
        <w:t xml:space="preserve"> </w:t>
      </w:r>
      <w:proofErr w:type="spellStart"/>
      <w:r>
        <w:t>უნდა</w:t>
      </w:r>
      <w:proofErr w:type="spellEnd"/>
      <w:r>
        <w:t xml:space="preserve"> </w:t>
      </w:r>
      <w:proofErr w:type="spellStart"/>
      <w:r>
        <w:t>შეიცავდეს</w:t>
      </w:r>
      <w:proofErr w:type="spellEnd"/>
      <w:r>
        <w:t>:</w:t>
      </w:r>
    </w:p>
    <w:p w14:paraId="6B8E08EF" w14:textId="77777777" w:rsidR="00383D2F" w:rsidRDefault="00383D2F">
      <w:pPr>
        <w:spacing w:before="80" w:after="80"/>
      </w:pPr>
    </w:p>
    <w:p w14:paraId="42F9A70B" w14:textId="77777777" w:rsidR="00383D2F" w:rsidRDefault="00430A89">
      <w:pPr>
        <w:pStyle w:val="ListParagraph"/>
        <w:numPr>
          <w:ilvl w:val="0"/>
          <w:numId w:val="3"/>
        </w:numPr>
        <w:spacing w:before="40" w:after="40"/>
      </w:pPr>
      <w:proofErr w:type="spellStart"/>
      <w:r>
        <w:t>შევსებულ</w:t>
      </w:r>
      <w:proofErr w:type="spellEnd"/>
      <w:r>
        <w:t xml:space="preserve"> </w:t>
      </w:r>
      <w:proofErr w:type="spellStart"/>
      <w:r>
        <w:t>ფასების</w:t>
      </w:r>
      <w:proofErr w:type="spellEnd"/>
      <w:r>
        <w:t xml:space="preserve"> </w:t>
      </w:r>
      <w:proofErr w:type="spellStart"/>
      <w:r>
        <w:t>ცხრილს</w:t>
      </w:r>
      <w:proofErr w:type="spellEnd"/>
      <w:r>
        <w:t xml:space="preserve"> </w:t>
      </w:r>
      <w:proofErr w:type="spellStart"/>
      <w:r>
        <w:t>ყველა</w:t>
      </w:r>
      <w:proofErr w:type="spellEnd"/>
      <w:r>
        <w:t xml:space="preserve"> </w:t>
      </w:r>
      <w:proofErr w:type="spellStart"/>
      <w:r>
        <w:t>რვა</w:t>
      </w:r>
      <w:proofErr w:type="spellEnd"/>
      <w:r>
        <w:t xml:space="preserve"> </w:t>
      </w:r>
      <w:proofErr w:type="spellStart"/>
      <w:r>
        <w:t>პუნქტისათვის</w:t>
      </w:r>
      <w:proofErr w:type="spellEnd"/>
      <w:r>
        <w:t xml:space="preserve"> (A-R1-დან D-R2-მდე), GEL-</w:t>
      </w:r>
      <w:proofErr w:type="spellStart"/>
      <w:r>
        <w:t>ში</w:t>
      </w:r>
      <w:proofErr w:type="spellEnd"/>
      <w:r>
        <w:t xml:space="preserve">, </w:t>
      </w:r>
      <w:proofErr w:type="spellStart"/>
      <w:r>
        <w:t>დღგ</w:t>
      </w:r>
      <w:proofErr w:type="spellEnd"/>
      <w:r>
        <w:t xml:space="preserve">-ს </w:t>
      </w:r>
      <w:proofErr w:type="spellStart"/>
      <w:r>
        <w:t>გარეშე</w:t>
      </w:r>
      <w:proofErr w:type="spellEnd"/>
    </w:p>
    <w:p w14:paraId="7E8A3253" w14:textId="77777777" w:rsidR="00383D2F" w:rsidRDefault="00430A89">
      <w:pPr>
        <w:pStyle w:val="ListParagraph"/>
        <w:numPr>
          <w:ilvl w:val="0"/>
          <w:numId w:val="3"/>
        </w:numPr>
        <w:spacing w:before="40" w:after="40"/>
      </w:pPr>
      <w:proofErr w:type="spellStart"/>
      <w:r>
        <w:t>კომპანიის</w:t>
      </w:r>
      <w:proofErr w:type="spellEnd"/>
      <w:r>
        <w:t xml:space="preserve"> </w:t>
      </w:r>
      <w:proofErr w:type="spellStart"/>
      <w:r>
        <w:t>სამართლებრივი</w:t>
      </w:r>
      <w:proofErr w:type="spellEnd"/>
      <w:r>
        <w:t xml:space="preserve"> </w:t>
      </w:r>
      <w:proofErr w:type="spellStart"/>
      <w:r>
        <w:t>რეგისტრაციის</w:t>
      </w:r>
      <w:proofErr w:type="spellEnd"/>
      <w:r>
        <w:t xml:space="preserve"> </w:t>
      </w:r>
      <w:proofErr w:type="spellStart"/>
      <w:r>
        <w:t>დოკუმენტს</w:t>
      </w:r>
      <w:proofErr w:type="spellEnd"/>
    </w:p>
    <w:p w14:paraId="16B9987C" w14:textId="77777777" w:rsidR="00383D2F" w:rsidRDefault="00430A89">
      <w:pPr>
        <w:pStyle w:val="ListParagraph"/>
        <w:numPr>
          <w:ilvl w:val="0"/>
          <w:numId w:val="3"/>
        </w:numPr>
        <w:spacing w:before="40" w:after="40"/>
      </w:pPr>
      <w:proofErr w:type="spellStart"/>
      <w:r>
        <w:t>შემოთავაზებული</w:t>
      </w:r>
      <w:proofErr w:type="spellEnd"/>
      <w:r>
        <w:t xml:space="preserve"> </w:t>
      </w:r>
      <w:proofErr w:type="spellStart"/>
      <w:r>
        <w:t>პროექტის</w:t>
      </w:r>
      <w:proofErr w:type="spellEnd"/>
      <w:r>
        <w:t xml:space="preserve"> </w:t>
      </w:r>
      <w:proofErr w:type="spellStart"/>
      <w:r>
        <w:t>ხელმძღვანელის</w:t>
      </w:r>
      <w:proofErr w:type="spellEnd"/>
      <w:r>
        <w:t xml:space="preserve"> CV-ს</w:t>
      </w:r>
    </w:p>
    <w:p w14:paraId="691B8A1C" w14:textId="77777777" w:rsidR="00383D2F" w:rsidRDefault="00430A89">
      <w:pPr>
        <w:pStyle w:val="ListParagraph"/>
        <w:numPr>
          <w:ilvl w:val="0"/>
          <w:numId w:val="3"/>
        </w:numPr>
        <w:spacing w:before="40" w:after="40"/>
      </w:pPr>
      <w:proofErr w:type="spellStart"/>
      <w:r>
        <w:t>მინიმუმ</w:t>
      </w:r>
      <w:proofErr w:type="spellEnd"/>
      <w:r>
        <w:t xml:space="preserve"> </w:t>
      </w:r>
      <w:proofErr w:type="spellStart"/>
      <w:r>
        <w:t>სამი</w:t>
      </w:r>
      <w:proofErr w:type="spellEnd"/>
      <w:r>
        <w:t xml:space="preserve"> </w:t>
      </w:r>
      <w:proofErr w:type="spellStart"/>
      <w:r>
        <w:t>საცნობარო</w:t>
      </w:r>
      <w:proofErr w:type="spellEnd"/>
      <w:r>
        <w:t xml:space="preserve"> </w:t>
      </w:r>
      <w:proofErr w:type="spellStart"/>
      <w:r>
        <w:t>პროექტის</w:t>
      </w:r>
      <w:proofErr w:type="spellEnd"/>
      <w:r>
        <w:t xml:space="preserve"> </w:t>
      </w:r>
      <w:proofErr w:type="spellStart"/>
      <w:r>
        <w:t>სიას</w:t>
      </w:r>
      <w:proofErr w:type="spellEnd"/>
      <w:r>
        <w:t xml:space="preserve">, </w:t>
      </w:r>
      <w:proofErr w:type="spellStart"/>
      <w:r>
        <w:t>კლიენტის</w:t>
      </w:r>
      <w:proofErr w:type="spellEnd"/>
      <w:r>
        <w:t xml:space="preserve"> </w:t>
      </w:r>
      <w:proofErr w:type="spellStart"/>
      <w:r>
        <w:t>სახელით</w:t>
      </w:r>
      <w:proofErr w:type="spellEnd"/>
      <w:r>
        <w:t xml:space="preserve"> </w:t>
      </w:r>
      <w:proofErr w:type="spellStart"/>
      <w:r>
        <w:t>და</w:t>
      </w:r>
      <w:proofErr w:type="spellEnd"/>
      <w:r>
        <w:t xml:space="preserve"> </w:t>
      </w:r>
      <w:proofErr w:type="spellStart"/>
      <w:r>
        <w:t>საკონტაქტო</w:t>
      </w:r>
      <w:proofErr w:type="spellEnd"/>
      <w:r>
        <w:t xml:space="preserve"> </w:t>
      </w:r>
      <w:proofErr w:type="spellStart"/>
      <w:r>
        <w:t>მონაცემებით</w:t>
      </w:r>
      <w:proofErr w:type="spellEnd"/>
    </w:p>
    <w:p w14:paraId="608E55CC" w14:textId="77777777" w:rsidR="00383D2F" w:rsidRDefault="00430A89">
      <w:pPr>
        <w:pStyle w:val="ListParagraph"/>
        <w:numPr>
          <w:ilvl w:val="0"/>
          <w:numId w:val="3"/>
        </w:numPr>
        <w:spacing w:before="40" w:after="40"/>
      </w:pPr>
      <w:proofErr w:type="spellStart"/>
      <w:r>
        <w:t>მოკლე</w:t>
      </w:r>
      <w:proofErr w:type="spellEnd"/>
      <w:r>
        <w:t xml:space="preserve"> </w:t>
      </w:r>
      <w:proofErr w:type="spellStart"/>
      <w:r>
        <w:t>მეთოდოლოგიურ</w:t>
      </w:r>
      <w:proofErr w:type="spellEnd"/>
      <w:r>
        <w:t xml:space="preserve"> </w:t>
      </w:r>
      <w:proofErr w:type="spellStart"/>
      <w:r>
        <w:t>შენიშვნას</w:t>
      </w:r>
      <w:proofErr w:type="spellEnd"/>
      <w:r>
        <w:t xml:space="preserve"> (</w:t>
      </w:r>
      <w:proofErr w:type="spellStart"/>
      <w:r>
        <w:t>მაქსიმუმ</w:t>
      </w:r>
      <w:proofErr w:type="spellEnd"/>
      <w:r>
        <w:t xml:space="preserve"> </w:t>
      </w:r>
      <w:proofErr w:type="spellStart"/>
      <w:r>
        <w:t>ორი</w:t>
      </w:r>
      <w:proofErr w:type="spellEnd"/>
      <w:r>
        <w:t xml:space="preserve"> </w:t>
      </w:r>
      <w:proofErr w:type="spellStart"/>
      <w:r>
        <w:t>გვერდი</w:t>
      </w:r>
      <w:proofErr w:type="spellEnd"/>
      <w:r>
        <w:t xml:space="preserve">), </w:t>
      </w:r>
      <w:proofErr w:type="spellStart"/>
      <w:r>
        <w:t>სადაც</w:t>
      </w:r>
      <w:proofErr w:type="spellEnd"/>
      <w:r>
        <w:t xml:space="preserve"> </w:t>
      </w:r>
      <w:proofErr w:type="spellStart"/>
      <w:r>
        <w:t>განხილულია</w:t>
      </w:r>
      <w:proofErr w:type="spellEnd"/>
      <w:r>
        <w:t xml:space="preserve"> </w:t>
      </w:r>
      <w:proofErr w:type="spellStart"/>
      <w:r>
        <w:t>გადამოწმების</w:t>
      </w:r>
      <w:proofErr w:type="spellEnd"/>
      <w:r>
        <w:t xml:space="preserve"> </w:t>
      </w:r>
      <w:proofErr w:type="spellStart"/>
      <w:r>
        <w:t>ციკლების</w:t>
      </w:r>
      <w:proofErr w:type="spellEnd"/>
      <w:r>
        <w:t xml:space="preserve"> </w:t>
      </w:r>
      <w:proofErr w:type="spellStart"/>
      <w:r>
        <w:t>ორგანიზება</w:t>
      </w:r>
      <w:proofErr w:type="spellEnd"/>
      <w:r>
        <w:t xml:space="preserve"> </w:t>
      </w:r>
      <w:proofErr w:type="spellStart"/>
      <w:r>
        <w:t>და</w:t>
      </w:r>
      <w:proofErr w:type="spellEnd"/>
      <w:r>
        <w:t xml:space="preserve"> </w:t>
      </w:r>
      <w:proofErr w:type="spellStart"/>
      <w:r>
        <w:t>ხარისხის</w:t>
      </w:r>
      <w:proofErr w:type="spellEnd"/>
      <w:r>
        <w:t xml:space="preserve"> </w:t>
      </w:r>
      <w:proofErr w:type="spellStart"/>
      <w:r>
        <w:t>კონტროლი</w:t>
      </w:r>
      <w:proofErr w:type="spellEnd"/>
    </w:p>
    <w:p w14:paraId="4F7E5617" w14:textId="77777777" w:rsidR="00383D2F" w:rsidRDefault="00430A89">
      <w:pPr>
        <w:pStyle w:val="ListParagraph"/>
        <w:numPr>
          <w:ilvl w:val="0"/>
          <w:numId w:val="3"/>
        </w:numPr>
        <w:spacing w:before="40" w:after="40"/>
      </w:pPr>
      <w:proofErr w:type="spellStart"/>
      <w:r>
        <w:t>ხელმოწერილ</w:t>
      </w:r>
      <w:proofErr w:type="spellEnd"/>
      <w:r>
        <w:t xml:space="preserve"> </w:t>
      </w:r>
      <w:proofErr w:type="spellStart"/>
      <w:r>
        <w:t>დეკლარაციას</w:t>
      </w:r>
      <w:proofErr w:type="spellEnd"/>
      <w:r>
        <w:t xml:space="preserve"> </w:t>
      </w:r>
      <w:proofErr w:type="spellStart"/>
      <w:r>
        <w:t>ინტერესთა</w:t>
      </w:r>
      <w:proofErr w:type="spellEnd"/>
      <w:r>
        <w:t xml:space="preserve"> </w:t>
      </w:r>
      <w:proofErr w:type="spellStart"/>
      <w:r>
        <w:t>კონფლიქტის</w:t>
      </w:r>
      <w:proofErr w:type="spellEnd"/>
      <w:r>
        <w:t xml:space="preserve"> </w:t>
      </w:r>
      <w:proofErr w:type="spellStart"/>
      <w:r>
        <w:t>არარსებობის</w:t>
      </w:r>
      <w:proofErr w:type="spellEnd"/>
      <w:r>
        <w:t xml:space="preserve"> </w:t>
      </w:r>
      <w:proofErr w:type="spellStart"/>
      <w:r>
        <w:t>შესახებ</w:t>
      </w:r>
      <w:proofErr w:type="spellEnd"/>
      <w:r>
        <w:t xml:space="preserve"> GWP-</w:t>
      </w:r>
      <w:proofErr w:type="spellStart"/>
      <w:r>
        <w:t>სთან</w:t>
      </w:r>
      <w:proofErr w:type="spellEnd"/>
      <w:r>
        <w:t xml:space="preserve"> </w:t>
      </w:r>
      <w:proofErr w:type="spellStart"/>
      <w:r>
        <w:t>ან</w:t>
      </w:r>
      <w:proofErr w:type="spellEnd"/>
      <w:r>
        <w:t xml:space="preserve"> </w:t>
      </w:r>
      <w:proofErr w:type="spellStart"/>
      <w:r>
        <w:t>მის</w:t>
      </w:r>
      <w:proofErr w:type="spellEnd"/>
      <w:r>
        <w:t xml:space="preserve"> </w:t>
      </w:r>
      <w:proofErr w:type="spellStart"/>
      <w:r>
        <w:t>მშობელ</w:t>
      </w:r>
      <w:proofErr w:type="spellEnd"/>
      <w:r>
        <w:t xml:space="preserve"> </w:t>
      </w:r>
      <w:proofErr w:type="spellStart"/>
      <w:r>
        <w:t>კომპანიებთან</w:t>
      </w:r>
      <w:proofErr w:type="spellEnd"/>
    </w:p>
    <w:p w14:paraId="3CB9882C" w14:textId="77777777" w:rsidR="00383D2F" w:rsidRDefault="00383D2F">
      <w:pPr>
        <w:spacing w:before="80" w:after="80"/>
      </w:pPr>
    </w:p>
    <w:p w14:paraId="34A9D554" w14:textId="77777777" w:rsidR="00383D2F" w:rsidRDefault="00430A89">
      <w:pPr>
        <w:spacing w:before="60" w:after="60"/>
      </w:pPr>
      <w:proofErr w:type="spellStart"/>
      <w:r>
        <w:t>განაცხადები</w:t>
      </w:r>
      <w:proofErr w:type="spellEnd"/>
      <w:r>
        <w:t xml:space="preserve"> </w:t>
      </w:r>
      <w:proofErr w:type="spellStart"/>
      <w:r>
        <w:t>ელექტრონული</w:t>
      </w:r>
      <w:proofErr w:type="spellEnd"/>
      <w:r>
        <w:t xml:space="preserve"> </w:t>
      </w:r>
      <w:proofErr w:type="spellStart"/>
      <w:r>
        <w:t>ფოსტით</w:t>
      </w:r>
      <w:proofErr w:type="spellEnd"/>
      <w:r>
        <w:t xml:space="preserve"> </w:t>
      </w:r>
      <w:proofErr w:type="spellStart"/>
      <w:r>
        <w:t>გაიგზავნება</w:t>
      </w:r>
      <w:proofErr w:type="spellEnd"/>
      <w:r>
        <w:t xml:space="preserve"> [</w:t>
      </w:r>
      <w:proofErr w:type="spellStart"/>
      <w:r>
        <w:t>ელ-ფოსტა</w:t>
      </w:r>
      <w:proofErr w:type="spellEnd"/>
      <w:r>
        <w:t xml:space="preserve"> </w:t>
      </w:r>
      <w:proofErr w:type="spellStart"/>
      <w:r>
        <w:t>შესავსებია</w:t>
      </w:r>
      <w:proofErr w:type="spellEnd"/>
      <w:r>
        <w:t xml:space="preserve">] </w:t>
      </w:r>
      <w:proofErr w:type="spellStart"/>
      <w:r>
        <w:t>მისამართზე</w:t>
      </w:r>
      <w:proofErr w:type="spellEnd"/>
      <w:r>
        <w:t xml:space="preserve">, </w:t>
      </w:r>
      <w:proofErr w:type="spellStart"/>
      <w:r>
        <w:t>სათაურის</w:t>
      </w:r>
      <w:proofErr w:type="spellEnd"/>
      <w:r>
        <w:t xml:space="preserve"> </w:t>
      </w:r>
      <w:proofErr w:type="spellStart"/>
      <w:r>
        <w:t>სტრიქონით</w:t>
      </w:r>
      <w:proofErr w:type="spellEnd"/>
      <w:r>
        <w:t>:</w:t>
      </w:r>
    </w:p>
    <w:p w14:paraId="7269CD15" w14:textId="77777777" w:rsidR="00383D2F" w:rsidRDefault="00383D2F">
      <w:pPr>
        <w:spacing w:before="80" w:after="80"/>
      </w:pPr>
    </w:p>
    <w:p w14:paraId="5FED891A" w14:textId="77777777" w:rsidR="00383D2F" w:rsidRDefault="00430A89">
      <w:pPr>
        <w:spacing w:before="60" w:after="60"/>
      </w:pPr>
      <w:r>
        <w:rPr>
          <w:b/>
          <w:bCs/>
        </w:rPr>
        <w:t>[TOR-NRV-2026-001] — [</w:t>
      </w:r>
      <w:proofErr w:type="spellStart"/>
      <w:r>
        <w:rPr>
          <w:b/>
          <w:bCs/>
        </w:rPr>
        <w:t>კომპანიის</w:t>
      </w:r>
      <w:proofErr w:type="spellEnd"/>
      <w:r>
        <w:rPr>
          <w:b/>
          <w:bCs/>
        </w:rPr>
        <w:t xml:space="preserve"> </w:t>
      </w:r>
      <w:proofErr w:type="spellStart"/>
      <w:r>
        <w:rPr>
          <w:b/>
          <w:bCs/>
        </w:rPr>
        <w:t>სახელი</w:t>
      </w:r>
      <w:proofErr w:type="spellEnd"/>
      <w:r>
        <w:rPr>
          <w:b/>
          <w:bCs/>
        </w:rPr>
        <w:t>]</w:t>
      </w:r>
    </w:p>
    <w:p w14:paraId="36B188A2" w14:textId="77777777" w:rsidR="00383D2F" w:rsidRDefault="00383D2F">
      <w:pPr>
        <w:spacing w:before="80" w:after="80"/>
      </w:pPr>
    </w:p>
    <w:p w14:paraId="53D36EB1" w14:textId="77777777" w:rsidR="00383D2F" w:rsidRDefault="00430A89">
      <w:pPr>
        <w:spacing w:before="60" w:after="60"/>
      </w:pPr>
      <w:proofErr w:type="spellStart"/>
      <w:r>
        <w:t>განაცხადების</w:t>
      </w:r>
      <w:proofErr w:type="spellEnd"/>
      <w:r>
        <w:t xml:space="preserve"> </w:t>
      </w:r>
      <w:proofErr w:type="spellStart"/>
      <w:r>
        <w:t>წარდგენის</w:t>
      </w:r>
      <w:proofErr w:type="spellEnd"/>
      <w:r>
        <w:t xml:space="preserve"> </w:t>
      </w:r>
      <w:proofErr w:type="spellStart"/>
      <w:r>
        <w:t>ბოლო</w:t>
      </w:r>
      <w:proofErr w:type="spellEnd"/>
      <w:r>
        <w:t xml:space="preserve"> </w:t>
      </w:r>
      <w:proofErr w:type="spellStart"/>
      <w:r>
        <w:t>ვადა</w:t>
      </w:r>
      <w:proofErr w:type="spellEnd"/>
      <w:r>
        <w:t>: [</w:t>
      </w:r>
      <w:proofErr w:type="spellStart"/>
      <w:r>
        <w:t>თარიღი</w:t>
      </w:r>
      <w:proofErr w:type="spellEnd"/>
      <w:r>
        <w:t xml:space="preserve"> </w:t>
      </w:r>
      <w:proofErr w:type="spellStart"/>
      <w:r>
        <w:t>შესავსებია</w:t>
      </w:r>
      <w:proofErr w:type="spellEnd"/>
      <w:r>
        <w:t xml:space="preserve">]. </w:t>
      </w:r>
      <w:proofErr w:type="spellStart"/>
      <w:r>
        <w:t>დაგვიანებული</w:t>
      </w:r>
      <w:proofErr w:type="spellEnd"/>
      <w:r>
        <w:t xml:space="preserve"> </w:t>
      </w:r>
      <w:proofErr w:type="spellStart"/>
      <w:r>
        <w:t>განაცხადები</w:t>
      </w:r>
      <w:proofErr w:type="spellEnd"/>
      <w:r>
        <w:t xml:space="preserve"> </w:t>
      </w:r>
      <w:proofErr w:type="spellStart"/>
      <w:r>
        <w:t>არ</w:t>
      </w:r>
      <w:proofErr w:type="spellEnd"/>
      <w:r>
        <w:t xml:space="preserve"> </w:t>
      </w:r>
      <w:proofErr w:type="spellStart"/>
      <w:r>
        <w:t>განიხილება</w:t>
      </w:r>
      <w:proofErr w:type="spellEnd"/>
      <w:r>
        <w:t>.</w:t>
      </w:r>
    </w:p>
    <w:p w14:paraId="714A4CD9" w14:textId="77777777" w:rsidR="00383D2F" w:rsidRDefault="00383D2F">
      <w:pPr>
        <w:pBdr>
          <w:bottom w:val="single" w:sz="6" w:space="1" w:color="2E75B6"/>
        </w:pBdr>
        <w:spacing w:before="120" w:after="120"/>
      </w:pPr>
    </w:p>
    <w:p w14:paraId="4A7304C9" w14:textId="77777777" w:rsidR="00383D2F" w:rsidRDefault="00430A89">
      <w:pPr>
        <w:pStyle w:val="Heading1"/>
      </w:pPr>
      <w:r>
        <w:t xml:space="preserve">12. </w:t>
      </w:r>
      <w:proofErr w:type="spellStart"/>
      <w:r>
        <w:t>სავარაუდო</w:t>
      </w:r>
      <w:proofErr w:type="spellEnd"/>
      <w:r>
        <w:t xml:space="preserve"> </w:t>
      </w:r>
      <w:proofErr w:type="spellStart"/>
      <w:r>
        <w:t>პროცესის</w:t>
      </w:r>
      <w:proofErr w:type="spellEnd"/>
      <w:r>
        <w:t xml:space="preserve"> </w:t>
      </w:r>
      <w:proofErr w:type="spellStart"/>
      <w:r>
        <w:t>განრიგი</w:t>
      </w:r>
      <w:proofErr w:type="spellEnd"/>
    </w:p>
    <w:p w14:paraId="398B78D9" w14:textId="77777777" w:rsidR="00383D2F" w:rsidRDefault="00383D2F">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6"/>
        <w:gridCol w:w="3500"/>
      </w:tblGrid>
      <w:tr w:rsidR="00383D2F" w14:paraId="7BF85C56" w14:textId="77777777">
        <w:tc>
          <w:tcPr>
            <w:tcW w:w="55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36A7F0E7" w14:textId="77777777" w:rsidR="00383D2F" w:rsidRDefault="00430A89">
            <w:pPr>
              <w:jc w:val="center"/>
            </w:pPr>
            <w:proofErr w:type="spellStart"/>
            <w:r>
              <w:rPr>
                <w:b/>
                <w:bCs/>
                <w:color w:val="FFFFFF"/>
                <w:sz w:val="20"/>
                <w:szCs w:val="20"/>
              </w:rPr>
              <w:t>ეტაპი</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63D1A01D" w14:textId="77777777" w:rsidR="00383D2F" w:rsidRDefault="00430A89">
            <w:pPr>
              <w:jc w:val="center"/>
            </w:pPr>
            <w:proofErr w:type="spellStart"/>
            <w:r>
              <w:rPr>
                <w:b/>
                <w:bCs/>
                <w:color w:val="FFFFFF"/>
                <w:sz w:val="20"/>
                <w:szCs w:val="20"/>
              </w:rPr>
              <w:t>თარიღი</w:t>
            </w:r>
            <w:proofErr w:type="spellEnd"/>
          </w:p>
        </w:tc>
      </w:tr>
      <w:tr w:rsidR="00383D2F" w14:paraId="5E2A6251"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1FB4D5A" w14:textId="77777777" w:rsidR="00383D2F" w:rsidRDefault="00430A89">
            <w:r>
              <w:rPr>
                <w:sz w:val="20"/>
                <w:szCs w:val="20"/>
              </w:rPr>
              <w:t>TOR-</w:t>
            </w:r>
            <w:proofErr w:type="spellStart"/>
            <w:r>
              <w:rPr>
                <w:sz w:val="20"/>
                <w:szCs w:val="20"/>
              </w:rPr>
              <w:t>ის</w:t>
            </w:r>
            <w:proofErr w:type="spellEnd"/>
            <w:r>
              <w:rPr>
                <w:sz w:val="20"/>
                <w:szCs w:val="20"/>
              </w:rPr>
              <w:t xml:space="preserve"> </w:t>
            </w:r>
            <w:proofErr w:type="spellStart"/>
            <w:r>
              <w:rPr>
                <w:sz w:val="20"/>
                <w:szCs w:val="20"/>
              </w:rPr>
              <w:t>გამოქვეყნება</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0D31DC9" w14:textId="77777777" w:rsidR="00383D2F" w:rsidRDefault="00430A89">
            <w:pPr>
              <w:jc w:val="center"/>
            </w:pPr>
            <w:r>
              <w:rPr>
                <w:sz w:val="20"/>
                <w:szCs w:val="20"/>
              </w:rPr>
              <w:t>[</w:t>
            </w:r>
            <w:proofErr w:type="spellStart"/>
            <w:r>
              <w:rPr>
                <w:sz w:val="20"/>
                <w:szCs w:val="20"/>
              </w:rPr>
              <w:t>თარიღი</w:t>
            </w:r>
            <w:proofErr w:type="spellEnd"/>
            <w:r>
              <w:rPr>
                <w:sz w:val="20"/>
                <w:szCs w:val="20"/>
              </w:rPr>
              <w:t>]</w:t>
            </w:r>
          </w:p>
        </w:tc>
      </w:tr>
      <w:tr w:rsidR="00383D2F" w14:paraId="0CBABBF8" w14:textId="77777777">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0A940C" w14:textId="77777777" w:rsidR="00383D2F" w:rsidRDefault="00430A89">
            <w:proofErr w:type="spellStart"/>
            <w:r>
              <w:rPr>
                <w:sz w:val="20"/>
                <w:szCs w:val="20"/>
              </w:rPr>
              <w:t>განმარტების</w:t>
            </w:r>
            <w:proofErr w:type="spellEnd"/>
            <w:r>
              <w:rPr>
                <w:sz w:val="20"/>
                <w:szCs w:val="20"/>
              </w:rPr>
              <w:t xml:space="preserve"> </w:t>
            </w:r>
            <w:proofErr w:type="spellStart"/>
            <w:r>
              <w:rPr>
                <w:sz w:val="20"/>
                <w:szCs w:val="20"/>
              </w:rPr>
              <w:t>კითხვების</w:t>
            </w:r>
            <w:proofErr w:type="spellEnd"/>
            <w:r>
              <w:rPr>
                <w:sz w:val="20"/>
                <w:szCs w:val="20"/>
              </w:rPr>
              <w:t xml:space="preserve"> </w:t>
            </w:r>
            <w:proofErr w:type="spellStart"/>
            <w:r>
              <w:rPr>
                <w:sz w:val="20"/>
                <w:szCs w:val="20"/>
              </w:rPr>
              <w:t>წარდგენის</w:t>
            </w:r>
            <w:proofErr w:type="spellEnd"/>
            <w:r>
              <w:rPr>
                <w:sz w:val="20"/>
                <w:szCs w:val="20"/>
              </w:rPr>
              <w:t xml:space="preserve"> </w:t>
            </w:r>
            <w:proofErr w:type="spellStart"/>
            <w:r>
              <w:rPr>
                <w:sz w:val="20"/>
                <w:szCs w:val="20"/>
              </w:rPr>
              <w:t>ბოლო</w:t>
            </w:r>
            <w:proofErr w:type="spellEnd"/>
            <w:r>
              <w:rPr>
                <w:sz w:val="20"/>
                <w:szCs w:val="20"/>
              </w:rPr>
              <w:t xml:space="preserve"> </w:t>
            </w:r>
            <w:proofErr w:type="spellStart"/>
            <w:r>
              <w:rPr>
                <w:sz w:val="20"/>
                <w:szCs w:val="20"/>
              </w:rPr>
              <w:t>ვადა</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DE42EF" w14:textId="77777777" w:rsidR="00383D2F" w:rsidRDefault="00430A89">
            <w:pPr>
              <w:jc w:val="center"/>
            </w:pPr>
            <w:r>
              <w:rPr>
                <w:sz w:val="20"/>
                <w:szCs w:val="20"/>
              </w:rPr>
              <w:t>[</w:t>
            </w:r>
            <w:proofErr w:type="spellStart"/>
            <w:r>
              <w:rPr>
                <w:sz w:val="20"/>
                <w:szCs w:val="20"/>
              </w:rPr>
              <w:t>თარიღი</w:t>
            </w:r>
            <w:proofErr w:type="spellEnd"/>
            <w:r>
              <w:rPr>
                <w:sz w:val="20"/>
                <w:szCs w:val="20"/>
              </w:rPr>
              <w:t>]</w:t>
            </w:r>
          </w:p>
        </w:tc>
      </w:tr>
      <w:tr w:rsidR="00383D2F" w14:paraId="74D785E9"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2C9D75B" w14:textId="77777777" w:rsidR="00383D2F" w:rsidRDefault="00430A89">
            <w:proofErr w:type="spellStart"/>
            <w:r>
              <w:rPr>
                <w:sz w:val="20"/>
                <w:szCs w:val="20"/>
              </w:rPr>
              <w:t>განმარტებების</w:t>
            </w:r>
            <w:proofErr w:type="spellEnd"/>
            <w:r>
              <w:rPr>
                <w:sz w:val="20"/>
                <w:szCs w:val="20"/>
              </w:rPr>
              <w:t xml:space="preserve"> </w:t>
            </w:r>
            <w:proofErr w:type="spellStart"/>
            <w:r>
              <w:rPr>
                <w:sz w:val="20"/>
                <w:szCs w:val="20"/>
              </w:rPr>
              <w:t>გაგზავნა</w:t>
            </w:r>
            <w:proofErr w:type="spellEnd"/>
            <w:r>
              <w:rPr>
                <w:sz w:val="20"/>
                <w:szCs w:val="20"/>
              </w:rPr>
              <w:t xml:space="preserve"> </w:t>
            </w:r>
            <w:proofErr w:type="spellStart"/>
            <w:r>
              <w:rPr>
                <w:sz w:val="20"/>
                <w:szCs w:val="20"/>
              </w:rPr>
              <w:t>ყველა</w:t>
            </w:r>
            <w:proofErr w:type="spellEnd"/>
            <w:r>
              <w:rPr>
                <w:sz w:val="20"/>
                <w:szCs w:val="20"/>
              </w:rPr>
              <w:t xml:space="preserve"> </w:t>
            </w:r>
            <w:proofErr w:type="spellStart"/>
            <w:r>
              <w:rPr>
                <w:sz w:val="20"/>
                <w:szCs w:val="20"/>
              </w:rPr>
              <w:t>მონაწილეზე</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457BC17" w14:textId="77777777" w:rsidR="00383D2F" w:rsidRDefault="00430A89">
            <w:pPr>
              <w:jc w:val="center"/>
            </w:pPr>
            <w:r>
              <w:rPr>
                <w:sz w:val="20"/>
                <w:szCs w:val="20"/>
              </w:rPr>
              <w:t>[</w:t>
            </w:r>
            <w:proofErr w:type="spellStart"/>
            <w:r>
              <w:rPr>
                <w:sz w:val="20"/>
                <w:szCs w:val="20"/>
              </w:rPr>
              <w:t>თარიღი</w:t>
            </w:r>
            <w:proofErr w:type="spellEnd"/>
            <w:r>
              <w:rPr>
                <w:sz w:val="20"/>
                <w:szCs w:val="20"/>
              </w:rPr>
              <w:t>]</w:t>
            </w:r>
          </w:p>
        </w:tc>
      </w:tr>
      <w:tr w:rsidR="00383D2F" w14:paraId="31C992D8" w14:textId="77777777">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392765" w14:textId="77777777" w:rsidR="00383D2F" w:rsidRDefault="00430A89">
            <w:proofErr w:type="spellStart"/>
            <w:r>
              <w:rPr>
                <w:sz w:val="20"/>
                <w:szCs w:val="20"/>
              </w:rPr>
              <w:t>ტენდერის</w:t>
            </w:r>
            <w:proofErr w:type="spellEnd"/>
            <w:r>
              <w:rPr>
                <w:sz w:val="20"/>
                <w:szCs w:val="20"/>
              </w:rPr>
              <w:t xml:space="preserve"> </w:t>
            </w:r>
            <w:proofErr w:type="spellStart"/>
            <w:r>
              <w:rPr>
                <w:sz w:val="20"/>
                <w:szCs w:val="20"/>
              </w:rPr>
              <w:t>წარდგენის</w:t>
            </w:r>
            <w:proofErr w:type="spellEnd"/>
            <w:r>
              <w:rPr>
                <w:sz w:val="20"/>
                <w:szCs w:val="20"/>
              </w:rPr>
              <w:t xml:space="preserve"> </w:t>
            </w:r>
            <w:proofErr w:type="spellStart"/>
            <w:r>
              <w:rPr>
                <w:sz w:val="20"/>
                <w:szCs w:val="20"/>
              </w:rPr>
              <w:t>ბოლო</w:t>
            </w:r>
            <w:proofErr w:type="spellEnd"/>
            <w:r>
              <w:rPr>
                <w:sz w:val="20"/>
                <w:szCs w:val="20"/>
              </w:rPr>
              <w:t xml:space="preserve"> </w:t>
            </w:r>
            <w:proofErr w:type="spellStart"/>
            <w:r>
              <w:rPr>
                <w:sz w:val="20"/>
                <w:szCs w:val="20"/>
              </w:rPr>
              <w:t>ვადა</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A908F6" w14:textId="77777777" w:rsidR="00383D2F" w:rsidRDefault="00430A89">
            <w:pPr>
              <w:jc w:val="center"/>
            </w:pPr>
            <w:r>
              <w:rPr>
                <w:sz w:val="20"/>
                <w:szCs w:val="20"/>
              </w:rPr>
              <w:t>[</w:t>
            </w:r>
            <w:proofErr w:type="spellStart"/>
            <w:r>
              <w:rPr>
                <w:sz w:val="20"/>
                <w:szCs w:val="20"/>
              </w:rPr>
              <w:t>თარიღი</w:t>
            </w:r>
            <w:proofErr w:type="spellEnd"/>
            <w:r>
              <w:rPr>
                <w:sz w:val="20"/>
                <w:szCs w:val="20"/>
              </w:rPr>
              <w:t>]</w:t>
            </w:r>
          </w:p>
        </w:tc>
      </w:tr>
      <w:tr w:rsidR="00383D2F" w14:paraId="67FE0E2D"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D133B44" w14:textId="77777777" w:rsidR="00383D2F" w:rsidRDefault="00430A89">
            <w:proofErr w:type="spellStart"/>
            <w:r>
              <w:rPr>
                <w:sz w:val="20"/>
                <w:szCs w:val="20"/>
              </w:rPr>
              <w:t>კვალიფიკაციის</w:t>
            </w:r>
            <w:proofErr w:type="spellEnd"/>
            <w:r>
              <w:rPr>
                <w:sz w:val="20"/>
                <w:szCs w:val="20"/>
              </w:rPr>
              <w:t xml:space="preserve"> </w:t>
            </w:r>
            <w:proofErr w:type="spellStart"/>
            <w:r>
              <w:rPr>
                <w:sz w:val="20"/>
                <w:szCs w:val="20"/>
              </w:rPr>
              <w:t>შემოწმება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ფასების</w:t>
            </w:r>
            <w:proofErr w:type="spellEnd"/>
            <w:r>
              <w:rPr>
                <w:sz w:val="20"/>
                <w:szCs w:val="20"/>
              </w:rPr>
              <w:t xml:space="preserve"> </w:t>
            </w:r>
            <w:proofErr w:type="spellStart"/>
            <w:r>
              <w:rPr>
                <w:sz w:val="20"/>
                <w:szCs w:val="20"/>
              </w:rPr>
              <w:t>შეფასება</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5D56E88" w14:textId="77777777" w:rsidR="00383D2F" w:rsidRDefault="00430A89">
            <w:pPr>
              <w:jc w:val="center"/>
            </w:pPr>
            <w:r>
              <w:rPr>
                <w:sz w:val="20"/>
                <w:szCs w:val="20"/>
              </w:rPr>
              <w:t>[</w:t>
            </w:r>
            <w:proofErr w:type="spellStart"/>
            <w:r>
              <w:rPr>
                <w:sz w:val="20"/>
                <w:szCs w:val="20"/>
              </w:rPr>
              <w:t>თარიღი</w:t>
            </w:r>
            <w:proofErr w:type="spellEnd"/>
            <w:r>
              <w:rPr>
                <w:sz w:val="20"/>
                <w:szCs w:val="20"/>
              </w:rPr>
              <w:t>]</w:t>
            </w:r>
          </w:p>
        </w:tc>
      </w:tr>
      <w:tr w:rsidR="00383D2F" w14:paraId="7807CAEF" w14:textId="77777777">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72CC16" w14:textId="77777777" w:rsidR="00383D2F" w:rsidRDefault="00430A89">
            <w:proofErr w:type="spellStart"/>
            <w:r>
              <w:rPr>
                <w:sz w:val="20"/>
                <w:szCs w:val="20"/>
              </w:rPr>
              <w:t>კონტრაქტის</w:t>
            </w:r>
            <w:proofErr w:type="spellEnd"/>
            <w:r>
              <w:rPr>
                <w:sz w:val="20"/>
                <w:szCs w:val="20"/>
              </w:rPr>
              <w:t xml:space="preserve"> </w:t>
            </w:r>
            <w:proofErr w:type="spellStart"/>
            <w:r>
              <w:rPr>
                <w:sz w:val="20"/>
                <w:szCs w:val="20"/>
              </w:rPr>
              <w:t>გამარჯვებულის</w:t>
            </w:r>
            <w:proofErr w:type="spellEnd"/>
            <w:r>
              <w:rPr>
                <w:sz w:val="20"/>
                <w:szCs w:val="20"/>
              </w:rPr>
              <w:t xml:space="preserve"> </w:t>
            </w:r>
            <w:proofErr w:type="spellStart"/>
            <w:r>
              <w:rPr>
                <w:sz w:val="20"/>
                <w:szCs w:val="20"/>
              </w:rPr>
              <w:t>შეტყობინება</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0C2583" w14:textId="77777777" w:rsidR="00383D2F" w:rsidRDefault="00430A89">
            <w:pPr>
              <w:jc w:val="center"/>
            </w:pPr>
            <w:r>
              <w:rPr>
                <w:sz w:val="20"/>
                <w:szCs w:val="20"/>
              </w:rPr>
              <w:t>[</w:t>
            </w:r>
            <w:proofErr w:type="spellStart"/>
            <w:r>
              <w:rPr>
                <w:sz w:val="20"/>
                <w:szCs w:val="20"/>
              </w:rPr>
              <w:t>თარიღი</w:t>
            </w:r>
            <w:proofErr w:type="spellEnd"/>
            <w:r>
              <w:rPr>
                <w:sz w:val="20"/>
                <w:szCs w:val="20"/>
              </w:rPr>
              <w:t>]</w:t>
            </w:r>
          </w:p>
        </w:tc>
      </w:tr>
      <w:tr w:rsidR="00383D2F" w14:paraId="23779EFC" w14:textId="77777777">
        <w:tc>
          <w:tcPr>
            <w:tcW w:w="5526"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E012371" w14:textId="77777777" w:rsidR="00383D2F" w:rsidRDefault="00430A89">
            <w:proofErr w:type="spellStart"/>
            <w:r>
              <w:rPr>
                <w:sz w:val="20"/>
                <w:szCs w:val="20"/>
              </w:rPr>
              <w:t>კონტრაქტის</w:t>
            </w:r>
            <w:proofErr w:type="spellEnd"/>
            <w:r>
              <w:rPr>
                <w:sz w:val="20"/>
                <w:szCs w:val="20"/>
              </w:rPr>
              <w:t xml:space="preserve"> </w:t>
            </w:r>
            <w:proofErr w:type="spellStart"/>
            <w:r>
              <w:rPr>
                <w:sz w:val="20"/>
                <w:szCs w:val="20"/>
              </w:rPr>
              <w:t>გაფორმება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დაწყება</w:t>
            </w:r>
            <w:proofErr w:type="spellEnd"/>
          </w:p>
        </w:tc>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CB98030" w14:textId="77777777" w:rsidR="00383D2F" w:rsidRDefault="00430A89">
            <w:pPr>
              <w:jc w:val="center"/>
            </w:pPr>
            <w:r>
              <w:rPr>
                <w:sz w:val="20"/>
                <w:szCs w:val="20"/>
              </w:rPr>
              <w:t>[</w:t>
            </w:r>
            <w:proofErr w:type="spellStart"/>
            <w:r>
              <w:rPr>
                <w:sz w:val="20"/>
                <w:szCs w:val="20"/>
              </w:rPr>
              <w:t>თარიღი</w:t>
            </w:r>
            <w:proofErr w:type="spellEnd"/>
            <w:r>
              <w:rPr>
                <w:sz w:val="20"/>
                <w:szCs w:val="20"/>
              </w:rPr>
              <w:t>]</w:t>
            </w:r>
          </w:p>
        </w:tc>
      </w:tr>
    </w:tbl>
    <w:p w14:paraId="3F1AF29A" w14:textId="77777777" w:rsidR="00383D2F" w:rsidRDefault="00383D2F">
      <w:pPr>
        <w:pBdr>
          <w:bottom w:val="single" w:sz="6" w:space="1" w:color="2E75B6"/>
        </w:pBdr>
        <w:spacing w:before="120" w:after="120"/>
      </w:pPr>
    </w:p>
    <w:p w14:paraId="07D9DB9C" w14:textId="77777777" w:rsidR="00383D2F" w:rsidRDefault="00430A89">
      <w:pPr>
        <w:pStyle w:val="Heading1"/>
      </w:pPr>
      <w:r>
        <w:t xml:space="preserve">13. </w:t>
      </w:r>
      <w:proofErr w:type="spellStart"/>
      <w:r>
        <w:t>ზოგადი</w:t>
      </w:r>
      <w:proofErr w:type="spellEnd"/>
      <w:r>
        <w:t xml:space="preserve"> </w:t>
      </w:r>
      <w:proofErr w:type="spellStart"/>
      <w:r>
        <w:t>პირობები</w:t>
      </w:r>
      <w:proofErr w:type="spellEnd"/>
    </w:p>
    <w:p w14:paraId="4BCAA518" w14:textId="77777777" w:rsidR="00383D2F" w:rsidRDefault="00430A89">
      <w:pPr>
        <w:pStyle w:val="ListParagraph"/>
        <w:numPr>
          <w:ilvl w:val="0"/>
          <w:numId w:val="2"/>
        </w:numPr>
        <w:spacing w:before="40" w:after="40"/>
      </w:pPr>
      <w:r>
        <w:t xml:space="preserve">GWP </w:t>
      </w:r>
      <w:proofErr w:type="spellStart"/>
      <w:r>
        <w:t>არ</w:t>
      </w:r>
      <w:proofErr w:type="spellEnd"/>
      <w:r>
        <w:t xml:space="preserve"> </w:t>
      </w:r>
      <w:proofErr w:type="spellStart"/>
      <w:r>
        <w:t>არის</w:t>
      </w:r>
      <w:proofErr w:type="spellEnd"/>
      <w:r>
        <w:t xml:space="preserve"> </w:t>
      </w:r>
      <w:proofErr w:type="spellStart"/>
      <w:r>
        <w:t>ვალდებული</w:t>
      </w:r>
      <w:proofErr w:type="spellEnd"/>
      <w:r>
        <w:t xml:space="preserve"> </w:t>
      </w:r>
      <w:proofErr w:type="spellStart"/>
      <w:r>
        <w:t>მიიღოს</w:t>
      </w:r>
      <w:proofErr w:type="spellEnd"/>
      <w:r>
        <w:t xml:space="preserve"> </w:t>
      </w:r>
      <w:proofErr w:type="spellStart"/>
      <w:r>
        <w:t>ყველაზე</w:t>
      </w:r>
      <w:proofErr w:type="spellEnd"/>
      <w:r>
        <w:t xml:space="preserve"> </w:t>
      </w:r>
      <w:proofErr w:type="spellStart"/>
      <w:r>
        <w:t>დაბალფასიანი</w:t>
      </w:r>
      <w:proofErr w:type="spellEnd"/>
      <w:r>
        <w:t xml:space="preserve"> </w:t>
      </w:r>
      <w:proofErr w:type="spellStart"/>
      <w:r>
        <w:t>ან</w:t>
      </w:r>
      <w:proofErr w:type="spellEnd"/>
      <w:r>
        <w:t xml:space="preserve"> </w:t>
      </w:r>
      <w:proofErr w:type="spellStart"/>
      <w:r>
        <w:t>რომელიმე</w:t>
      </w:r>
      <w:proofErr w:type="spellEnd"/>
      <w:r>
        <w:t xml:space="preserve"> </w:t>
      </w:r>
      <w:proofErr w:type="spellStart"/>
      <w:r>
        <w:t>სხვა</w:t>
      </w:r>
      <w:proofErr w:type="spellEnd"/>
      <w:r>
        <w:t xml:space="preserve"> </w:t>
      </w:r>
      <w:proofErr w:type="spellStart"/>
      <w:r>
        <w:t>ტენდერი</w:t>
      </w:r>
      <w:proofErr w:type="spellEnd"/>
      <w:r>
        <w:t>.</w:t>
      </w:r>
    </w:p>
    <w:p w14:paraId="382C771D" w14:textId="77777777" w:rsidR="00383D2F" w:rsidRDefault="00430A89">
      <w:pPr>
        <w:pStyle w:val="ListParagraph"/>
        <w:numPr>
          <w:ilvl w:val="0"/>
          <w:numId w:val="2"/>
        </w:numPr>
        <w:spacing w:before="40" w:after="40"/>
      </w:pPr>
      <w:r>
        <w:t xml:space="preserve">GWP </w:t>
      </w:r>
      <w:proofErr w:type="spellStart"/>
      <w:r>
        <w:t>იტოვებს</w:t>
      </w:r>
      <w:proofErr w:type="spellEnd"/>
      <w:r>
        <w:t xml:space="preserve"> </w:t>
      </w:r>
      <w:proofErr w:type="spellStart"/>
      <w:r>
        <w:t>უფლებას</w:t>
      </w:r>
      <w:proofErr w:type="spellEnd"/>
      <w:r>
        <w:t xml:space="preserve"> </w:t>
      </w:r>
      <w:proofErr w:type="spellStart"/>
      <w:r>
        <w:t>ნებისმიერ</w:t>
      </w:r>
      <w:proofErr w:type="spellEnd"/>
      <w:r>
        <w:t xml:space="preserve"> </w:t>
      </w:r>
      <w:proofErr w:type="spellStart"/>
      <w:r>
        <w:t>ეტაპზე</w:t>
      </w:r>
      <w:proofErr w:type="spellEnd"/>
      <w:r>
        <w:t xml:space="preserve"> </w:t>
      </w:r>
      <w:proofErr w:type="spellStart"/>
      <w:r>
        <w:t>გააუქმოს</w:t>
      </w:r>
      <w:proofErr w:type="spellEnd"/>
      <w:r>
        <w:t xml:space="preserve"> </w:t>
      </w:r>
      <w:proofErr w:type="spellStart"/>
      <w:r>
        <w:t>ეს</w:t>
      </w:r>
      <w:proofErr w:type="spellEnd"/>
      <w:r>
        <w:t xml:space="preserve"> </w:t>
      </w:r>
      <w:proofErr w:type="spellStart"/>
      <w:r>
        <w:t>ტენდერი</w:t>
      </w:r>
      <w:proofErr w:type="spellEnd"/>
      <w:r>
        <w:t xml:space="preserve"> </w:t>
      </w:r>
      <w:proofErr w:type="spellStart"/>
      <w:r>
        <w:t>მონაწილეთა</w:t>
      </w:r>
      <w:proofErr w:type="spellEnd"/>
      <w:r>
        <w:t xml:space="preserve"> </w:t>
      </w:r>
      <w:proofErr w:type="spellStart"/>
      <w:r>
        <w:t>მიმართ</w:t>
      </w:r>
      <w:proofErr w:type="spellEnd"/>
      <w:r>
        <w:t xml:space="preserve"> </w:t>
      </w:r>
      <w:proofErr w:type="spellStart"/>
      <w:r>
        <w:t>ვალდებულებების</w:t>
      </w:r>
      <w:proofErr w:type="spellEnd"/>
      <w:r>
        <w:t xml:space="preserve"> </w:t>
      </w:r>
      <w:proofErr w:type="spellStart"/>
      <w:r>
        <w:t>გარეშე</w:t>
      </w:r>
      <w:proofErr w:type="spellEnd"/>
      <w:r>
        <w:t>.</w:t>
      </w:r>
    </w:p>
    <w:p w14:paraId="1CE274DF" w14:textId="77777777" w:rsidR="00383D2F" w:rsidRDefault="00430A89">
      <w:pPr>
        <w:pStyle w:val="ListParagraph"/>
        <w:numPr>
          <w:ilvl w:val="0"/>
          <w:numId w:val="2"/>
        </w:numPr>
        <w:spacing w:before="40" w:after="40"/>
      </w:pPr>
      <w:proofErr w:type="spellStart"/>
      <w:r>
        <w:t>ტენდერის</w:t>
      </w:r>
      <w:proofErr w:type="spellEnd"/>
      <w:r>
        <w:t xml:space="preserve"> </w:t>
      </w:r>
      <w:proofErr w:type="spellStart"/>
      <w:r>
        <w:t>მომზადებისა</w:t>
      </w:r>
      <w:proofErr w:type="spellEnd"/>
      <w:r>
        <w:t xml:space="preserve"> </w:t>
      </w:r>
      <w:proofErr w:type="spellStart"/>
      <w:r>
        <w:t>და</w:t>
      </w:r>
      <w:proofErr w:type="spellEnd"/>
      <w:r>
        <w:t xml:space="preserve"> </w:t>
      </w:r>
      <w:proofErr w:type="spellStart"/>
      <w:r>
        <w:t>წარდგენის</w:t>
      </w:r>
      <w:proofErr w:type="spellEnd"/>
      <w:r>
        <w:t xml:space="preserve"> </w:t>
      </w:r>
      <w:proofErr w:type="spellStart"/>
      <w:r>
        <w:t>ყველა</w:t>
      </w:r>
      <w:proofErr w:type="spellEnd"/>
      <w:r>
        <w:t xml:space="preserve"> </w:t>
      </w:r>
      <w:proofErr w:type="spellStart"/>
      <w:r>
        <w:t>ხარჯს</w:t>
      </w:r>
      <w:proofErr w:type="spellEnd"/>
      <w:r>
        <w:t xml:space="preserve"> </w:t>
      </w:r>
      <w:proofErr w:type="spellStart"/>
      <w:r>
        <w:t>ანაზღაურებს</w:t>
      </w:r>
      <w:proofErr w:type="spellEnd"/>
      <w:r>
        <w:t xml:space="preserve"> </w:t>
      </w:r>
      <w:proofErr w:type="spellStart"/>
      <w:r>
        <w:t>მონაწილე</w:t>
      </w:r>
      <w:proofErr w:type="spellEnd"/>
      <w:r>
        <w:t>.</w:t>
      </w:r>
    </w:p>
    <w:p w14:paraId="36AA409D" w14:textId="77777777" w:rsidR="00383D2F" w:rsidRDefault="00430A89">
      <w:pPr>
        <w:pStyle w:val="ListParagraph"/>
        <w:numPr>
          <w:ilvl w:val="0"/>
          <w:numId w:val="2"/>
        </w:numPr>
        <w:spacing w:before="40" w:after="40"/>
      </w:pPr>
      <w:proofErr w:type="spellStart"/>
      <w:r>
        <w:t>ტენდერის</w:t>
      </w:r>
      <w:proofErr w:type="spellEnd"/>
      <w:r>
        <w:t xml:space="preserve"> </w:t>
      </w:r>
      <w:proofErr w:type="spellStart"/>
      <w:r>
        <w:t>ყველა</w:t>
      </w:r>
      <w:proofErr w:type="spellEnd"/>
      <w:r>
        <w:t xml:space="preserve"> </w:t>
      </w:r>
      <w:proofErr w:type="spellStart"/>
      <w:r>
        <w:t>განაცხადი</w:t>
      </w:r>
      <w:proofErr w:type="spellEnd"/>
      <w:r>
        <w:t xml:space="preserve"> </w:t>
      </w:r>
      <w:proofErr w:type="spellStart"/>
      <w:r>
        <w:t>და</w:t>
      </w:r>
      <w:proofErr w:type="spellEnd"/>
      <w:r>
        <w:t xml:space="preserve"> </w:t>
      </w:r>
      <w:proofErr w:type="spellStart"/>
      <w:r>
        <w:t>ფასების</w:t>
      </w:r>
      <w:proofErr w:type="spellEnd"/>
      <w:r>
        <w:t xml:space="preserve"> </w:t>
      </w:r>
      <w:proofErr w:type="spellStart"/>
      <w:r>
        <w:t>ინფორმაცია</w:t>
      </w:r>
      <w:proofErr w:type="spellEnd"/>
      <w:r>
        <w:t xml:space="preserve"> GWP-</w:t>
      </w:r>
      <w:proofErr w:type="spellStart"/>
      <w:r>
        <w:t>ის</w:t>
      </w:r>
      <w:proofErr w:type="spellEnd"/>
      <w:r>
        <w:t xml:space="preserve"> </w:t>
      </w:r>
      <w:proofErr w:type="spellStart"/>
      <w:r>
        <w:t>მიერ</w:t>
      </w:r>
      <w:proofErr w:type="spellEnd"/>
      <w:r>
        <w:t xml:space="preserve"> </w:t>
      </w:r>
      <w:proofErr w:type="spellStart"/>
      <w:r>
        <w:t>კონფიდენციალური</w:t>
      </w:r>
      <w:proofErr w:type="spellEnd"/>
      <w:r>
        <w:t xml:space="preserve"> </w:t>
      </w:r>
      <w:proofErr w:type="spellStart"/>
      <w:r>
        <w:t>იქნება</w:t>
      </w:r>
      <w:proofErr w:type="spellEnd"/>
      <w:r>
        <w:t>.</w:t>
      </w:r>
    </w:p>
    <w:p w14:paraId="3C7DAA51" w14:textId="77777777" w:rsidR="00383D2F" w:rsidRDefault="00430A89">
      <w:pPr>
        <w:pStyle w:val="ListParagraph"/>
        <w:numPr>
          <w:ilvl w:val="0"/>
          <w:numId w:val="2"/>
        </w:numPr>
        <w:spacing w:before="40" w:after="40"/>
      </w:pPr>
      <w:proofErr w:type="spellStart"/>
      <w:r>
        <w:t>გამარჯვებული</w:t>
      </w:r>
      <w:proofErr w:type="spellEnd"/>
      <w:r>
        <w:t xml:space="preserve"> </w:t>
      </w:r>
      <w:proofErr w:type="spellStart"/>
      <w:r>
        <w:t>კონტრაქტი</w:t>
      </w:r>
      <w:proofErr w:type="spellEnd"/>
      <w:r>
        <w:t xml:space="preserve"> </w:t>
      </w:r>
      <w:proofErr w:type="spellStart"/>
      <w:r>
        <w:t>დარეგულირდება</w:t>
      </w:r>
      <w:proofErr w:type="spellEnd"/>
      <w:r>
        <w:t xml:space="preserve"> </w:t>
      </w:r>
      <w:proofErr w:type="spellStart"/>
      <w:r>
        <w:t>საქართველოს</w:t>
      </w:r>
      <w:proofErr w:type="spellEnd"/>
      <w:r>
        <w:t xml:space="preserve"> </w:t>
      </w:r>
      <w:proofErr w:type="spellStart"/>
      <w:r>
        <w:t>კანონმდებლობით</w:t>
      </w:r>
      <w:proofErr w:type="spellEnd"/>
      <w:r>
        <w:t xml:space="preserve"> </w:t>
      </w:r>
      <w:proofErr w:type="spellStart"/>
      <w:r>
        <w:t>და</w:t>
      </w:r>
      <w:proofErr w:type="spellEnd"/>
      <w:r>
        <w:t xml:space="preserve"> </w:t>
      </w:r>
      <w:proofErr w:type="spellStart"/>
      <w:r>
        <w:t>მოიცავს</w:t>
      </w:r>
      <w:proofErr w:type="spellEnd"/>
      <w:r>
        <w:t xml:space="preserve"> </w:t>
      </w:r>
      <w:proofErr w:type="spellStart"/>
      <w:r>
        <w:t>კონფიდენციალურობის</w:t>
      </w:r>
      <w:proofErr w:type="spellEnd"/>
      <w:r>
        <w:t xml:space="preserve">, </w:t>
      </w:r>
      <w:proofErr w:type="spellStart"/>
      <w:r>
        <w:t>ხარისხის</w:t>
      </w:r>
      <w:proofErr w:type="spellEnd"/>
      <w:r>
        <w:t xml:space="preserve"> </w:t>
      </w:r>
      <w:proofErr w:type="spellStart"/>
      <w:r>
        <w:t>სტანდარტებისა</w:t>
      </w:r>
      <w:proofErr w:type="spellEnd"/>
      <w:r>
        <w:t xml:space="preserve"> </w:t>
      </w:r>
      <w:proofErr w:type="spellStart"/>
      <w:r>
        <w:t>და</w:t>
      </w:r>
      <w:proofErr w:type="spellEnd"/>
      <w:r>
        <w:t xml:space="preserve"> </w:t>
      </w:r>
      <w:proofErr w:type="spellStart"/>
      <w:r>
        <w:t>საპასუხო</w:t>
      </w:r>
      <w:proofErr w:type="spellEnd"/>
      <w:r>
        <w:t xml:space="preserve"> </w:t>
      </w:r>
      <w:proofErr w:type="spellStart"/>
      <w:r>
        <w:t>ვადების</w:t>
      </w:r>
      <w:proofErr w:type="spellEnd"/>
      <w:r>
        <w:t xml:space="preserve"> </w:t>
      </w:r>
      <w:proofErr w:type="spellStart"/>
      <w:r>
        <w:t>დარღვევის</w:t>
      </w:r>
      <w:proofErr w:type="spellEnd"/>
      <w:r>
        <w:t xml:space="preserve"> </w:t>
      </w:r>
      <w:proofErr w:type="spellStart"/>
      <w:r>
        <w:t>სანქციების</w:t>
      </w:r>
      <w:proofErr w:type="spellEnd"/>
      <w:r>
        <w:t xml:space="preserve"> </w:t>
      </w:r>
      <w:proofErr w:type="spellStart"/>
      <w:r>
        <w:t>შესახებ</w:t>
      </w:r>
      <w:proofErr w:type="spellEnd"/>
      <w:r>
        <w:t xml:space="preserve"> </w:t>
      </w:r>
      <w:proofErr w:type="spellStart"/>
      <w:r>
        <w:t>დებულებებს</w:t>
      </w:r>
      <w:proofErr w:type="spellEnd"/>
      <w:r>
        <w:t>.</w:t>
      </w:r>
    </w:p>
    <w:p w14:paraId="3BFBB2C1" w14:textId="77777777" w:rsidR="00383D2F" w:rsidRDefault="00430A89">
      <w:pPr>
        <w:pStyle w:val="ListParagraph"/>
        <w:numPr>
          <w:ilvl w:val="0"/>
          <w:numId w:val="2"/>
        </w:numPr>
        <w:spacing w:before="40" w:after="40"/>
      </w:pPr>
      <w:proofErr w:type="spellStart"/>
      <w:r>
        <w:t>გამარჯვებულ</w:t>
      </w:r>
      <w:proofErr w:type="spellEnd"/>
      <w:r>
        <w:t xml:space="preserve"> </w:t>
      </w:r>
      <w:proofErr w:type="spellStart"/>
      <w:r>
        <w:t>მომსახურების</w:t>
      </w:r>
      <w:proofErr w:type="spellEnd"/>
      <w:r>
        <w:t xml:space="preserve"> </w:t>
      </w:r>
      <w:proofErr w:type="spellStart"/>
      <w:r>
        <w:t>მიმწოდებელს</w:t>
      </w:r>
      <w:proofErr w:type="spellEnd"/>
      <w:r>
        <w:t xml:space="preserve"> GWP-</w:t>
      </w:r>
      <w:proofErr w:type="spellStart"/>
      <w:r>
        <w:t>ის</w:t>
      </w:r>
      <w:proofErr w:type="spellEnd"/>
      <w:r>
        <w:t xml:space="preserve"> </w:t>
      </w:r>
      <w:proofErr w:type="spellStart"/>
      <w:r>
        <w:t>შიდა</w:t>
      </w:r>
      <w:proofErr w:type="spellEnd"/>
      <w:r>
        <w:t xml:space="preserve"> </w:t>
      </w:r>
      <w:proofErr w:type="spellStart"/>
      <w:r>
        <w:t>ტექნიკური</w:t>
      </w:r>
      <w:proofErr w:type="spellEnd"/>
      <w:r>
        <w:t xml:space="preserve"> </w:t>
      </w:r>
      <w:proofErr w:type="spellStart"/>
      <w:r>
        <w:t>სპეციფიკაციების</w:t>
      </w:r>
      <w:proofErr w:type="spellEnd"/>
      <w:r>
        <w:t xml:space="preserve"> </w:t>
      </w:r>
      <w:proofErr w:type="spellStart"/>
      <w:r>
        <w:t>მიღებამდე</w:t>
      </w:r>
      <w:proofErr w:type="spellEnd"/>
      <w:r>
        <w:t xml:space="preserve"> </w:t>
      </w:r>
      <w:proofErr w:type="spellStart"/>
      <w:r>
        <w:t>მოეთხოვება</w:t>
      </w:r>
      <w:proofErr w:type="spellEnd"/>
      <w:r>
        <w:t xml:space="preserve"> </w:t>
      </w:r>
      <w:proofErr w:type="spellStart"/>
      <w:r>
        <w:t>კონფიდენციალურობის</w:t>
      </w:r>
      <w:proofErr w:type="spellEnd"/>
      <w:r>
        <w:t xml:space="preserve"> </w:t>
      </w:r>
      <w:proofErr w:type="spellStart"/>
      <w:r>
        <w:t>შეთანხმების</w:t>
      </w:r>
      <w:proofErr w:type="spellEnd"/>
      <w:r>
        <w:t xml:space="preserve"> </w:t>
      </w:r>
      <w:proofErr w:type="spellStart"/>
      <w:r>
        <w:t>გაფორმება</w:t>
      </w:r>
      <w:proofErr w:type="spellEnd"/>
      <w:r>
        <w:t>.</w:t>
      </w:r>
    </w:p>
    <w:p w14:paraId="42055AF9" w14:textId="77777777" w:rsidR="00383D2F" w:rsidRDefault="00430A89">
      <w:pPr>
        <w:pStyle w:val="ListParagraph"/>
        <w:numPr>
          <w:ilvl w:val="0"/>
          <w:numId w:val="2"/>
        </w:numPr>
        <w:spacing w:before="40" w:after="40"/>
      </w:pPr>
      <w:proofErr w:type="spellStart"/>
      <w:r>
        <w:t>ტენდერის</w:t>
      </w:r>
      <w:proofErr w:type="spellEnd"/>
      <w:r>
        <w:t xml:space="preserve"> </w:t>
      </w:r>
      <w:proofErr w:type="spellStart"/>
      <w:r>
        <w:t>პერიოდში</w:t>
      </w:r>
      <w:proofErr w:type="spellEnd"/>
      <w:r>
        <w:t xml:space="preserve"> </w:t>
      </w:r>
      <w:proofErr w:type="spellStart"/>
      <w:r>
        <w:t>მიღებული</w:t>
      </w:r>
      <w:proofErr w:type="spellEnd"/>
      <w:r>
        <w:t xml:space="preserve"> </w:t>
      </w:r>
      <w:proofErr w:type="spellStart"/>
      <w:r>
        <w:t>ნებისმიერი</w:t>
      </w:r>
      <w:proofErr w:type="spellEnd"/>
      <w:r>
        <w:t xml:space="preserve"> </w:t>
      </w:r>
      <w:proofErr w:type="spellStart"/>
      <w:r>
        <w:t>განმარტების</w:t>
      </w:r>
      <w:proofErr w:type="spellEnd"/>
      <w:r>
        <w:t xml:space="preserve"> </w:t>
      </w:r>
      <w:proofErr w:type="spellStart"/>
      <w:r>
        <w:t>კითხვა</w:t>
      </w:r>
      <w:proofErr w:type="spellEnd"/>
      <w:r>
        <w:t xml:space="preserve"> </w:t>
      </w:r>
      <w:proofErr w:type="spellStart"/>
      <w:r>
        <w:t>წერილობით</w:t>
      </w:r>
      <w:proofErr w:type="spellEnd"/>
      <w:r>
        <w:t xml:space="preserve"> </w:t>
      </w:r>
      <w:proofErr w:type="spellStart"/>
      <w:r>
        <w:t>გაეცემა</w:t>
      </w:r>
      <w:proofErr w:type="spellEnd"/>
      <w:r>
        <w:t xml:space="preserve"> </w:t>
      </w:r>
      <w:proofErr w:type="spellStart"/>
      <w:r>
        <w:t>და</w:t>
      </w:r>
      <w:proofErr w:type="spellEnd"/>
      <w:r>
        <w:t xml:space="preserve"> </w:t>
      </w:r>
      <w:proofErr w:type="spellStart"/>
      <w:r>
        <w:t>გაეზიარება</w:t>
      </w:r>
      <w:proofErr w:type="spellEnd"/>
      <w:r>
        <w:t xml:space="preserve"> </w:t>
      </w:r>
      <w:proofErr w:type="spellStart"/>
      <w:r>
        <w:t>ყველა</w:t>
      </w:r>
      <w:proofErr w:type="spellEnd"/>
      <w:r>
        <w:t xml:space="preserve"> </w:t>
      </w:r>
      <w:proofErr w:type="spellStart"/>
      <w:r>
        <w:t>მონაწილეს</w:t>
      </w:r>
      <w:proofErr w:type="spellEnd"/>
      <w:r>
        <w:t xml:space="preserve"> </w:t>
      </w:r>
      <w:proofErr w:type="spellStart"/>
      <w:r>
        <w:t>ერთდროულად</w:t>
      </w:r>
      <w:proofErr w:type="spellEnd"/>
      <w:r>
        <w:t>.</w:t>
      </w:r>
    </w:p>
    <w:sectPr w:rsidR="00383D2F">
      <w:headerReference w:type="default" r:id="rId10"/>
      <w:footerReference w:type="default" r:id="rId11"/>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33EC" w14:textId="77777777" w:rsidR="001B3ACD" w:rsidRDefault="001B3ACD">
      <w:r>
        <w:separator/>
      </w:r>
    </w:p>
  </w:endnote>
  <w:endnote w:type="continuationSeparator" w:id="0">
    <w:p w14:paraId="5AAF1F46" w14:textId="77777777" w:rsidR="001B3ACD" w:rsidRDefault="001B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3A86" w14:textId="77777777" w:rsidR="00383D2F" w:rsidRDefault="00430A89">
    <w:pPr>
      <w:pBdr>
        <w:top w:val="single" w:sz="4" w:space="1" w:color="2E75B6"/>
      </w:pBdr>
    </w:pPr>
    <w:r>
      <w:rPr>
        <w:color w:val="888888"/>
        <w:sz w:val="18"/>
        <w:szCs w:val="18"/>
      </w:rPr>
      <w:t>Georgian Water and Power LLC   |   Open Tender   |   English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3646" w14:textId="77777777" w:rsidR="00383D2F" w:rsidRDefault="00430A89">
    <w:pPr>
      <w:pBdr>
        <w:top w:val="single" w:sz="4" w:space="1" w:color="2E75B6"/>
      </w:pBdr>
    </w:pPr>
    <w:r>
      <w:rPr>
        <w:color w:val="888888"/>
        <w:sz w:val="18"/>
        <w:szCs w:val="18"/>
      </w:rPr>
      <w:t>შპს ჯორჯიან უოთერ ენდ პაუერი   |   ღია ტენდერი   |   ქართული ვერსია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EE8B" w14:textId="77777777" w:rsidR="001B3ACD" w:rsidRDefault="001B3ACD">
      <w:r>
        <w:separator/>
      </w:r>
    </w:p>
  </w:footnote>
  <w:footnote w:type="continuationSeparator" w:id="0">
    <w:p w14:paraId="7B0C2252" w14:textId="77777777" w:rsidR="001B3ACD" w:rsidRDefault="001B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BB19" w14:textId="77777777" w:rsidR="00383D2F" w:rsidRDefault="00430A89">
    <w:pPr>
      <w:pBdr>
        <w:bottom w:val="single" w:sz="4" w:space="1" w:color="2E75B6"/>
      </w:pBdr>
    </w:pPr>
    <w:r>
      <w:rPr>
        <w:color w:val="888888"/>
        <w:sz w:val="18"/>
        <w:szCs w:val="18"/>
      </w:rPr>
      <w:t>GWP-TOR-NRV-2026-001   |   ENGLISH VERSION   |   Requested by: New Connections Dept. — Giorgi Kizivadze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0761" w14:textId="77777777" w:rsidR="00383D2F" w:rsidRDefault="00430A89">
    <w:pPr>
      <w:pBdr>
        <w:bottom w:val="single" w:sz="4" w:space="1" w:color="2E75B6"/>
      </w:pBdr>
    </w:pPr>
    <w:r>
      <w:rPr>
        <w:color w:val="888888"/>
        <w:sz w:val="18"/>
        <w:szCs w:val="18"/>
      </w:rPr>
      <w:t>GWP-TOR-NRV-2026-001   |   ქართული ვერსია   |   მოითხოვა: ახალი მიერთებების დეპ. — გიორგი კიზივაძე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6851"/>
    <w:multiLevelType w:val="hybridMultilevel"/>
    <w:tmpl w:val="89227750"/>
    <w:lvl w:ilvl="0" w:tplc="D19273B8">
      <w:start w:val="1"/>
      <w:numFmt w:val="decimal"/>
      <w:lvlText w:val="%1."/>
      <w:lvlJc w:val="left"/>
      <w:pPr>
        <w:ind w:left="1020" w:hanging="360"/>
      </w:pPr>
    </w:lvl>
    <w:lvl w:ilvl="1" w:tplc="D604D066">
      <w:start w:val="1"/>
      <w:numFmt w:val="decimal"/>
      <w:lvlText w:val="%2."/>
      <w:lvlJc w:val="left"/>
      <w:pPr>
        <w:ind w:left="1020" w:hanging="360"/>
      </w:pPr>
    </w:lvl>
    <w:lvl w:ilvl="2" w:tplc="97DEAFA4">
      <w:start w:val="1"/>
      <w:numFmt w:val="decimal"/>
      <w:lvlText w:val="%3."/>
      <w:lvlJc w:val="left"/>
      <w:pPr>
        <w:ind w:left="1020" w:hanging="360"/>
      </w:pPr>
    </w:lvl>
    <w:lvl w:ilvl="3" w:tplc="B4CA622E">
      <w:start w:val="1"/>
      <w:numFmt w:val="decimal"/>
      <w:lvlText w:val="%4."/>
      <w:lvlJc w:val="left"/>
      <w:pPr>
        <w:ind w:left="1020" w:hanging="360"/>
      </w:pPr>
    </w:lvl>
    <w:lvl w:ilvl="4" w:tplc="D3501D5E">
      <w:start w:val="1"/>
      <w:numFmt w:val="decimal"/>
      <w:lvlText w:val="%5."/>
      <w:lvlJc w:val="left"/>
      <w:pPr>
        <w:ind w:left="1020" w:hanging="360"/>
      </w:pPr>
    </w:lvl>
    <w:lvl w:ilvl="5" w:tplc="26FAABD6">
      <w:start w:val="1"/>
      <w:numFmt w:val="decimal"/>
      <w:lvlText w:val="%6."/>
      <w:lvlJc w:val="left"/>
      <w:pPr>
        <w:ind w:left="1020" w:hanging="360"/>
      </w:pPr>
    </w:lvl>
    <w:lvl w:ilvl="6" w:tplc="AA005990">
      <w:start w:val="1"/>
      <w:numFmt w:val="decimal"/>
      <w:lvlText w:val="%7."/>
      <w:lvlJc w:val="left"/>
      <w:pPr>
        <w:ind w:left="1020" w:hanging="360"/>
      </w:pPr>
    </w:lvl>
    <w:lvl w:ilvl="7" w:tplc="46E6334A">
      <w:start w:val="1"/>
      <w:numFmt w:val="decimal"/>
      <w:lvlText w:val="%8."/>
      <w:lvlJc w:val="left"/>
      <w:pPr>
        <w:ind w:left="1020" w:hanging="360"/>
      </w:pPr>
    </w:lvl>
    <w:lvl w:ilvl="8" w:tplc="F2BA923A">
      <w:start w:val="1"/>
      <w:numFmt w:val="decimal"/>
      <w:lvlText w:val="%9."/>
      <w:lvlJc w:val="left"/>
      <w:pPr>
        <w:ind w:left="1020" w:hanging="360"/>
      </w:pPr>
    </w:lvl>
  </w:abstractNum>
  <w:abstractNum w:abstractNumId="1" w15:restartNumberingAfterBreak="0">
    <w:nsid w:val="21C00BFE"/>
    <w:multiLevelType w:val="hybridMultilevel"/>
    <w:tmpl w:val="A44EE7DA"/>
    <w:lvl w:ilvl="0" w:tplc="1B2E1202">
      <w:start w:val="1"/>
      <w:numFmt w:val="decimal"/>
      <w:lvlText w:val="%1."/>
      <w:lvlJc w:val="left"/>
      <w:pPr>
        <w:ind w:left="720" w:hanging="360"/>
      </w:pPr>
    </w:lvl>
    <w:lvl w:ilvl="1" w:tplc="1CDA5A82">
      <w:numFmt w:val="decimal"/>
      <w:lvlText w:val=""/>
      <w:lvlJc w:val="left"/>
    </w:lvl>
    <w:lvl w:ilvl="2" w:tplc="887EF418">
      <w:numFmt w:val="decimal"/>
      <w:lvlText w:val=""/>
      <w:lvlJc w:val="left"/>
    </w:lvl>
    <w:lvl w:ilvl="3" w:tplc="FDF40256">
      <w:numFmt w:val="decimal"/>
      <w:lvlText w:val=""/>
      <w:lvlJc w:val="left"/>
    </w:lvl>
    <w:lvl w:ilvl="4" w:tplc="03AADE26">
      <w:numFmt w:val="decimal"/>
      <w:lvlText w:val=""/>
      <w:lvlJc w:val="left"/>
    </w:lvl>
    <w:lvl w:ilvl="5" w:tplc="F23C8438">
      <w:numFmt w:val="decimal"/>
      <w:lvlText w:val=""/>
      <w:lvlJc w:val="left"/>
    </w:lvl>
    <w:lvl w:ilvl="6" w:tplc="B8CAA406">
      <w:numFmt w:val="decimal"/>
      <w:lvlText w:val=""/>
      <w:lvlJc w:val="left"/>
    </w:lvl>
    <w:lvl w:ilvl="7" w:tplc="09008AEE">
      <w:numFmt w:val="decimal"/>
      <w:lvlText w:val=""/>
      <w:lvlJc w:val="left"/>
    </w:lvl>
    <w:lvl w:ilvl="8" w:tplc="4412E180">
      <w:numFmt w:val="decimal"/>
      <w:lvlText w:val=""/>
      <w:lvlJc w:val="left"/>
    </w:lvl>
  </w:abstractNum>
  <w:abstractNum w:abstractNumId="2" w15:restartNumberingAfterBreak="0">
    <w:nsid w:val="55445772"/>
    <w:multiLevelType w:val="hybridMultilevel"/>
    <w:tmpl w:val="6F06B63E"/>
    <w:lvl w:ilvl="0" w:tplc="12A0F6AA">
      <w:start w:val="1"/>
      <w:numFmt w:val="bullet"/>
      <w:lvlText w:val="●"/>
      <w:lvlJc w:val="left"/>
      <w:pPr>
        <w:ind w:left="720" w:hanging="360"/>
      </w:pPr>
    </w:lvl>
    <w:lvl w:ilvl="1" w:tplc="7192630C">
      <w:start w:val="1"/>
      <w:numFmt w:val="bullet"/>
      <w:lvlText w:val="○"/>
      <w:lvlJc w:val="left"/>
      <w:pPr>
        <w:ind w:left="1440" w:hanging="360"/>
      </w:pPr>
    </w:lvl>
    <w:lvl w:ilvl="2" w:tplc="2EBE7476">
      <w:start w:val="1"/>
      <w:numFmt w:val="bullet"/>
      <w:lvlText w:val="■"/>
      <w:lvlJc w:val="left"/>
      <w:pPr>
        <w:ind w:left="2160" w:hanging="360"/>
      </w:pPr>
    </w:lvl>
    <w:lvl w:ilvl="3" w:tplc="5DB8D16C">
      <w:start w:val="1"/>
      <w:numFmt w:val="bullet"/>
      <w:lvlText w:val="●"/>
      <w:lvlJc w:val="left"/>
      <w:pPr>
        <w:ind w:left="2880" w:hanging="360"/>
      </w:pPr>
    </w:lvl>
    <w:lvl w:ilvl="4" w:tplc="C28AC7DA">
      <w:start w:val="1"/>
      <w:numFmt w:val="bullet"/>
      <w:lvlText w:val="○"/>
      <w:lvlJc w:val="left"/>
      <w:pPr>
        <w:ind w:left="3600" w:hanging="360"/>
      </w:pPr>
    </w:lvl>
    <w:lvl w:ilvl="5" w:tplc="8200A61E">
      <w:start w:val="1"/>
      <w:numFmt w:val="bullet"/>
      <w:lvlText w:val="■"/>
      <w:lvlJc w:val="left"/>
      <w:pPr>
        <w:ind w:left="4320" w:hanging="360"/>
      </w:pPr>
    </w:lvl>
    <w:lvl w:ilvl="6" w:tplc="7E0E538E">
      <w:start w:val="1"/>
      <w:numFmt w:val="bullet"/>
      <w:lvlText w:val="●"/>
      <w:lvlJc w:val="left"/>
      <w:pPr>
        <w:ind w:left="5040" w:hanging="360"/>
      </w:pPr>
    </w:lvl>
    <w:lvl w:ilvl="7" w:tplc="FF68CB0C">
      <w:start w:val="1"/>
      <w:numFmt w:val="bullet"/>
      <w:lvlText w:val="●"/>
      <w:lvlJc w:val="left"/>
      <w:pPr>
        <w:ind w:left="5760" w:hanging="360"/>
      </w:pPr>
    </w:lvl>
    <w:lvl w:ilvl="8" w:tplc="1A361042">
      <w:start w:val="1"/>
      <w:numFmt w:val="bullet"/>
      <w:lvlText w:val="●"/>
      <w:lvlJc w:val="left"/>
      <w:pPr>
        <w:ind w:left="6480" w:hanging="360"/>
      </w:pPr>
    </w:lvl>
  </w:abstractNum>
  <w:abstractNum w:abstractNumId="3" w15:restartNumberingAfterBreak="0">
    <w:nsid w:val="7D79592C"/>
    <w:multiLevelType w:val="hybridMultilevel"/>
    <w:tmpl w:val="7194BA60"/>
    <w:lvl w:ilvl="0" w:tplc="8F9A69DE">
      <w:start w:val="1"/>
      <w:numFmt w:val="bullet"/>
      <w:lvlText w:val="•"/>
      <w:lvlJc w:val="left"/>
      <w:pPr>
        <w:ind w:left="720" w:hanging="360"/>
      </w:pPr>
    </w:lvl>
    <w:lvl w:ilvl="1" w:tplc="EF22A154">
      <w:numFmt w:val="decimal"/>
      <w:lvlText w:val=""/>
      <w:lvlJc w:val="left"/>
    </w:lvl>
    <w:lvl w:ilvl="2" w:tplc="8E7EDBB8">
      <w:numFmt w:val="decimal"/>
      <w:lvlText w:val=""/>
      <w:lvlJc w:val="left"/>
    </w:lvl>
    <w:lvl w:ilvl="3" w:tplc="DAE07834">
      <w:numFmt w:val="decimal"/>
      <w:lvlText w:val=""/>
      <w:lvlJc w:val="left"/>
    </w:lvl>
    <w:lvl w:ilvl="4" w:tplc="EA10F79E">
      <w:numFmt w:val="decimal"/>
      <w:lvlText w:val=""/>
      <w:lvlJc w:val="left"/>
    </w:lvl>
    <w:lvl w:ilvl="5" w:tplc="F9E699D4">
      <w:numFmt w:val="decimal"/>
      <w:lvlText w:val=""/>
      <w:lvlJc w:val="left"/>
    </w:lvl>
    <w:lvl w:ilvl="6" w:tplc="04323542">
      <w:numFmt w:val="decimal"/>
      <w:lvlText w:val=""/>
      <w:lvlJc w:val="left"/>
    </w:lvl>
    <w:lvl w:ilvl="7" w:tplc="80106E6E">
      <w:numFmt w:val="decimal"/>
      <w:lvlText w:val=""/>
      <w:lvlJc w:val="left"/>
    </w:lvl>
    <w:lvl w:ilvl="8" w:tplc="E06AE2AC">
      <w:numFmt w:val="decimal"/>
      <w:lvlText w:val=""/>
      <w:lvlJc w:val="left"/>
    </w:lvl>
  </w:abstractNum>
  <w:num w:numId="1" w16cid:durableId="683244744">
    <w:abstractNumId w:val="2"/>
    <w:lvlOverride w:ilvl="0">
      <w:startOverride w:val="1"/>
    </w:lvlOverride>
  </w:num>
  <w:num w:numId="2" w16cid:durableId="1688360410">
    <w:abstractNumId w:val="3"/>
    <w:lvlOverride w:ilvl="0">
      <w:startOverride w:val="1"/>
    </w:lvlOverride>
  </w:num>
  <w:num w:numId="3" w16cid:durableId="1524393322">
    <w:abstractNumId w:val="1"/>
    <w:lvlOverride w:ilvl="0">
      <w:startOverride w:val="1"/>
    </w:lvlOverride>
  </w:num>
  <w:num w:numId="4" w16cid:durableId="37403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2F"/>
    <w:rsid w:val="00032D8E"/>
    <w:rsid w:val="00171B16"/>
    <w:rsid w:val="00174E02"/>
    <w:rsid w:val="0018304E"/>
    <w:rsid w:val="001B3ACD"/>
    <w:rsid w:val="001B6B8A"/>
    <w:rsid w:val="00243E11"/>
    <w:rsid w:val="002700C9"/>
    <w:rsid w:val="002D1E69"/>
    <w:rsid w:val="00383D2F"/>
    <w:rsid w:val="003874FC"/>
    <w:rsid w:val="00400A4E"/>
    <w:rsid w:val="00427097"/>
    <w:rsid w:val="00430A89"/>
    <w:rsid w:val="004B1BB4"/>
    <w:rsid w:val="004F0737"/>
    <w:rsid w:val="00555619"/>
    <w:rsid w:val="00574B4A"/>
    <w:rsid w:val="0058364E"/>
    <w:rsid w:val="005A0DD3"/>
    <w:rsid w:val="00652C0A"/>
    <w:rsid w:val="00654F62"/>
    <w:rsid w:val="006960C6"/>
    <w:rsid w:val="006B79DB"/>
    <w:rsid w:val="006D7C09"/>
    <w:rsid w:val="006F1FE0"/>
    <w:rsid w:val="00701371"/>
    <w:rsid w:val="007049EA"/>
    <w:rsid w:val="00706A32"/>
    <w:rsid w:val="00760E5A"/>
    <w:rsid w:val="00773353"/>
    <w:rsid w:val="007A6B8B"/>
    <w:rsid w:val="007B6217"/>
    <w:rsid w:val="009138F2"/>
    <w:rsid w:val="009203F0"/>
    <w:rsid w:val="0095285C"/>
    <w:rsid w:val="00991A25"/>
    <w:rsid w:val="009D2DF9"/>
    <w:rsid w:val="009D7FFC"/>
    <w:rsid w:val="009E02B5"/>
    <w:rsid w:val="00A22805"/>
    <w:rsid w:val="00A33A2B"/>
    <w:rsid w:val="00A564B2"/>
    <w:rsid w:val="00BE6A58"/>
    <w:rsid w:val="00C20F64"/>
    <w:rsid w:val="00C370A5"/>
    <w:rsid w:val="00C637E7"/>
    <w:rsid w:val="00C73F97"/>
    <w:rsid w:val="00D37178"/>
    <w:rsid w:val="00D813DB"/>
    <w:rsid w:val="00DE6A8D"/>
    <w:rsid w:val="00E0149B"/>
    <w:rsid w:val="00EB579E"/>
    <w:rsid w:val="00F2220B"/>
    <w:rsid w:val="00F53B7F"/>
    <w:rsid w:val="00F77972"/>
    <w:rsid w:val="00F936F5"/>
    <w:rsid w:val="00F97B26"/>
    <w:rsid w:val="00FD1B71"/>
    <w:rsid w:val="00FD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2582"/>
  <w15:docId w15:val="{791962CA-2463-45AB-ACC1-C154CD75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28"/>
      <w:szCs w:val="28"/>
    </w:rPr>
  </w:style>
  <w:style w:type="paragraph" w:styleId="Heading2">
    <w:name w:val="heading 2"/>
    <w:uiPriority w:val="9"/>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DE6A8D"/>
    <w:rPr>
      <w:sz w:val="16"/>
      <w:szCs w:val="16"/>
    </w:rPr>
  </w:style>
  <w:style w:type="paragraph" w:styleId="CommentText">
    <w:name w:val="annotation text"/>
    <w:basedOn w:val="Normal"/>
    <w:link w:val="CommentTextChar"/>
    <w:uiPriority w:val="99"/>
    <w:unhideWhenUsed/>
    <w:rsid w:val="00DE6A8D"/>
    <w:rPr>
      <w:sz w:val="20"/>
      <w:szCs w:val="20"/>
    </w:rPr>
  </w:style>
  <w:style w:type="character" w:customStyle="1" w:styleId="CommentTextChar">
    <w:name w:val="Comment Text Char"/>
    <w:basedOn w:val="DefaultParagraphFont"/>
    <w:link w:val="CommentText"/>
    <w:uiPriority w:val="99"/>
    <w:rsid w:val="00DE6A8D"/>
    <w:rPr>
      <w:sz w:val="20"/>
      <w:szCs w:val="20"/>
    </w:rPr>
  </w:style>
  <w:style w:type="paragraph" w:styleId="CommentSubject">
    <w:name w:val="annotation subject"/>
    <w:basedOn w:val="CommentText"/>
    <w:next w:val="CommentText"/>
    <w:link w:val="CommentSubjectChar"/>
    <w:uiPriority w:val="99"/>
    <w:semiHidden/>
    <w:unhideWhenUsed/>
    <w:rsid w:val="00DE6A8D"/>
    <w:rPr>
      <w:b/>
      <w:bCs/>
    </w:rPr>
  </w:style>
  <w:style w:type="character" w:customStyle="1" w:styleId="CommentSubjectChar">
    <w:name w:val="Comment Subject Char"/>
    <w:basedOn w:val="CommentTextChar"/>
    <w:link w:val="CommentSubject"/>
    <w:uiPriority w:val="99"/>
    <w:semiHidden/>
    <w:rsid w:val="00DE6A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DD2B2-FE63-4131-8AC8-12874BDB34C9}">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157</TotalTime>
  <Pages>14</Pages>
  <Words>3683</Words>
  <Characters>20995</Characters>
  <Application>Microsoft Office Word</Application>
  <DocSecurity>0</DocSecurity>
  <Lines>174</Lines>
  <Paragraphs>49</Paragraphs>
  <ScaleCrop>false</ScaleCrop>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 Lomtatidze</cp:lastModifiedBy>
  <cp:revision>41</cp:revision>
  <dcterms:created xsi:type="dcterms:W3CDTF">2026-03-09T11:16:00Z</dcterms:created>
  <dcterms:modified xsi:type="dcterms:W3CDTF">2026-03-12T09:38:00Z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a5fae3f1-5adb-4fed-9fd4-9d67d13ec37e</vt:lpwstr>
  </property>
</Properties>
</file>