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B80D52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:rsidR="004042DD" w:rsidRPr="00B80D52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7CA3" w:rsidRPr="002B7758" w:rsidRDefault="00D2197A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საწვავის </w:t>
      </w:r>
      <w:r w:rsidR="00365CCB" w:rsidRPr="002B7758">
        <w:rPr>
          <w:rFonts w:ascii="Sylfaen" w:hAnsi="Sylfaen" w:cs="Sylfaen"/>
          <w:b/>
          <w:noProof/>
          <w:sz w:val="28"/>
          <w:szCs w:val="28"/>
          <w:lang w:val="ka-GE"/>
        </w:rPr>
        <w:t>შესყიდვა</w:t>
      </w:r>
    </w:p>
    <w:p w:rsidR="000B24AA" w:rsidRDefault="000B24A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D37E4D" w:rsidRDefault="00D37E4D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D37E4D" w:rsidRDefault="00D37E4D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</w:t>
      </w:r>
      <w:r w:rsidR="002F1F48">
        <w:rPr>
          <w:rFonts w:ascii="Sylfaen" w:hAnsi="Sylfaen" w:cs="Sylfaen"/>
          <w:b/>
          <w:noProof/>
          <w:sz w:val="24"/>
          <w:szCs w:val="24"/>
          <w:lang w:val="ka-GE"/>
        </w:rPr>
        <w:t>26</w:t>
      </w:r>
      <w:r>
        <w:rPr>
          <w:rFonts w:ascii="Sylfaen" w:hAnsi="Sylfaen" w:cs="Sylfaen"/>
          <w:b/>
          <w:noProof/>
          <w:sz w:val="24"/>
          <w:szCs w:val="24"/>
          <w:lang w:val="ka-GE"/>
        </w:rPr>
        <w:t xml:space="preserve"> წელი</w:t>
      </w: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:rsidR="00685C5C" w:rsidRDefault="00685C5C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:rsidR="00C3729B" w:rsidRPr="00CD14A8" w:rsidRDefault="00371800" w:rsidP="00AC6407">
      <w:pPr>
        <w:spacing w:before="120" w:after="12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:rsidR="003B1E50" w:rsidRDefault="000B550F" w:rsidP="002F1F48">
      <w:pPr>
        <w:spacing w:after="0" w:line="240" w:lineRule="auto"/>
        <w:rPr>
          <w:rFonts w:ascii="Sylfaen" w:hAnsi="Sylfaen"/>
          <w:lang w:val="ka-GE"/>
        </w:rPr>
      </w:pPr>
      <w:r w:rsidRPr="002F1F48">
        <w:rPr>
          <w:rFonts w:ascii="Sylfaen" w:hAnsi="Sylfaen"/>
          <w:lang w:val="ka-GE"/>
        </w:rPr>
        <w:t>1.</w:t>
      </w:r>
      <w:r w:rsidR="00947F95" w:rsidRPr="002F1F48">
        <w:rPr>
          <w:rFonts w:ascii="Sylfaen" w:hAnsi="Sylfaen"/>
          <w:lang w:val="ka-GE"/>
        </w:rPr>
        <w:t>1</w:t>
      </w:r>
      <w:r w:rsidR="002F1F48">
        <w:rPr>
          <w:rFonts w:ascii="Sylfaen" w:hAnsi="Sylfaen"/>
          <w:lang w:val="ka-GE"/>
        </w:rPr>
        <w:t>.</w:t>
      </w:r>
      <w:r w:rsidRPr="002F1F48">
        <w:rPr>
          <w:rFonts w:ascii="Sylfaen" w:hAnsi="Sylfaen"/>
          <w:lang w:val="ka-GE"/>
        </w:rPr>
        <w:t xml:space="preserve"> </w:t>
      </w:r>
      <w:r w:rsidR="002F1F48" w:rsidRPr="002F1F48">
        <w:rPr>
          <w:rFonts w:ascii="Sylfaen" w:hAnsi="Sylfaen"/>
          <w:lang w:val="ka-GE"/>
        </w:rPr>
        <w:t xml:space="preserve">სს „ლიბერთი ბანკი“ აცხადებს </w:t>
      </w:r>
      <w:r w:rsidR="002F1F48">
        <w:rPr>
          <w:rFonts w:ascii="Sylfaen" w:hAnsi="Sylfaen"/>
          <w:lang w:val="ka-GE"/>
        </w:rPr>
        <w:t>ტენდერს</w:t>
      </w:r>
      <w:r w:rsidR="002F1F48" w:rsidRPr="002F1F48">
        <w:rPr>
          <w:rFonts w:ascii="Sylfaen" w:hAnsi="Sylfaen"/>
          <w:lang w:val="ka-GE"/>
        </w:rPr>
        <w:t xml:space="preserve"> სხვადასხვა ტიპის საწვავის შესყიდვაზე.</w:t>
      </w:r>
      <w:r w:rsidR="00CD7E63">
        <w:rPr>
          <w:rFonts w:ascii="Sylfaen" w:hAnsi="Sylfaen"/>
          <w:lang w:val="ka-GE"/>
        </w:rPr>
        <w:t xml:space="preserve"> </w:t>
      </w:r>
    </w:p>
    <w:p w:rsidR="00365539" w:rsidRDefault="002F1F48" w:rsidP="002F1F48">
      <w:pPr>
        <w:spacing w:after="0" w:line="240" w:lineRule="auto"/>
        <w:rPr>
          <w:rFonts w:ascii="Sylfaen" w:hAnsi="Sylfaen"/>
          <w:lang w:val="ka-GE"/>
        </w:rPr>
      </w:pPr>
      <w:r w:rsidRPr="002F1F48">
        <w:rPr>
          <w:rFonts w:ascii="Sylfaen" w:hAnsi="Sylfaen"/>
          <w:lang w:val="ka-GE"/>
        </w:rPr>
        <w:t xml:space="preserve">დაინტერესების შემთხვევაში გთხოვთ შემოთავაზება წარმოადგინოთ, </w:t>
      </w:r>
      <w:bookmarkStart w:id="0" w:name="_GoBack"/>
      <w:bookmarkEnd w:id="0"/>
      <w:r w:rsidRPr="002F1F48">
        <w:rPr>
          <w:rFonts w:ascii="Sylfaen" w:hAnsi="Sylfaen"/>
          <w:lang w:val="ka-GE"/>
        </w:rPr>
        <w:t xml:space="preserve">როგორც პლატცის ფორმულის </w:t>
      </w:r>
      <m:oMath>
        <m:r>
          <w:rPr>
            <w:rFonts w:ascii="Cambria Math" w:hAnsi="Cambria Math"/>
            <w:lang w:val="ka-GE"/>
          </w:rPr>
          <m:t>Z</m:t>
        </m:r>
        <m:r>
          <m:rPr>
            <m:sty m:val="p"/>
          </m:rPr>
          <w:rPr>
            <w:rFonts w:ascii="Cambria Math" w:hAnsi="Cambria Math"/>
            <w:lang w:val="ka-GE"/>
          </w:rPr>
          <m:t>=</m:t>
        </m:r>
        <m:d>
          <m:dPr>
            <m:ctrlPr>
              <w:rPr>
                <w:rFonts w:ascii="Cambria Math" w:hAnsi="Cambria Math"/>
                <w:lang w:val="ka-GE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val="ka-GE"/>
                  </w:rPr>
                </m:ctrlPr>
              </m:fPr>
              <m:num>
                <m:r>
                  <w:rPr>
                    <w:rFonts w:ascii="Cambria Math" w:hAnsi="Cambria Math"/>
                    <w:lang w:val="ka-GE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ka-GE"/>
                  </w:rPr>
                  <m:t>*1000</m:t>
                </m:r>
              </m:num>
              <m:den>
                <m:r>
                  <w:rPr>
                    <w:rFonts w:ascii="Cambria Math" w:hAnsi="Cambria Math"/>
                    <w:lang w:val="ka-GE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ka-GE"/>
                  </w:rPr>
                  <m:t>*1.18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ka-GE"/>
              </w:rPr>
              <m:t>-</m:t>
            </m:r>
            <m:r>
              <w:rPr>
                <w:rFonts w:ascii="Cambria Math" w:hAnsi="Cambria Math"/>
                <w:lang w:val="ka-GE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lang w:val="ka-GE"/>
          </w:rPr>
          <m:t>*</m:t>
        </m:r>
        <m:f>
          <m:fPr>
            <m:ctrlPr>
              <w:rPr>
                <w:rFonts w:ascii="Cambria Math" w:hAnsi="Cambria Math"/>
                <w:lang w:val="ka-G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ka-GE"/>
              </w:rPr>
              <m:t>1</m:t>
            </m:r>
          </m:num>
          <m:den>
            <m:r>
              <w:rPr>
                <w:rFonts w:ascii="Cambria Math" w:hAnsi="Cambria Math"/>
                <w:lang w:val="ka-GE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lang w:val="ka-GE"/>
          </w:rPr>
          <m:t>-</m:t>
        </m:r>
        <m:r>
          <w:rPr>
            <w:rFonts w:ascii="Cambria Math" w:hAnsi="Cambria Math"/>
            <w:lang w:val="ka-GE"/>
          </w:rPr>
          <m:t>P</m:t>
        </m:r>
      </m:oMath>
      <w:r w:rsidRPr="002F1F48">
        <w:rPr>
          <w:rFonts w:ascii="Sylfaen" w:hAnsi="Sylfaen"/>
          <w:lang w:val="ka-GE"/>
        </w:rPr>
        <w:t>   ასევე, ფიქსირებული ფასდაკლებით</w:t>
      </w:r>
      <w:r>
        <w:rPr>
          <w:rFonts w:ascii="Sylfaen" w:hAnsi="Sylfaen"/>
          <w:lang w:val="ka-GE"/>
        </w:rPr>
        <w:t>.</w:t>
      </w:r>
    </w:p>
    <w:p w:rsidR="002F1F48" w:rsidRDefault="002F1F48" w:rsidP="002F1F48">
      <w:pPr>
        <w:spacing w:after="0" w:line="240" w:lineRule="auto"/>
        <w:rPr>
          <w:rFonts w:ascii="Sylfaen" w:hAnsi="Sylfaen"/>
          <w:lang w:val="ka-GE"/>
        </w:rPr>
      </w:pPr>
    </w:p>
    <w:p w:rsidR="003A1BEB" w:rsidRPr="003A1BEB" w:rsidRDefault="003A1BEB" w:rsidP="003A1BEB">
      <w:pPr>
        <w:pStyle w:val="xmsonormal"/>
        <w:rPr>
          <w:rFonts w:ascii="Sylfaen" w:hAnsi="Sylfaen"/>
          <w:lang w:val="ka-GE"/>
        </w:rPr>
      </w:pPr>
      <w:r>
        <w:rPr>
          <w:lang w:val="ka-GE"/>
        </w:rPr>
        <w:t> </w:t>
      </w:r>
      <w:r w:rsidRPr="003A1BEB">
        <w:rPr>
          <w:rFonts w:ascii="Sylfaen" w:eastAsia="Times New Roman" w:hAnsi="Sylfaen"/>
          <w:lang w:val="ka-GE"/>
        </w:rPr>
        <w:t xml:space="preserve">გთხოვთ შემოთავაზება წარმოადგინოთ თანდართული ფაილის </w:t>
      </w:r>
      <w:r w:rsidRPr="003A1BEB">
        <w:rPr>
          <w:rFonts w:ascii="Sylfaen" w:eastAsia="Times New Roman" w:hAnsi="Sylfaen"/>
          <w:b/>
          <w:lang w:val="ka-GE"/>
        </w:rPr>
        <w:t>(დანართი #1</w:t>
      </w:r>
      <w:r>
        <w:rPr>
          <w:rFonts w:ascii="Sylfaen" w:eastAsia="Times New Roman" w:hAnsi="Sylfaen"/>
          <w:lang w:val="ka-GE"/>
        </w:rPr>
        <w:t xml:space="preserve">) მიხედვით (როგორც </w:t>
      </w:r>
      <w:r w:rsidRPr="00B80D52">
        <w:rPr>
          <w:rFonts w:ascii="Sylfaen" w:eastAsia="Times New Roman" w:hAnsi="Sylfaen"/>
          <w:lang w:val="ka-GE"/>
        </w:rPr>
        <w:t xml:space="preserve">exel, </w:t>
      </w:r>
      <w:r>
        <w:rPr>
          <w:rFonts w:ascii="Sylfaen" w:eastAsia="Times New Roman" w:hAnsi="Sylfaen"/>
          <w:lang w:val="ka-GE"/>
        </w:rPr>
        <w:t xml:space="preserve">ასევე </w:t>
      </w:r>
      <w:r w:rsidRPr="00B80D52">
        <w:rPr>
          <w:rFonts w:ascii="Sylfaen" w:eastAsia="Times New Roman" w:hAnsi="Sylfaen"/>
          <w:lang w:val="ka-GE"/>
        </w:rPr>
        <w:t xml:space="preserve">PDF </w:t>
      </w:r>
      <w:r>
        <w:rPr>
          <w:rFonts w:ascii="Sylfaen" w:eastAsia="Times New Roman" w:hAnsi="Sylfaen"/>
          <w:lang w:val="ka-GE"/>
        </w:rPr>
        <w:t>ფაილები);</w:t>
      </w:r>
    </w:p>
    <w:p w:rsidR="003A1BEB" w:rsidRPr="002F1F48" w:rsidRDefault="003A1BEB" w:rsidP="002F1F48">
      <w:pPr>
        <w:spacing w:after="0" w:line="240" w:lineRule="auto"/>
        <w:rPr>
          <w:rFonts w:ascii="Sylfaen" w:hAnsi="Sylfaen"/>
          <w:lang w:val="ka-GE"/>
        </w:rPr>
      </w:pPr>
    </w:p>
    <w:p w:rsidR="000B550F" w:rsidRPr="00CD14A8" w:rsidRDefault="00371800" w:rsidP="00AC6407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="000B550F"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="000B550F" w:rsidRPr="00CD14A8">
        <w:rPr>
          <w:b/>
          <w:u w:val="single"/>
        </w:rPr>
        <w:t xml:space="preserve"> </w:t>
      </w:r>
      <w:r w:rsidR="002B7758" w:rsidRPr="00CD14A8">
        <w:rPr>
          <w:rFonts w:ascii="Sylfaen" w:hAnsi="Sylfaen" w:cs="Sylfaen"/>
          <w:b/>
          <w:u w:val="single"/>
          <w:lang w:val="ka-GE"/>
        </w:rPr>
        <w:t>მიერ წარმოსადგენი</w:t>
      </w:r>
      <w:r w:rsidR="000B550F" w:rsidRPr="00CD14A8">
        <w:rPr>
          <w:b/>
          <w:u w:val="single"/>
        </w:rPr>
        <w:t xml:space="preserve"> </w:t>
      </w:r>
      <w:proofErr w:type="spellStart"/>
      <w:r w:rsidR="000B550F"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="000B550F" w:rsidRPr="00CD14A8">
        <w:rPr>
          <w:b/>
          <w:u w:val="single"/>
        </w:rPr>
        <w:t>(</w:t>
      </w:r>
      <w:proofErr w:type="spellStart"/>
      <w:r w:rsidR="000B550F" w:rsidRPr="00CD14A8">
        <w:rPr>
          <w:rFonts w:ascii="Sylfaen" w:hAnsi="Sylfaen" w:cs="Sylfaen"/>
          <w:b/>
          <w:u w:val="single"/>
        </w:rPr>
        <w:t>ებ</w:t>
      </w:r>
      <w:proofErr w:type="spellEnd"/>
      <w:r w:rsidR="000B550F" w:rsidRPr="00CD14A8">
        <w:rPr>
          <w:b/>
          <w:u w:val="single"/>
        </w:rPr>
        <w:t>)</w:t>
      </w:r>
      <w:r w:rsidR="000B550F" w:rsidRPr="00CD14A8">
        <w:rPr>
          <w:rFonts w:ascii="Sylfaen" w:hAnsi="Sylfaen" w:cs="Sylfaen"/>
          <w:b/>
          <w:u w:val="single"/>
        </w:rPr>
        <w:t>ი</w:t>
      </w:r>
      <w:r w:rsidR="009853A5"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2B7758" w:rsidRPr="00CD14A8" w:rsidRDefault="002B7758" w:rsidP="00AC6407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</w:p>
    <w:p w:rsidR="00F57898" w:rsidRPr="000B3799" w:rsidRDefault="00F57898" w:rsidP="00AC6407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კომპანიის მიმოხილვა</w:t>
      </w:r>
      <w:r>
        <w:rPr>
          <w:rFonts w:ascii="Sylfaen" w:hAnsi="Sylfaen"/>
        </w:rPr>
        <w:t>:</w:t>
      </w:r>
    </w:p>
    <w:p w:rsidR="00F57898" w:rsidRPr="006868F5" w:rsidRDefault="00F57898" w:rsidP="00AC6407">
      <w:pPr>
        <w:pStyle w:val="ListParagraph"/>
        <w:numPr>
          <w:ilvl w:val="1"/>
          <w:numId w:val="4"/>
        </w:num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6868F5">
        <w:rPr>
          <w:rFonts w:ascii="Sylfaen" w:hAnsi="Sylfaen"/>
          <w:lang w:val="ka-GE"/>
        </w:rPr>
        <w:t>საქმიანობის მოკლე აღწერილობა, კლიენტების სია, რეკომენდაციები</w:t>
      </w:r>
      <w:r w:rsidRPr="006868F5">
        <w:rPr>
          <w:rFonts w:ascii="Sylfaen" w:hAnsi="Sylfaen"/>
        </w:rPr>
        <w:t>;</w:t>
      </w:r>
    </w:p>
    <w:p w:rsidR="00F57898" w:rsidRDefault="00F57898" w:rsidP="00AC6407">
      <w:pPr>
        <w:pStyle w:val="ListParagraph"/>
        <w:numPr>
          <w:ilvl w:val="1"/>
          <w:numId w:val="4"/>
        </w:num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განიხილებ</w:t>
      </w:r>
      <w:r w:rsidR="00474B92">
        <w:rPr>
          <w:rFonts w:ascii="Sylfaen" w:hAnsi="Sylfaen"/>
          <w:lang w:val="ka-GE"/>
        </w:rPr>
        <w:t>ა კომპანიები, რომლებიც მინიმუმ 2</w:t>
      </w:r>
      <w:r w:rsidRPr="00CD14A8">
        <w:rPr>
          <w:rFonts w:ascii="Sylfaen" w:hAnsi="Sylfaen"/>
          <w:lang w:val="ka-GE"/>
        </w:rPr>
        <w:t xml:space="preserve"> წელიწადია დაფუძნებული</w:t>
      </w:r>
      <w:r>
        <w:rPr>
          <w:rFonts w:ascii="Sylfaen" w:hAnsi="Sylfaen"/>
        </w:rPr>
        <w:t>;</w:t>
      </w:r>
      <w:r w:rsidRPr="00CD14A8">
        <w:rPr>
          <w:rFonts w:ascii="Sylfaen" w:hAnsi="Sylfaen"/>
          <w:lang w:val="ka-GE"/>
        </w:rPr>
        <w:t xml:space="preserve"> </w:t>
      </w:r>
    </w:p>
    <w:p w:rsidR="00F57898" w:rsidRDefault="00F57898" w:rsidP="00AC6407">
      <w:pPr>
        <w:pStyle w:val="ListParagraph"/>
        <w:numPr>
          <w:ilvl w:val="1"/>
          <w:numId w:val="4"/>
        </w:numPr>
        <w:spacing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ინფორმაცია </w:t>
      </w:r>
      <w:r w:rsidRPr="00CD14A8">
        <w:rPr>
          <w:rFonts w:ascii="Sylfaen" w:hAnsi="Sylfaen"/>
          <w:lang w:val="ka-GE"/>
        </w:rPr>
        <w:t>დამფუძნებლ</w:t>
      </w:r>
      <w:r>
        <w:rPr>
          <w:rFonts w:ascii="Sylfaen" w:hAnsi="Sylfaen"/>
          <w:lang w:val="ka-GE"/>
        </w:rPr>
        <w:t>(ებ)</w:t>
      </w:r>
      <w:r w:rsidRPr="00CD14A8">
        <w:rPr>
          <w:rFonts w:ascii="Sylfaen" w:hAnsi="Sylfaen"/>
          <w:lang w:val="ka-GE"/>
        </w:rPr>
        <w:t>ის და მფლობელ</w:t>
      </w:r>
      <w:r>
        <w:rPr>
          <w:rFonts w:ascii="Sylfaen" w:hAnsi="Sylfaen"/>
          <w:lang w:val="ka-GE"/>
        </w:rPr>
        <w:t>(ებ)</w:t>
      </w:r>
      <w:r w:rsidRPr="00CD14A8">
        <w:rPr>
          <w:rFonts w:ascii="Sylfaen" w:hAnsi="Sylfaen"/>
          <w:lang w:val="ka-GE"/>
        </w:rPr>
        <w:t xml:space="preserve">ის </w:t>
      </w:r>
      <w:r>
        <w:rPr>
          <w:rFonts w:ascii="Sylfaen" w:hAnsi="Sylfaen"/>
          <w:lang w:val="ka-GE"/>
        </w:rPr>
        <w:t>შესახებ</w:t>
      </w:r>
      <w:r w:rsidRPr="00CD14A8">
        <w:rPr>
          <w:rFonts w:ascii="Sylfaen" w:hAnsi="Sylfaen"/>
          <w:lang w:val="ka-GE"/>
        </w:rPr>
        <w:t>;</w:t>
      </w:r>
    </w:p>
    <w:p w:rsidR="00F57898" w:rsidRPr="002C23D5" w:rsidRDefault="00F57898" w:rsidP="00AC6407">
      <w:pPr>
        <w:pStyle w:val="ListParagraph"/>
        <w:numPr>
          <w:ilvl w:val="1"/>
          <w:numId w:val="4"/>
        </w:numPr>
        <w:spacing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E64908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 w:rsidR="00474B92">
        <w:rPr>
          <w:rFonts w:ascii="Sylfaen" w:hAnsi="Sylfaen" w:cs="Sylfaen"/>
        </w:rPr>
        <w:t>სერტ</w:t>
      </w:r>
      <w:r w:rsidRPr="00E64908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E64908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E64908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E64908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F57898" w:rsidRDefault="00C71DDE" w:rsidP="00AC6407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შევსებული ფასების ცხრილი </w:t>
      </w:r>
      <w:r w:rsidR="00F57898">
        <w:rPr>
          <w:rFonts w:ascii="Sylfaen" w:hAnsi="Sylfaen"/>
          <w:lang w:val="ka-GE"/>
        </w:rPr>
        <w:t xml:space="preserve"> </w:t>
      </w:r>
      <w:r w:rsidR="00F57898" w:rsidRPr="002C5E69">
        <w:rPr>
          <w:rFonts w:ascii="Sylfaen" w:hAnsi="Sylfaen"/>
          <w:b/>
          <w:lang w:val="ka-GE"/>
        </w:rPr>
        <w:t>დანართი N1</w:t>
      </w:r>
      <w:r w:rsidR="00F57898" w:rsidRPr="00CD14A8">
        <w:rPr>
          <w:rFonts w:ascii="Sylfaen" w:hAnsi="Sylfaen"/>
          <w:lang w:val="ka-GE"/>
        </w:rPr>
        <w:t>;</w:t>
      </w:r>
    </w:p>
    <w:p w:rsidR="00EE3D4B" w:rsidRDefault="00EE3D4B" w:rsidP="00AC6407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შემოთავაზებული საწვავის მწარმოებლის მიერ გაცემული ხარისხის დამადასტურებელი სერთიფიკატ(ებ)ი. </w:t>
      </w:r>
    </w:p>
    <w:p w:rsidR="00F57898" w:rsidRPr="00F5543E" w:rsidRDefault="00F57898" w:rsidP="00AC6407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F5543E">
        <w:rPr>
          <w:rFonts w:ascii="Sylfaen" w:hAnsi="Sylfaen"/>
          <w:lang w:val="ka-GE"/>
        </w:rPr>
        <w:t xml:space="preserve">ინფორმაცია </w:t>
      </w:r>
      <w:r w:rsidR="003A4593">
        <w:rPr>
          <w:rFonts w:ascii="Sylfaen" w:hAnsi="Sylfaen"/>
          <w:lang w:val="ka-GE"/>
        </w:rPr>
        <w:t>ავტო</w:t>
      </w:r>
      <w:r w:rsidR="00D2197A" w:rsidRPr="00F5543E">
        <w:rPr>
          <w:rFonts w:ascii="Sylfaen" w:hAnsi="Sylfaen"/>
          <w:lang w:val="ka-GE"/>
        </w:rPr>
        <w:t xml:space="preserve">გასამართი </w:t>
      </w:r>
      <w:r w:rsidR="003A4593">
        <w:rPr>
          <w:rFonts w:ascii="Sylfaen" w:hAnsi="Sylfaen"/>
          <w:lang w:val="ka-GE"/>
        </w:rPr>
        <w:t>სადგურებ</w:t>
      </w:r>
      <w:r w:rsidR="00D2197A" w:rsidRPr="00F5543E">
        <w:rPr>
          <w:rFonts w:ascii="Sylfaen" w:hAnsi="Sylfaen"/>
          <w:lang w:val="ka-GE"/>
        </w:rPr>
        <w:t>ის</w:t>
      </w:r>
      <w:r w:rsidR="00EE3D4B" w:rsidRPr="00F5543E">
        <w:rPr>
          <w:rFonts w:ascii="Sylfaen" w:hAnsi="Sylfaen"/>
          <w:lang w:val="ka-GE"/>
        </w:rPr>
        <w:t xml:space="preserve"> ადგილმდებარეობის</w:t>
      </w:r>
      <w:r w:rsidR="00D2197A" w:rsidRPr="00F5543E">
        <w:rPr>
          <w:rFonts w:ascii="Sylfaen" w:hAnsi="Sylfaen"/>
          <w:lang w:val="ka-GE"/>
        </w:rPr>
        <w:t xml:space="preserve"> შესახებ</w:t>
      </w:r>
      <w:r w:rsidR="003A4593">
        <w:rPr>
          <w:rFonts w:ascii="Sylfaen" w:hAnsi="Sylfaen"/>
          <w:lang w:val="ka-GE"/>
        </w:rPr>
        <w:t xml:space="preserve"> </w:t>
      </w:r>
      <w:r w:rsidR="00EE3D4B" w:rsidRPr="00F5543E">
        <w:rPr>
          <w:rFonts w:ascii="Sylfaen" w:hAnsi="Sylfaen"/>
          <w:lang w:val="ka-GE"/>
        </w:rPr>
        <w:t>(მისამართების მითითებით)</w:t>
      </w:r>
      <w:r w:rsidR="00D2197A" w:rsidRPr="00F5543E">
        <w:rPr>
          <w:rFonts w:ascii="Sylfaen" w:hAnsi="Sylfaen"/>
          <w:lang w:val="ka-GE"/>
        </w:rPr>
        <w:t>, რომლებიდანაც განხორციელდება საწვავის მოწოდება ტენდერის ფარგლებში</w:t>
      </w:r>
      <w:r w:rsidR="003A4593">
        <w:rPr>
          <w:rFonts w:ascii="Sylfaen" w:hAnsi="Sylfaen"/>
          <w:lang w:val="ka-GE"/>
        </w:rPr>
        <w:t xml:space="preserve"> (აგს-ებზე აუცილებელად მითითებული უნდა იყოს</w:t>
      </w:r>
      <w:r w:rsidR="0047742B">
        <w:rPr>
          <w:rFonts w:ascii="Sylfaen" w:hAnsi="Sylfaen"/>
          <w:lang w:val="ka-GE"/>
        </w:rPr>
        <w:t xml:space="preserve"> მომწოდებლის სასაქონლო ნიშანი, რათა მარტივად მოხდეს განსხვავება და იდენტიფიცირება სხვა აგს-ებისგან)</w:t>
      </w:r>
      <w:r w:rsidR="004B5F34">
        <w:rPr>
          <w:rFonts w:ascii="Sylfaen" w:hAnsi="Sylfaen"/>
          <w:lang w:val="ka-GE"/>
        </w:rPr>
        <w:t>, აგრეთვე აგს-ების ადგილმდებარეობის რუქა</w:t>
      </w:r>
      <w:r w:rsidRPr="00F5543E">
        <w:rPr>
          <w:rFonts w:ascii="Sylfaen" w:hAnsi="Sylfaen"/>
          <w:lang w:val="ka-GE"/>
        </w:rPr>
        <w:t>;</w:t>
      </w:r>
    </w:p>
    <w:p w:rsidR="00F57898" w:rsidRDefault="00F57898" w:rsidP="00AC6407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F57898" w:rsidRDefault="00F57898" w:rsidP="00AC6407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არარსებობის შესახებ;</w:t>
      </w:r>
    </w:p>
    <w:p w:rsidR="00F57898" w:rsidRPr="00CD14A8" w:rsidRDefault="00F57898" w:rsidP="00AC6407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F57898" w:rsidRDefault="00F57898" w:rsidP="00AC6407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საკონტაქტო პირის </w:t>
      </w:r>
      <w:r>
        <w:rPr>
          <w:rFonts w:ascii="Sylfaen" w:hAnsi="Sylfaen"/>
          <w:lang w:val="ka-GE"/>
        </w:rPr>
        <w:t>(პროექტის მენეჯერის) მონაცემები.</w:t>
      </w:r>
    </w:p>
    <w:p w:rsidR="00623F94" w:rsidRPr="00CD14A8" w:rsidRDefault="00623F94" w:rsidP="00AC6407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:rsidR="00623F94" w:rsidRPr="00CD14A8" w:rsidRDefault="00623F94" w:rsidP="00AC64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lfaen" w:hAnsi="Sylfaen" w:cs="Sylfaen"/>
          <w:i/>
        </w:rPr>
      </w:pPr>
      <w:r w:rsidRPr="00CD14A8">
        <w:rPr>
          <w:rFonts w:ascii="Sylfaen" w:hAnsi="Sylfaen"/>
          <w:lang w:val="ka-GE"/>
        </w:rPr>
        <w:t>განიხილება მხოლოდ ის წინადადებები, რომლებიც მოიცავს ზემოთ ჩამოთვლილ ყველა პუნქტს.</w:t>
      </w:r>
    </w:p>
    <w:p w:rsidR="00623F94" w:rsidRPr="00CD14A8" w:rsidRDefault="00623F94" w:rsidP="00AC6407">
      <w:pPr>
        <w:spacing w:line="240" w:lineRule="auto"/>
        <w:ind w:left="360"/>
        <w:contextualSpacing/>
        <w:jc w:val="both"/>
        <w:rPr>
          <w:rFonts w:ascii="Sylfaen" w:hAnsi="Sylfaen"/>
          <w:lang w:val="ka-GE"/>
        </w:rPr>
      </w:pPr>
    </w:p>
    <w:p w:rsidR="00371800" w:rsidRPr="00CD14A8" w:rsidRDefault="000B550F" w:rsidP="00AC6407">
      <w:pPr>
        <w:spacing w:after="0" w:line="240" w:lineRule="auto"/>
        <w:ind w:right="-1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3.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:rsidR="00165874" w:rsidRDefault="00165874" w:rsidP="00AC6407">
      <w:pPr>
        <w:spacing w:before="120" w:after="120" w:line="240" w:lineRule="auto"/>
        <w:ind w:left="450" w:hanging="450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</w:rPr>
        <w:t xml:space="preserve">3.1 </w:t>
      </w:r>
      <w:r w:rsidR="00757511">
        <w:rPr>
          <w:rFonts w:ascii="Sylfaen" w:hAnsi="Sylfaen"/>
          <w:noProof/>
          <w:lang w:val="ka-GE"/>
        </w:rPr>
        <w:t>მიმწოდებელმა</w:t>
      </w:r>
      <w:r>
        <w:rPr>
          <w:rFonts w:ascii="Sylfaen" w:hAnsi="Sylfaen"/>
          <w:noProof/>
          <w:lang w:val="ka-GE"/>
        </w:rPr>
        <w:t xml:space="preserve"> საწვავის მოწოდება უნდა განახორციელოს, როგორც საბარათე, ასევე ტალონური სისტემით.</w:t>
      </w:r>
    </w:p>
    <w:p w:rsidR="00757511" w:rsidRDefault="005812D6" w:rsidP="00AC6407">
      <w:pPr>
        <w:spacing w:before="120" w:after="120" w:line="240" w:lineRule="auto"/>
        <w:ind w:left="450" w:hanging="450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3.2 </w:t>
      </w:r>
      <w:r w:rsidR="005F79CA">
        <w:rPr>
          <w:rFonts w:ascii="Sylfaen" w:hAnsi="Sylfaen"/>
          <w:noProof/>
          <w:lang w:val="ka-GE"/>
        </w:rPr>
        <w:t>ბარათის დამზადება უნდა მოხ</w:t>
      </w:r>
      <w:r w:rsidR="000A2A97">
        <w:rPr>
          <w:rFonts w:ascii="Sylfaen" w:hAnsi="Sylfaen"/>
          <w:noProof/>
          <w:lang w:val="ka-GE"/>
        </w:rPr>
        <w:t>დეს მოთხოვნიდან 2 სამუშაო დღეში,</w:t>
      </w:r>
      <w:r w:rsidR="005F79CA">
        <w:rPr>
          <w:rFonts w:ascii="Sylfaen" w:hAnsi="Sylfaen"/>
          <w:noProof/>
          <w:lang w:val="ka-GE"/>
        </w:rPr>
        <w:t xml:space="preserve"> </w:t>
      </w:r>
      <w:r w:rsidR="000A2A97">
        <w:rPr>
          <w:rFonts w:ascii="Sylfaen" w:hAnsi="Sylfaen"/>
          <w:noProof/>
          <w:lang w:val="ka-GE"/>
        </w:rPr>
        <w:t xml:space="preserve">რომელიც უნდა იყოს ემბოსირებული მოთხოვნის შესაბამისად, ასევე უსაფრთხოების მიზნით უნდა ჰქონდეს </w:t>
      </w:r>
      <w:r w:rsidR="000A2A97" w:rsidRPr="00734445">
        <w:rPr>
          <w:rFonts w:ascii="Sylfaen" w:hAnsi="Sylfaen"/>
          <w:noProof/>
        </w:rPr>
        <w:t>PIN</w:t>
      </w:r>
      <w:r w:rsidR="000A2A97" w:rsidRPr="00734445">
        <w:rPr>
          <w:rFonts w:ascii="Sylfaen" w:hAnsi="Sylfaen"/>
          <w:noProof/>
          <w:lang w:val="ka-GE"/>
        </w:rPr>
        <w:t>-კოდი</w:t>
      </w:r>
      <w:r w:rsidR="000A2A97">
        <w:rPr>
          <w:rFonts w:ascii="Sylfaen" w:hAnsi="Sylfaen"/>
          <w:noProof/>
          <w:lang w:val="ka-GE"/>
        </w:rPr>
        <w:t xml:space="preserve"> (ბარათის დაკარგვის შემთხვევაში, რომ არ მოხ</w:t>
      </w:r>
      <w:r w:rsidR="002C6CE2">
        <w:rPr>
          <w:rFonts w:ascii="Sylfaen" w:hAnsi="Sylfaen"/>
          <w:noProof/>
          <w:lang w:val="ka-GE"/>
        </w:rPr>
        <w:t xml:space="preserve">დეს მისი გამოყენება სხვის მიერ); </w:t>
      </w:r>
      <w:r w:rsidR="00757511">
        <w:rPr>
          <w:rFonts w:ascii="Sylfaen" w:hAnsi="Sylfaen"/>
          <w:noProof/>
          <w:lang w:val="ka-GE"/>
        </w:rPr>
        <w:t xml:space="preserve">მიმწოდებელმა ბარათებზე ლიმიტების დასმა უნდა უზრუნველყოს ყოველთვიურად, </w:t>
      </w:r>
      <w:r w:rsidR="001A6A73">
        <w:rPr>
          <w:rFonts w:ascii="Sylfaen" w:hAnsi="Sylfaen"/>
          <w:noProof/>
          <w:lang w:val="ka-GE"/>
        </w:rPr>
        <w:t xml:space="preserve">ლიბერთი ბანკის </w:t>
      </w:r>
      <w:r w:rsidR="00757511">
        <w:rPr>
          <w:rFonts w:ascii="Sylfaen" w:hAnsi="Sylfaen"/>
          <w:noProof/>
          <w:lang w:val="ka-GE"/>
        </w:rPr>
        <w:t xml:space="preserve">ელექტრონული ფოსტიდან ყოველი თვის დასაწყისში მიღებული ინფორმაციის </w:t>
      </w:r>
      <w:r w:rsidR="00757511" w:rsidRPr="00C40BA3">
        <w:rPr>
          <w:rFonts w:ascii="Sylfaen" w:hAnsi="Sylfaen"/>
          <w:noProof/>
          <w:lang w:val="ka-GE"/>
        </w:rPr>
        <w:t xml:space="preserve">საფუძველზე. </w:t>
      </w:r>
    </w:p>
    <w:p w:rsidR="006B6E8E" w:rsidRDefault="00C40BA3" w:rsidP="00AC6407">
      <w:pPr>
        <w:spacing w:before="120" w:after="120" w:line="240" w:lineRule="auto"/>
        <w:ind w:left="450" w:hanging="450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</w:rPr>
        <w:t xml:space="preserve">3.3 </w:t>
      </w:r>
      <w:r w:rsidR="006B6E8E">
        <w:rPr>
          <w:rFonts w:ascii="Sylfaen" w:hAnsi="Sylfaen"/>
          <w:noProof/>
          <w:lang w:val="ka-GE"/>
        </w:rPr>
        <w:t>მომწოდებელს უნდა ჰქონდეს მობილურ ტელეფონზე მორგებული ვებ გვერდი და/ან მობილური აპლიკაცია, რომელიც ბანკის უფლებამოსილ თანამშრომელს საშუალებას მისცემს  თვის განმავლობაში:</w:t>
      </w:r>
    </w:p>
    <w:p w:rsidR="006B6E8E" w:rsidRPr="00F5543E" w:rsidRDefault="006B6E8E" w:rsidP="00AC640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F5543E">
        <w:rPr>
          <w:rFonts w:ascii="Sylfaen" w:hAnsi="Sylfaen"/>
          <w:noProof/>
          <w:lang w:val="ka-GE"/>
        </w:rPr>
        <w:t>აკონტროლოს ლიმიტები</w:t>
      </w:r>
      <w:r w:rsidR="006501B9" w:rsidRPr="00F5543E">
        <w:rPr>
          <w:rFonts w:ascii="Sylfaen" w:hAnsi="Sylfaen"/>
          <w:noProof/>
          <w:lang w:val="ka-GE"/>
        </w:rPr>
        <w:t xml:space="preserve"> (</w:t>
      </w:r>
      <w:r w:rsidR="00961A3E">
        <w:rPr>
          <w:rFonts w:ascii="Sylfaen" w:hAnsi="Sylfaen"/>
          <w:noProof/>
          <w:lang w:val="ka-GE"/>
        </w:rPr>
        <w:t xml:space="preserve">ბარათ(ებ)ზე </w:t>
      </w:r>
      <w:r w:rsidR="009145B5">
        <w:rPr>
          <w:rFonts w:ascii="Sylfaen" w:hAnsi="Sylfaen"/>
          <w:noProof/>
          <w:lang w:val="ka-GE"/>
        </w:rPr>
        <w:t>საწვავის შემცირება/დამატება</w:t>
      </w:r>
      <w:r w:rsidRPr="00F5543E">
        <w:rPr>
          <w:rFonts w:ascii="Sylfaen" w:hAnsi="Sylfaen"/>
          <w:noProof/>
          <w:lang w:val="ka-GE"/>
        </w:rPr>
        <w:t>;</w:t>
      </w:r>
    </w:p>
    <w:p w:rsidR="006501B9" w:rsidRPr="00F5543E" w:rsidRDefault="006501B9" w:rsidP="00AC640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F5543E">
        <w:rPr>
          <w:rFonts w:ascii="Sylfaen" w:hAnsi="Sylfaen"/>
          <w:noProof/>
          <w:lang w:val="ka-GE"/>
        </w:rPr>
        <w:t>ნახოს ბარათების სია;</w:t>
      </w:r>
    </w:p>
    <w:p w:rsidR="006501B9" w:rsidRPr="00F5543E" w:rsidRDefault="006501B9" w:rsidP="00AC640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F5543E">
        <w:rPr>
          <w:rFonts w:ascii="Sylfaen" w:hAnsi="Sylfaen"/>
          <w:noProof/>
          <w:lang w:val="ka-GE"/>
        </w:rPr>
        <w:t>ნახოს ბარათზე რა რაოდენობის საწვავია დარჩენილი;</w:t>
      </w:r>
    </w:p>
    <w:p w:rsidR="006501B9" w:rsidRPr="00F5543E" w:rsidRDefault="00961A3E" w:rsidP="00AC640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შეეძლოს </w:t>
      </w:r>
      <w:r w:rsidR="006501B9" w:rsidRPr="00F5543E">
        <w:rPr>
          <w:rFonts w:ascii="Sylfaen" w:hAnsi="Sylfaen"/>
          <w:noProof/>
          <w:lang w:val="ka-GE"/>
        </w:rPr>
        <w:t>ბარათების გამოყენების პერიოდის შეზღუდვა;</w:t>
      </w:r>
    </w:p>
    <w:p w:rsidR="001F114A" w:rsidRPr="001A6A73" w:rsidRDefault="006501B9" w:rsidP="00AC640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F5543E">
        <w:rPr>
          <w:rFonts w:ascii="Sylfaen" w:hAnsi="Sylfaen"/>
          <w:noProof/>
          <w:lang w:val="ka-GE"/>
        </w:rPr>
        <w:t xml:space="preserve">ნახოს თითოეულ აგს-ზე მანქანის საწვავით გამართვის ამონაწერი და საჭიროების შემთხვევაში </w:t>
      </w:r>
      <w:r>
        <w:rPr>
          <w:rFonts w:ascii="Sylfaen" w:hAnsi="Sylfaen"/>
          <w:noProof/>
          <w:lang w:val="ka-GE"/>
        </w:rPr>
        <w:t xml:space="preserve">ინფორმაციის </w:t>
      </w:r>
      <w:r w:rsidRPr="00F5543E">
        <w:rPr>
          <w:rFonts w:ascii="Sylfaen" w:hAnsi="Sylfaen"/>
          <w:noProof/>
          <w:lang w:val="ka-GE"/>
        </w:rPr>
        <w:t xml:space="preserve">ექსპორტი გააკეთოს </w:t>
      </w:r>
      <w:r w:rsidRPr="00F5543E">
        <w:rPr>
          <w:rFonts w:ascii="Sylfaen" w:hAnsi="Sylfaen"/>
          <w:noProof/>
        </w:rPr>
        <w:t xml:space="preserve">Excel-ში. </w:t>
      </w:r>
    </w:p>
    <w:p w:rsidR="00AE180D" w:rsidRDefault="00947F95" w:rsidP="00AC6407">
      <w:pPr>
        <w:spacing w:before="120" w:after="120" w:line="240" w:lineRule="auto"/>
        <w:ind w:left="450" w:hanging="450"/>
        <w:jc w:val="both"/>
        <w:rPr>
          <w:rFonts w:ascii="Sylfaen" w:hAnsi="Sylfaen"/>
          <w:noProof/>
          <w:lang w:val="ka-GE"/>
        </w:rPr>
      </w:pPr>
      <w:r w:rsidRPr="00CD14A8">
        <w:rPr>
          <w:rFonts w:ascii="Sylfaen" w:hAnsi="Sylfaen"/>
          <w:noProof/>
          <w:lang w:val="ka-GE"/>
        </w:rPr>
        <w:lastRenderedPageBreak/>
        <w:t>3.</w:t>
      </w:r>
      <w:r w:rsidR="005A0C2C">
        <w:rPr>
          <w:rFonts w:ascii="Sylfaen" w:hAnsi="Sylfaen"/>
          <w:noProof/>
        </w:rPr>
        <w:t>4</w:t>
      </w:r>
      <w:r w:rsidRPr="00CD14A8">
        <w:rPr>
          <w:rFonts w:ascii="Sylfaen" w:hAnsi="Sylfaen"/>
          <w:noProof/>
          <w:lang w:val="ka-GE"/>
        </w:rPr>
        <w:t xml:space="preserve"> </w:t>
      </w:r>
      <w:r w:rsidR="00AE180D">
        <w:rPr>
          <w:rFonts w:ascii="Sylfaen" w:hAnsi="Sylfaen"/>
          <w:noProof/>
          <w:lang w:val="ka-GE"/>
        </w:rPr>
        <w:t>საბარათე სისტემის მეშვეობით საწვავის შესყიდვის შემთხვევაში, მ</w:t>
      </w:r>
      <w:r w:rsidR="009329B7">
        <w:rPr>
          <w:rFonts w:ascii="Sylfaen" w:hAnsi="Sylfaen"/>
          <w:noProof/>
          <w:lang w:val="ka-GE"/>
        </w:rPr>
        <w:t>ი</w:t>
      </w:r>
      <w:r w:rsidR="00AE180D">
        <w:rPr>
          <w:rFonts w:ascii="Sylfaen" w:hAnsi="Sylfaen"/>
          <w:noProof/>
          <w:lang w:val="ka-GE"/>
        </w:rPr>
        <w:t>მწოდებელი ყოველთვიურად წარუდგენს შემსყიდველ ორგანიზაციას</w:t>
      </w:r>
      <w:r w:rsidR="009329B7">
        <w:rPr>
          <w:rFonts w:ascii="Sylfaen" w:hAnsi="Sylfaen"/>
          <w:noProof/>
          <w:lang w:val="ka-GE"/>
        </w:rPr>
        <w:t xml:space="preserve"> საგადასახადო ანგარიშ-ფაქტურას არაუგვიანეს მომდევნო თვის 10 რიცხვისა, მიმდინარე თვის განმავლობაში მიწოდებულ საწვავზე</w:t>
      </w:r>
      <w:r w:rsidR="00FE6BC3">
        <w:rPr>
          <w:rFonts w:ascii="Sylfaen" w:hAnsi="Sylfaen"/>
          <w:noProof/>
          <w:lang w:val="ka-GE"/>
        </w:rPr>
        <w:t xml:space="preserve"> </w:t>
      </w:r>
      <w:r w:rsidR="00FE6BC3" w:rsidRPr="00296B28">
        <w:rPr>
          <w:rFonts w:ascii="Sylfaen" w:hAnsi="Sylfaen"/>
          <w:noProof/>
          <w:lang w:val="ka-GE"/>
        </w:rPr>
        <w:t>4.</w:t>
      </w:r>
      <w:r w:rsidR="00296B28" w:rsidRPr="00F5543E">
        <w:rPr>
          <w:rFonts w:ascii="Sylfaen" w:hAnsi="Sylfaen"/>
          <w:noProof/>
          <w:lang w:val="ka-GE"/>
        </w:rPr>
        <w:t>6</w:t>
      </w:r>
      <w:r w:rsidR="00FE6BC3">
        <w:rPr>
          <w:rFonts w:ascii="Sylfaen" w:hAnsi="Sylfaen"/>
          <w:noProof/>
          <w:lang w:val="ka-GE"/>
        </w:rPr>
        <w:t xml:space="preserve"> პუნქტის მიხედვით</w:t>
      </w:r>
      <w:r w:rsidR="009329B7">
        <w:rPr>
          <w:rFonts w:ascii="Sylfaen" w:hAnsi="Sylfaen"/>
          <w:noProof/>
          <w:lang w:val="ka-GE"/>
        </w:rPr>
        <w:t>.</w:t>
      </w:r>
      <w:r w:rsidR="00EB3D07">
        <w:rPr>
          <w:rFonts w:ascii="Sylfaen" w:hAnsi="Sylfaen"/>
          <w:noProof/>
          <w:lang w:val="ka-GE"/>
        </w:rPr>
        <w:t xml:space="preserve"> </w:t>
      </w:r>
    </w:p>
    <w:p w:rsidR="00EB3D07" w:rsidRDefault="00EB3D07" w:rsidP="00AC6407">
      <w:pPr>
        <w:spacing w:before="120" w:after="120" w:line="240" w:lineRule="auto"/>
        <w:ind w:left="450" w:hanging="450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3.</w:t>
      </w:r>
      <w:r w:rsidR="005A0C2C">
        <w:rPr>
          <w:rFonts w:ascii="Sylfaen" w:hAnsi="Sylfaen"/>
          <w:noProof/>
        </w:rPr>
        <w:t>5</w:t>
      </w:r>
      <w:r>
        <w:rPr>
          <w:rFonts w:ascii="Sylfaen" w:hAnsi="Sylfaen"/>
          <w:noProof/>
          <w:lang w:val="ka-GE"/>
        </w:rPr>
        <w:t xml:space="preserve"> </w:t>
      </w:r>
      <w:r w:rsidR="00122EA6">
        <w:rPr>
          <w:rFonts w:ascii="Sylfaen" w:hAnsi="Sylfaen"/>
          <w:noProof/>
          <w:lang w:val="ka-GE"/>
        </w:rPr>
        <w:t>ტალონ</w:t>
      </w:r>
      <w:r w:rsidR="00707A11">
        <w:rPr>
          <w:rFonts w:ascii="Sylfaen" w:hAnsi="Sylfaen"/>
          <w:noProof/>
          <w:lang w:val="ka-GE"/>
        </w:rPr>
        <w:t>ური</w:t>
      </w:r>
      <w:r w:rsidR="00122EA6">
        <w:rPr>
          <w:rFonts w:ascii="Sylfaen" w:hAnsi="Sylfaen"/>
          <w:noProof/>
          <w:lang w:val="ka-GE"/>
        </w:rPr>
        <w:t xml:space="preserve"> სისტემით საწვავის შესყიდვ</w:t>
      </w:r>
      <w:r w:rsidR="00707A11">
        <w:rPr>
          <w:rFonts w:ascii="Sylfaen" w:hAnsi="Sylfaen"/>
          <w:noProof/>
          <w:lang w:val="ka-GE"/>
        </w:rPr>
        <w:t xml:space="preserve">ა განხორციელდება ყოველი თვის დასაწყისში. </w:t>
      </w:r>
      <w:r w:rsidR="00122EA6">
        <w:rPr>
          <w:rFonts w:ascii="Sylfaen" w:hAnsi="Sylfaen"/>
          <w:noProof/>
          <w:lang w:val="ka-GE"/>
        </w:rPr>
        <w:t xml:space="preserve">მიმწოდებელი </w:t>
      </w:r>
      <w:r w:rsidR="00707A11">
        <w:rPr>
          <w:rFonts w:ascii="Sylfaen" w:hAnsi="Sylfaen"/>
          <w:noProof/>
          <w:lang w:val="ka-GE"/>
        </w:rPr>
        <w:t>ბანკს</w:t>
      </w:r>
      <w:r w:rsidR="00122EA6">
        <w:rPr>
          <w:rFonts w:ascii="Sylfaen" w:hAnsi="Sylfaen"/>
          <w:noProof/>
          <w:lang w:val="ka-GE"/>
        </w:rPr>
        <w:t xml:space="preserve"> წარუდგენს შესა</w:t>
      </w:r>
      <w:r w:rsidR="00025267">
        <w:rPr>
          <w:rFonts w:ascii="Sylfaen" w:hAnsi="Sylfaen"/>
          <w:noProof/>
          <w:lang w:val="ka-GE"/>
        </w:rPr>
        <w:t>ბამისი მარკის საწვავ</w:t>
      </w:r>
      <w:r w:rsidR="00707A11">
        <w:rPr>
          <w:rFonts w:ascii="Sylfaen" w:hAnsi="Sylfaen"/>
          <w:noProof/>
          <w:lang w:val="ka-GE"/>
        </w:rPr>
        <w:t>ზე</w:t>
      </w:r>
      <w:r w:rsidR="00025267">
        <w:rPr>
          <w:rFonts w:ascii="Sylfaen" w:hAnsi="Sylfaen"/>
          <w:noProof/>
          <w:lang w:val="ka-GE"/>
        </w:rPr>
        <w:t xml:space="preserve"> </w:t>
      </w:r>
      <w:r w:rsidR="0081305C">
        <w:rPr>
          <w:rFonts w:ascii="Sylfaen" w:hAnsi="Sylfaen"/>
          <w:noProof/>
          <w:lang w:val="ka-GE"/>
        </w:rPr>
        <w:t>გამოწერილ საგადასახადო ანგარიშ-ფაქტურას</w:t>
      </w:r>
      <w:r w:rsidR="00707A11">
        <w:rPr>
          <w:rFonts w:ascii="Sylfaen" w:hAnsi="Sylfaen"/>
          <w:noProof/>
          <w:lang w:val="ka-GE"/>
        </w:rPr>
        <w:t xml:space="preserve"> </w:t>
      </w:r>
      <w:r w:rsidR="00FE6BC3" w:rsidRPr="00296B28">
        <w:rPr>
          <w:rFonts w:ascii="Sylfaen" w:hAnsi="Sylfaen"/>
          <w:noProof/>
          <w:lang w:val="ka-GE"/>
        </w:rPr>
        <w:t>4.</w:t>
      </w:r>
      <w:r w:rsidR="00296B28">
        <w:rPr>
          <w:rFonts w:ascii="Sylfaen" w:hAnsi="Sylfaen"/>
          <w:noProof/>
          <w:lang w:val="ka-GE"/>
        </w:rPr>
        <w:t>6</w:t>
      </w:r>
      <w:r w:rsidR="00FE6BC3">
        <w:rPr>
          <w:rFonts w:ascii="Sylfaen" w:hAnsi="Sylfaen"/>
          <w:noProof/>
          <w:lang w:val="ka-GE"/>
        </w:rPr>
        <w:t xml:space="preserve"> პუნქტის მიხედვით</w:t>
      </w:r>
      <w:r w:rsidR="0081305C">
        <w:rPr>
          <w:rFonts w:ascii="Sylfaen" w:hAnsi="Sylfaen"/>
          <w:noProof/>
          <w:lang w:val="ka-GE"/>
        </w:rPr>
        <w:t xml:space="preserve">. </w:t>
      </w:r>
    </w:p>
    <w:p w:rsidR="00C71DDE" w:rsidRDefault="00030C67" w:rsidP="00AC6407">
      <w:pPr>
        <w:spacing w:before="120" w:after="12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="005A0C2C">
        <w:rPr>
          <w:rFonts w:ascii="Sylfaen" w:hAnsi="Sylfaen"/>
        </w:rPr>
        <w:t>6</w:t>
      </w:r>
      <w:r>
        <w:rPr>
          <w:rFonts w:ascii="Sylfaen" w:hAnsi="Sylfaen"/>
          <w:lang w:val="ka-GE"/>
        </w:rPr>
        <w:t xml:space="preserve"> </w:t>
      </w:r>
      <w:r w:rsidR="00D90F2D">
        <w:rPr>
          <w:rFonts w:ascii="Sylfaen" w:hAnsi="Sylfaen"/>
          <w:lang w:val="ka-GE"/>
        </w:rPr>
        <w:t>საწვავის</w:t>
      </w:r>
      <w:r w:rsidR="00D90F2D" w:rsidRPr="00CD14A8">
        <w:rPr>
          <w:rFonts w:ascii="Sylfaen" w:hAnsi="Sylfaen"/>
          <w:lang w:val="ka-GE"/>
        </w:rPr>
        <w:t xml:space="preserve"> </w:t>
      </w:r>
      <w:r w:rsidR="005A4778" w:rsidRPr="00CD14A8">
        <w:rPr>
          <w:rFonts w:ascii="Sylfaen" w:hAnsi="Sylfaen"/>
          <w:lang w:val="ka-GE"/>
        </w:rPr>
        <w:t xml:space="preserve">მოწოდება უნდა განხორციელდეს: </w:t>
      </w:r>
    </w:p>
    <w:p w:rsidR="0081305C" w:rsidRPr="0081305C" w:rsidRDefault="0081305C" w:rsidP="00AC6407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Sylfaen" w:hAnsi="Sylfaen"/>
          <w:lang w:val="ka-GE"/>
        </w:rPr>
      </w:pPr>
      <w:r w:rsidRPr="0081305C">
        <w:rPr>
          <w:rFonts w:ascii="Sylfaen" w:hAnsi="Sylfaen"/>
          <w:lang w:val="ka-GE"/>
        </w:rPr>
        <w:t xml:space="preserve">პუნქტი </w:t>
      </w:r>
      <w:r w:rsidRPr="00A16190">
        <w:rPr>
          <w:rFonts w:ascii="Sylfaen" w:hAnsi="Sylfaen"/>
          <w:lang w:val="ka-GE"/>
        </w:rPr>
        <w:t>3.</w:t>
      </w:r>
      <w:r w:rsidR="00A16190" w:rsidRPr="00F5543E">
        <w:rPr>
          <w:rFonts w:ascii="Sylfaen" w:hAnsi="Sylfaen"/>
          <w:lang w:val="ka-GE"/>
        </w:rPr>
        <w:t>4</w:t>
      </w:r>
      <w:r w:rsidRPr="0081305C">
        <w:rPr>
          <w:rFonts w:ascii="Sylfaen" w:hAnsi="Sylfaen"/>
          <w:lang w:val="ka-GE"/>
        </w:rPr>
        <w:t>-ს მიხედვით - შემსყიდვ</w:t>
      </w:r>
      <w:r>
        <w:rPr>
          <w:rFonts w:ascii="Sylfaen" w:hAnsi="Sylfaen"/>
          <w:lang w:val="ka-GE"/>
        </w:rPr>
        <w:t>ელის ბენზინ-გასამართ სადგურებზე;</w:t>
      </w:r>
    </w:p>
    <w:p w:rsidR="0081305C" w:rsidRPr="0081305C" w:rsidRDefault="0081305C" w:rsidP="00AC6407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Sylfaen" w:hAnsi="Sylfaen"/>
          <w:lang w:val="ka-GE"/>
        </w:rPr>
      </w:pPr>
      <w:r w:rsidRPr="0081305C">
        <w:rPr>
          <w:rFonts w:ascii="Sylfaen" w:hAnsi="Sylfaen"/>
          <w:lang w:val="ka-GE"/>
        </w:rPr>
        <w:t xml:space="preserve">პუნქტი </w:t>
      </w:r>
      <w:r w:rsidRPr="00A16190">
        <w:rPr>
          <w:rFonts w:ascii="Sylfaen" w:hAnsi="Sylfaen"/>
          <w:lang w:val="ka-GE"/>
        </w:rPr>
        <w:t>3.</w:t>
      </w:r>
      <w:r w:rsidR="00A16190" w:rsidRPr="00F5543E">
        <w:rPr>
          <w:rFonts w:ascii="Sylfaen" w:hAnsi="Sylfaen"/>
          <w:lang w:val="ka-GE"/>
        </w:rPr>
        <w:t>5</w:t>
      </w:r>
      <w:r w:rsidRPr="0081305C">
        <w:rPr>
          <w:rFonts w:ascii="Sylfaen" w:hAnsi="Sylfaen"/>
          <w:lang w:val="ka-GE"/>
        </w:rPr>
        <w:t>-ს მიხედვით - შემსყიდველის სერვის-ცენტრ</w:t>
      </w:r>
      <w:r>
        <w:rPr>
          <w:rFonts w:ascii="Sylfaen" w:hAnsi="Sylfaen"/>
          <w:lang w:val="ka-GE"/>
        </w:rPr>
        <w:t>(ებ)</w:t>
      </w:r>
      <w:r w:rsidRPr="0081305C"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>.</w:t>
      </w:r>
    </w:p>
    <w:p w:rsidR="008036D4" w:rsidRPr="00CD14A8" w:rsidRDefault="008036D4" w:rsidP="00AC6407">
      <w:pPr>
        <w:spacing w:line="240" w:lineRule="auto"/>
        <w:contextualSpacing/>
        <w:jc w:val="both"/>
        <w:rPr>
          <w:rFonts w:ascii="Sylfaen" w:hAnsi="Sylfaen"/>
          <w:lang w:val="ka-GE"/>
        </w:rPr>
      </w:pPr>
    </w:p>
    <w:p w:rsidR="008429D5" w:rsidRPr="00CD14A8" w:rsidRDefault="00947F95" w:rsidP="00AC6407">
      <w:pPr>
        <w:spacing w:after="0" w:line="240" w:lineRule="auto"/>
        <w:ind w:right="-1"/>
        <w:jc w:val="both"/>
        <w:rPr>
          <w:rFonts w:ascii="Sylfaen" w:hAnsi="Sylfaen" w:cs="Sylfaen"/>
          <w:b/>
          <w:u w:val="single"/>
        </w:rPr>
      </w:pPr>
      <w:r w:rsidRPr="00CD14A8">
        <w:rPr>
          <w:rFonts w:ascii="Sylfaen" w:hAnsi="Sylfaen" w:cs="Sylfaen"/>
          <w:b/>
          <w:u w:val="single"/>
        </w:rPr>
        <w:t>4</w:t>
      </w:r>
      <w:r w:rsidR="00371800" w:rsidRPr="00CD14A8">
        <w:rPr>
          <w:rFonts w:ascii="Sylfaen" w:hAnsi="Sylfaen" w:cs="Sylfaen"/>
          <w:b/>
          <w:u w:val="single"/>
        </w:rPr>
        <w:t xml:space="preserve">. </w:t>
      </w:r>
      <w:r w:rsidR="000E6D79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 ფასის განსაზღვრა</w:t>
      </w:r>
      <w:r w:rsidR="00120105"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proofErr w:type="spellStart"/>
      <w:r w:rsidR="00120105" w:rsidRPr="00CD14A8">
        <w:rPr>
          <w:rFonts w:ascii="Sylfaen" w:hAnsi="Sylfaen" w:cs="Sylfaen"/>
          <w:b/>
          <w:u w:val="single"/>
        </w:rPr>
        <w:t>ანგარიშსწორების</w:t>
      </w:r>
      <w:proofErr w:type="spellEnd"/>
      <w:r w:rsidR="00120105" w:rsidRPr="00CD14A8">
        <w:rPr>
          <w:rFonts w:ascii="Sylfaen" w:hAnsi="Sylfaen" w:cs="Sylfaen"/>
          <w:b/>
          <w:u w:val="single"/>
        </w:rPr>
        <w:t xml:space="preserve"> </w:t>
      </w:r>
      <w:proofErr w:type="spellStart"/>
      <w:r w:rsidR="00120105" w:rsidRPr="00CD14A8">
        <w:rPr>
          <w:rFonts w:ascii="Sylfaen" w:hAnsi="Sylfaen" w:cs="Sylfaen"/>
          <w:b/>
          <w:u w:val="single"/>
        </w:rPr>
        <w:t>პირობები</w:t>
      </w:r>
      <w:proofErr w:type="spellEnd"/>
      <w:r w:rsidR="00120105" w:rsidRPr="00CD14A8">
        <w:rPr>
          <w:rFonts w:ascii="Sylfaen" w:hAnsi="Sylfaen" w:cs="Sylfaen"/>
          <w:b/>
          <w:u w:val="single"/>
          <w:lang w:val="ka-GE"/>
        </w:rPr>
        <w:t xml:space="preserve"> </w:t>
      </w:r>
      <w:r w:rsidRPr="00CD14A8">
        <w:rPr>
          <w:rFonts w:ascii="Sylfaen" w:hAnsi="Sylfaen" w:cs="Sylfaen"/>
          <w:b/>
          <w:u w:val="single"/>
        </w:rPr>
        <w:t xml:space="preserve"> </w:t>
      </w:r>
    </w:p>
    <w:p w:rsidR="000E6D79" w:rsidRDefault="00947F95" w:rsidP="00AC6407">
      <w:pPr>
        <w:spacing w:before="120" w:after="120" w:line="240" w:lineRule="auto"/>
        <w:ind w:left="450" w:hanging="450"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4</w:t>
      </w:r>
      <w:r w:rsidR="008429D5" w:rsidRPr="00CD14A8">
        <w:t>.</w:t>
      </w:r>
      <w:r w:rsidR="005A4778" w:rsidRPr="00CD14A8">
        <w:rPr>
          <w:rFonts w:ascii="Sylfaen" w:hAnsi="Sylfaen"/>
          <w:lang w:val="ka-GE"/>
        </w:rPr>
        <w:t>1</w:t>
      </w:r>
      <w:r w:rsidRPr="00CD14A8">
        <w:rPr>
          <w:rFonts w:ascii="Sylfaen" w:hAnsi="Sylfaen"/>
          <w:lang w:val="ka-GE"/>
        </w:rPr>
        <w:t xml:space="preserve"> </w:t>
      </w:r>
      <w:r w:rsidR="000E6D79">
        <w:rPr>
          <w:rFonts w:ascii="Sylfaen" w:hAnsi="Sylfaen"/>
          <w:lang w:val="ka-GE"/>
        </w:rPr>
        <w:t>გამარჯვებულის გამოვლენა მოხდება 1 ლიტრ საწვავ</w:t>
      </w:r>
      <w:r w:rsidR="00A3076D">
        <w:rPr>
          <w:rFonts w:ascii="Sylfaen" w:hAnsi="Sylfaen"/>
          <w:lang w:val="ka-GE"/>
        </w:rPr>
        <w:t>ზე წარმოდგენილი ყველაზე დაბალი</w:t>
      </w:r>
      <w:r w:rsidR="000E6D79">
        <w:rPr>
          <w:rFonts w:ascii="Sylfaen" w:hAnsi="Sylfaen"/>
          <w:lang w:val="ka-GE"/>
        </w:rPr>
        <w:t xml:space="preserve"> ფასის </w:t>
      </w:r>
      <w:r w:rsidR="000E6D79" w:rsidRPr="00A3076D">
        <w:rPr>
          <w:rFonts w:ascii="Sylfaen" w:hAnsi="Sylfaen"/>
          <w:lang w:val="ka-GE"/>
        </w:rPr>
        <w:t>საფუძველზე.</w:t>
      </w:r>
    </w:p>
    <w:p w:rsidR="000E6D79" w:rsidRPr="000E6D79" w:rsidRDefault="008B3FC6" w:rsidP="00AC6407">
      <w:pPr>
        <w:spacing w:before="120" w:after="12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4.2 </w:t>
      </w:r>
      <w:r w:rsidR="000E6D79">
        <w:rPr>
          <w:rFonts w:ascii="Sylfaen" w:hAnsi="Sylfaen"/>
          <w:lang w:val="ka-GE"/>
        </w:rPr>
        <w:t>გამარჯვებული პრეტენდენტის მიერ ტენდერში დაფიქსირებული ფასიდან გამოითვლება „</w:t>
      </w:r>
      <w:r w:rsidR="000E6D79">
        <w:rPr>
          <w:rFonts w:ascii="Sylfaen" w:hAnsi="Sylfaen"/>
        </w:rPr>
        <w:t>Z</w:t>
      </w:r>
      <w:r w:rsidR="000E6D79">
        <w:rPr>
          <w:rFonts w:ascii="Sylfaen" w:hAnsi="Sylfaen"/>
          <w:lang w:val="ka-GE"/>
        </w:rPr>
        <w:t>“</w:t>
      </w:r>
      <w:r w:rsidR="000E6D79">
        <w:rPr>
          <w:rFonts w:ascii="Sylfaen" w:hAnsi="Sylfaen"/>
        </w:rPr>
        <w:t xml:space="preserve"> </w:t>
      </w:r>
      <w:r w:rsidR="000E6D79">
        <w:rPr>
          <w:rFonts w:ascii="Sylfaen" w:hAnsi="Sylfaen"/>
          <w:lang w:val="ka-GE"/>
        </w:rPr>
        <w:t>აშშ დოლარში (ტრანსპორტირებასთან,</w:t>
      </w:r>
      <w:r w:rsidR="00A3076D">
        <w:rPr>
          <w:rFonts w:ascii="Sylfaen" w:hAnsi="Sylfaen"/>
          <w:lang w:val="ka-GE"/>
        </w:rPr>
        <w:t xml:space="preserve"> ლოგ</w:t>
      </w:r>
      <w:r w:rsidR="000E6D79">
        <w:rPr>
          <w:rFonts w:ascii="Sylfaen" w:hAnsi="Sylfaen"/>
          <w:lang w:val="ka-GE"/>
        </w:rPr>
        <w:t xml:space="preserve">ისტიკასთან და შენახვასთან დაკავშირებული ხარჯები, ზედნადები ხარჯები და საწარმოს მოგება) შემდეგი ფორმულის მეშვეობით: </w:t>
      </w:r>
    </w:p>
    <w:p w:rsidR="000E6D79" w:rsidRDefault="008B3FC6" w:rsidP="00AC6407">
      <w:pPr>
        <w:spacing w:before="120" w:after="12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m:oMath>
        <m:r>
          <w:rPr>
            <w:rFonts w:ascii="Cambria Math" w:hAnsi="Cambria Math"/>
          </w:rPr>
          <m:t>Z</m:t>
        </m:r>
        <m:r>
          <w:rPr>
            <w:rFonts w:ascii="Cambria Math" w:hAnsi="Cambria Math"/>
            <w:lang w:val="ka-GE"/>
          </w:rPr>
          <m:t>=</m:t>
        </m:r>
        <m:d>
          <m:dPr>
            <m:ctrlPr>
              <w:rPr>
                <w:rFonts w:ascii="Cambria Math" w:hAnsi="Cambria Math"/>
                <w:i/>
                <w:lang w:val="ka-GE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val="ka-GE"/>
                  </w:rPr>
                </m:ctrlPr>
              </m:fPr>
              <m:num>
                <m:r>
                  <w:rPr>
                    <w:rFonts w:ascii="Cambria Math" w:hAnsi="Cambria Math"/>
                    <w:lang w:val="ka-GE"/>
                  </w:rPr>
                  <m:t>C*1000</m:t>
                </m:r>
              </m:num>
              <m:den>
                <m:r>
                  <w:rPr>
                    <w:rFonts w:ascii="Cambria Math" w:hAnsi="Cambria Math"/>
                    <w:lang w:val="ka-GE"/>
                  </w:rPr>
                  <m:t>D*1.18</m:t>
                </m:r>
              </m:den>
            </m:f>
            <m:r>
              <w:rPr>
                <w:rFonts w:ascii="Cambria Math" w:hAnsi="Cambria Math"/>
                <w:lang w:val="ka-GE"/>
              </w:rPr>
              <m:t>-A</m:t>
            </m:r>
          </m:e>
        </m:d>
        <m:r>
          <w:rPr>
            <w:rFonts w:ascii="Cambria Math" w:hAnsi="Cambria Math"/>
            <w:lang w:val="ka-GE"/>
          </w:rPr>
          <m:t>*</m:t>
        </m:r>
        <m:f>
          <m:fPr>
            <m:ctrlPr>
              <w:rPr>
                <w:rFonts w:ascii="Cambria Math" w:hAnsi="Cambria Math"/>
                <w:lang w:val="ka-GE"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1</m:t>
            </m:r>
          </m:num>
          <m:den>
            <m:r>
              <w:rPr>
                <w:rFonts w:ascii="Cambria Math" w:hAnsi="Cambria Math"/>
                <w:lang w:val="ka-GE"/>
              </w:rPr>
              <m:t>R</m:t>
            </m:r>
          </m:den>
        </m:f>
        <m:r>
          <w:rPr>
            <w:rFonts w:ascii="Cambria Math" w:hAnsi="Cambria Math"/>
            <w:lang w:val="ka-GE"/>
          </w:rPr>
          <m:t>-P</m:t>
        </m:r>
      </m:oMath>
    </w:p>
    <w:p w:rsidR="000E6D79" w:rsidRDefault="008B3FC6" w:rsidP="00AC6407">
      <w:pPr>
        <w:spacing w:before="120"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რომელიც,</w:t>
      </w:r>
    </w:p>
    <w:p w:rsidR="008B3FC6" w:rsidRDefault="008B3FC6" w:rsidP="00AC6407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587E52" w:rsidRPr="00F5543E">
        <w:rPr>
          <w:rFonts w:ascii="Sylfaen" w:hAnsi="Sylfaen"/>
          <w:lang w:val="ka-GE"/>
        </w:rPr>
        <w:t xml:space="preserve">C </w:t>
      </w:r>
      <w:r>
        <w:rPr>
          <w:rFonts w:ascii="Sylfaen" w:hAnsi="Sylfaen"/>
          <w:lang w:val="ka-GE"/>
        </w:rPr>
        <w:t xml:space="preserve">- ტენდერში დაფიქსირებული </w:t>
      </w:r>
      <w:r w:rsidR="00587E52">
        <w:rPr>
          <w:rFonts w:ascii="Sylfaen" w:hAnsi="Sylfaen"/>
          <w:lang w:val="ka-GE"/>
        </w:rPr>
        <w:t xml:space="preserve">ფასი </w:t>
      </w:r>
      <w:r>
        <w:rPr>
          <w:rFonts w:ascii="Sylfaen" w:hAnsi="Sylfaen"/>
          <w:lang w:val="ka-GE"/>
        </w:rPr>
        <w:t>1 ლიტრ საწვავზე (ლარში);</w:t>
      </w:r>
    </w:p>
    <w:p w:rsidR="008B3FC6" w:rsidRDefault="008B3FC6" w:rsidP="00AC6407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587E52" w:rsidRPr="00F5543E">
        <w:rPr>
          <w:rFonts w:ascii="Sylfaen" w:hAnsi="Sylfaen"/>
          <w:lang w:val="ka-GE"/>
        </w:rPr>
        <w:t>R</w:t>
      </w:r>
      <w:r>
        <w:rPr>
          <w:rFonts w:ascii="Sylfaen" w:hAnsi="Sylfaen"/>
          <w:lang w:val="ka-GE"/>
        </w:rPr>
        <w:t xml:space="preserve"> - აშშ დოლართან მიმართებაში ლარის ოფიციალუ</w:t>
      </w:r>
      <w:r w:rsidR="00D12AFE">
        <w:rPr>
          <w:rFonts w:ascii="Sylfaen" w:hAnsi="Sylfaen"/>
          <w:lang w:val="ka-GE"/>
        </w:rPr>
        <w:t xml:space="preserve">რი გაცვლითი კურსის </w:t>
      </w:r>
      <w:r w:rsidR="00D12AFE" w:rsidRPr="00B80D52">
        <w:rPr>
          <w:rFonts w:ascii="Sylfaen" w:hAnsi="Sylfaen"/>
          <w:lang w:val="ka-GE"/>
        </w:rPr>
        <w:t>202</w:t>
      </w:r>
      <w:r w:rsidR="00B80D52" w:rsidRPr="00B80D52">
        <w:rPr>
          <w:rFonts w:ascii="Sylfaen" w:hAnsi="Sylfaen"/>
          <w:lang w:val="ka-GE"/>
        </w:rPr>
        <w:t>6</w:t>
      </w:r>
      <w:r w:rsidR="001F2F44" w:rsidRPr="00B80D52">
        <w:rPr>
          <w:rFonts w:ascii="Sylfaen" w:hAnsi="Sylfaen"/>
          <w:lang w:val="ka-GE"/>
        </w:rPr>
        <w:t xml:space="preserve"> წლის</w:t>
      </w:r>
      <w:r w:rsidR="00125B38" w:rsidRPr="00B80D52">
        <w:rPr>
          <w:rFonts w:ascii="Sylfaen" w:hAnsi="Sylfaen"/>
          <w:lang w:val="ka-GE"/>
        </w:rPr>
        <w:t xml:space="preserve"> </w:t>
      </w:r>
      <w:r w:rsidR="00B80D52" w:rsidRPr="00B80D52">
        <w:rPr>
          <w:rFonts w:ascii="Sylfaen" w:hAnsi="Sylfaen"/>
          <w:lang w:val="ka-GE"/>
        </w:rPr>
        <w:t>იანვრის</w:t>
      </w:r>
      <w:r w:rsidR="001F2F44" w:rsidRPr="00B80D52">
        <w:rPr>
          <w:rFonts w:ascii="Sylfaen" w:hAnsi="Sylfaen"/>
          <w:lang w:val="ka-GE"/>
        </w:rPr>
        <w:t xml:space="preserve"> </w:t>
      </w:r>
      <w:r w:rsidRPr="00B80D52">
        <w:rPr>
          <w:rFonts w:ascii="Sylfaen" w:hAnsi="Sylfaen"/>
          <w:lang w:val="ka-GE"/>
        </w:rPr>
        <w:t xml:space="preserve"> თვის</w:t>
      </w:r>
      <w:r>
        <w:rPr>
          <w:rFonts w:ascii="Sylfaen" w:hAnsi="Sylfaen"/>
          <w:lang w:val="ka-GE"/>
        </w:rPr>
        <w:t xml:space="preserve"> საშუალო არითმეტიკული;</w:t>
      </w:r>
    </w:p>
    <w:p w:rsidR="00767F54" w:rsidRDefault="008B3FC6" w:rsidP="00AC6407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Pr="00F5543E">
        <w:rPr>
          <w:rFonts w:ascii="Sylfaen" w:hAnsi="Sylfaen"/>
          <w:lang w:val="ka-GE"/>
        </w:rPr>
        <w:t>D</w:t>
      </w:r>
      <w:r>
        <w:rPr>
          <w:rFonts w:ascii="Sylfaen" w:hAnsi="Sylfaen"/>
          <w:lang w:val="ka-GE"/>
        </w:rPr>
        <w:t xml:space="preserve"> </w:t>
      </w:r>
      <w:r w:rsidRPr="00F5543E">
        <w:rPr>
          <w:rFonts w:ascii="Sylfaen" w:hAnsi="Sylfaen"/>
          <w:lang w:val="ka-GE"/>
        </w:rPr>
        <w:t xml:space="preserve">– </w:t>
      </w:r>
      <w:r>
        <w:rPr>
          <w:rFonts w:ascii="Sylfaen" w:hAnsi="Sylfaen"/>
          <w:lang w:val="ka-GE"/>
        </w:rPr>
        <w:t>მიმწოდებლის სატენდერო წინადადებით წარმოდგენილი საწვავის სიმკვრივის მაჩვენებელი (გრ/სმ</w:t>
      </w:r>
      <w:r w:rsidRPr="00F5543E">
        <w:rPr>
          <w:rFonts w:ascii="Sylfaen" w:hAnsi="Sylfaen"/>
          <w:vertAlign w:val="superscript"/>
          <w:lang w:val="ka-GE"/>
        </w:rPr>
        <w:t>3</w:t>
      </w:r>
      <w:r w:rsidR="00767F54" w:rsidRPr="00F5543E">
        <w:rPr>
          <w:rFonts w:ascii="Sylfaen" w:hAnsi="Sylfaen"/>
          <w:lang w:val="ka-GE"/>
        </w:rPr>
        <w:t>)</w:t>
      </w:r>
      <w:r w:rsidR="00767F54">
        <w:rPr>
          <w:rFonts w:ascii="Sylfaen" w:hAnsi="Sylfaen"/>
          <w:lang w:val="ka-GE"/>
        </w:rPr>
        <w:t>;</w:t>
      </w:r>
    </w:p>
    <w:p w:rsidR="00767F54" w:rsidRDefault="00767F54" w:rsidP="00AC6407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587E52" w:rsidRPr="00F5543E">
        <w:rPr>
          <w:rFonts w:ascii="Sylfaen" w:hAnsi="Sylfaen"/>
          <w:lang w:val="ka-GE"/>
        </w:rPr>
        <w:t xml:space="preserve">P </w:t>
      </w:r>
      <w:r>
        <w:rPr>
          <w:rFonts w:ascii="Sylfaen" w:hAnsi="Sylfaen"/>
          <w:lang w:val="ka-GE"/>
        </w:rPr>
        <w:t xml:space="preserve">- </w:t>
      </w:r>
      <w:r w:rsidRPr="00F5543E">
        <w:rPr>
          <w:rFonts w:ascii="Sylfaen" w:hAnsi="Sylfaen"/>
          <w:lang w:val="ka-GE"/>
        </w:rPr>
        <w:t>PLATTS EUROPEAN MARKETSCAN-</w:t>
      </w:r>
      <w:r>
        <w:rPr>
          <w:rFonts w:ascii="Sylfaen" w:hAnsi="Sylfaen"/>
          <w:lang w:val="ka-GE"/>
        </w:rPr>
        <w:t xml:space="preserve">ის </w:t>
      </w:r>
      <w:r w:rsidRPr="00F5543E">
        <w:rPr>
          <w:rFonts w:ascii="Sylfaen" w:hAnsi="Sylfaen"/>
          <w:lang w:val="ka-GE"/>
        </w:rPr>
        <w:t xml:space="preserve">FOB Med (Italy) </w:t>
      </w:r>
      <w:r>
        <w:rPr>
          <w:rFonts w:ascii="Sylfaen" w:hAnsi="Sylfaen"/>
          <w:lang w:val="ka-GE"/>
        </w:rPr>
        <w:t xml:space="preserve">ბირჟაზე დაფიქსირებული (გამოქვეყნებული) </w:t>
      </w:r>
      <w:r w:rsidR="00CC2D55">
        <w:rPr>
          <w:rFonts w:ascii="Sylfaen" w:hAnsi="Sylfaen"/>
          <w:lang w:val="ka-GE"/>
        </w:rPr>
        <w:t xml:space="preserve">საწვავის ერთი მეტრული ტონის </w:t>
      </w:r>
      <w:r w:rsidR="00B80D52" w:rsidRPr="00B80D52">
        <w:rPr>
          <w:rFonts w:ascii="Sylfaen" w:hAnsi="Sylfaen"/>
          <w:lang w:val="ka-GE"/>
        </w:rPr>
        <w:t>2026</w:t>
      </w:r>
      <w:r w:rsidR="00125B38" w:rsidRPr="00B80D52">
        <w:rPr>
          <w:rFonts w:ascii="Sylfaen" w:hAnsi="Sylfaen"/>
          <w:lang w:val="ka-GE"/>
        </w:rPr>
        <w:t xml:space="preserve"> წლის </w:t>
      </w:r>
      <w:r w:rsidR="00B80D52" w:rsidRPr="00B80D52">
        <w:rPr>
          <w:rFonts w:ascii="Sylfaen" w:hAnsi="Sylfaen"/>
          <w:lang w:val="ka-GE"/>
        </w:rPr>
        <w:t>იანვრის</w:t>
      </w:r>
      <w:r w:rsidR="00125B38" w:rsidRPr="00B80D52">
        <w:rPr>
          <w:rFonts w:ascii="Sylfaen" w:hAnsi="Sylfaen"/>
          <w:lang w:val="ka-GE"/>
        </w:rPr>
        <w:t xml:space="preserve"> </w:t>
      </w:r>
      <w:r w:rsidRPr="00B80D52">
        <w:rPr>
          <w:rFonts w:ascii="Sylfaen" w:hAnsi="Sylfaen"/>
          <w:lang w:val="ka-GE"/>
        </w:rPr>
        <w:t>თვის</w:t>
      </w:r>
      <w:r>
        <w:rPr>
          <w:rFonts w:ascii="Sylfaen" w:hAnsi="Sylfaen"/>
          <w:lang w:val="ka-GE"/>
        </w:rPr>
        <w:t xml:space="preserve"> საშუალო არითმეტიკული ფასი აშშ დოლარში (შემდგომში - პლაცის ნიშნული).</w:t>
      </w:r>
    </w:p>
    <w:p w:rsidR="00767F54" w:rsidRDefault="00767F54" w:rsidP="00AC6407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E44C5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</w:t>
      </w:r>
      <w:r w:rsidR="00587E52">
        <w:rPr>
          <w:rFonts w:ascii="Sylfaen" w:hAnsi="Sylfaen"/>
        </w:rPr>
        <w:t xml:space="preserve">A </w:t>
      </w:r>
      <w:r>
        <w:rPr>
          <w:rFonts w:ascii="Sylfaen" w:hAnsi="Sylfaen"/>
          <w:lang w:val="ka-GE"/>
        </w:rPr>
        <w:t xml:space="preserve">- </w:t>
      </w:r>
      <w:r w:rsidR="00125B38" w:rsidRPr="0003372D">
        <w:rPr>
          <w:rFonts w:ascii="Sylfaen" w:hAnsi="Sylfaen"/>
          <w:lang w:val="ka-GE"/>
        </w:rPr>
        <w:t xml:space="preserve">2022 წლის </w:t>
      </w:r>
      <w:proofErr w:type="gramStart"/>
      <w:r w:rsidR="00125B38" w:rsidRPr="0003372D">
        <w:rPr>
          <w:rFonts w:ascii="Sylfaen" w:hAnsi="Sylfaen"/>
          <w:lang w:val="ka-GE"/>
        </w:rPr>
        <w:t xml:space="preserve">თებერვლის </w:t>
      </w:r>
      <w:r w:rsidR="00125B3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თვეში</w:t>
      </w:r>
      <w:proofErr w:type="gramEnd"/>
      <w:r>
        <w:rPr>
          <w:rFonts w:ascii="Sylfaen" w:hAnsi="Sylfaen"/>
          <w:lang w:val="ka-GE"/>
        </w:rPr>
        <w:t xml:space="preserve"> ერთ მეტრულ ტონა საწვავზე აქციზის ოდენობა ლარებში; </w:t>
      </w:r>
    </w:p>
    <w:p w:rsidR="00767F54" w:rsidRPr="00767F54" w:rsidRDefault="00767F54" w:rsidP="00AC6407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Pr="00F5543E">
        <w:rPr>
          <w:rFonts w:ascii="Sylfaen" w:hAnsi="Sylfaen"/>
          <w:lang w:val="ka-GE"/>
        </w:rPr>
        <w:t xml:space="preserve">Z </w:t>
      </w:r>
      <w:r>
        <w:rPr>
          <w:rFonts w:ascii="Sylfaen" w:hAnsi="Sylfaen"/>
          <w:lang w:val="ka-GE"/>
        </w:rPr>
        <w:t xml:space="preserve">და </w:t>
      </w:r>
      <w:r w:rsidRPr="00F5543E">
        <w:rPr>
          <w:rFonts w:ascii="Sylfaen" w:hAnsi="Sylfaen"/>
          <w:lang w:val="ka-GE"/>
        </w:rPr>
        <w:t xml:space="preserve">D </w:t>
      </w:r>
      <w:r w:rsidR="00CC2D55">
        <w:rPr>
          <w:rFonts w:ascii="Sylfaen" w:hAnsi="Sylfaen"/>
          <w:lang w:val="ka-GE"/>
        </w:rPr>
        <w:t xml:space="preserve">სიდიდეები უცვლელია </w:t>
      </w:r>
      <w:r w:rsidR="00125B38" w:rsidRPr="0003372D">
        <w:rPr>
          <w:rFonts w:ascii="Sylfaen" w:hAnsi="Sylfaen"/>
          <w:lang w:val="ka-GE"/>
        </w:rPr>
        <w:t>მომდევნო ერთი წლის განმავლობაში</w:t>
      </w:r>
      <w:r w:rsidRPr="0003372D">
        <w:rPr>
          <w:rFonts w:ascii="Sylfaen" w:hAnsi="Sylfaen"/>
          <w:lang w:val="ka-GE"/>
        </w:rPr>
        <w:t>.</w:t>
      </w:r>
    </w:p>
    <w:p w:rsidR="00767F54" w:rsidRPr="00F32ACB" w:rsidRDefault="00E44C5A" w:rsidP="00AC6407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4.3 </w:t>
      </w:r>
      <w:r w:rsidR="00F32ACB">
        <w:rPr>
          <w:rFonts w:ascii="Sylfaen" w:hAnsi="Sylfaen"/>
          <w:lang w:val="ka-GE"/>
        </w:rPr>
        <w:t xml:space="preserve">მიმწოდებელი ახორციელებს ყოველი მიმდინარე კალენდარული თვისათვის 1 ლიტრი საწვავის ნომინალური ღირებულების განსაზღვრას (შემდგომში - ნომინალური ღირებულება - </w:t>
      </w:r>
      <w:r w:rsidR="00F32ACB" w:rsidRPr="00F5543E">
        <w:rPr>
          <w:rFonts w:ascii="Sylfaen" w:hAnsi="Sylfaen"/>
          <w:lang w:val="ka-GE"/>
        </w:rPr>
        <w:t>Cnom)</w:t>
      </w:r>
      <w:r w:rsidR="00F32ACB">
        <w:rPr>
          <w:rFonts w:ascii="Sylfaen" w:hAnsi="Sylfaen"/>
          <w:lang w:val="ka-GE"/>
        </w:rPr>
        <w:t xml:space="preserve"> შემდეგი ფორმულის მეშვეობით: </w:t>
      </w:r>
    </w:p>
    <w:p w:rsidR="000E6D79" w:rsidRDefault="008B3FC6" w:rsidP="00AC6407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 w:rsidRPr="00F5543E">
        <w:rPr>
          <w:rFonts w:ascii="Sylfaen" w:hAnsi="Sylfaen"/>
          <w:vertAlign w:val="superscript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F32ACB">
        <w:rPr>
          <w:rFonts w:ascii="Sylfaen" w:hAnsi="Sylfaen"/>
          <w:lang w:val="ka-GE"/>
        </w:rPr>
        <w:t xml:space="preserve">     </w:t>
      </w:r>
      <w:r w:rsidR="00F32ACB">
        <w:rPr>
          <w:noProof/>
        </w:rPr>
        <w:drawing>
          <wp:inline distT="0" distB="0" distL="0" distR="0" wp14:anchorId="4DE7FE15" wp14:editId="580B5953">
            <wp:extent cx="1952625" cy="4286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ACB" w:rsidRPr="00816C52" w:rsidRDefault="00F32ACB" w:rsidP="00AC6407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სადაც, </w:t>
      </w:r>
      <w:r w:rsidRPr="00F5543E">
        <w:rPr>
          <w:rFonts w:ascii="Sylfaen" w:hAnsi="Sylfaen"/>
          <w:lang w:val="ka-GE"/>
        </w:rPr>
        <w:t>P</w:t>
      </w:r>
      <w:r>
        <w:rPr>
          <w:rFonts w:ascii="Sylfaen" w:hAnsi="Sylfaen"/>
          <w:lang w:val="ka-GE"/>
        </w:rPr>
        <w:t xml:space="preserve"> და </w:t>
      </w:r>
      <w:r w:rsidRPr="00F5543E">
        <w:rPr>
          <w:rFonts w:ascii="Sylfaen" w:hAnsi="Sylfaen"/>
          <w:lang w:val="ka-GE"/>
        </w:rPr>
        <w:t>R</w:t>
      </w:r>
      <w:r w:rsidR="00EF4BAB">
        <w:rPr>
          <w:rFonts w:ascii="Sylfaen" w:hAnsi="Sylfaen"/>
          <w:lang w:val="ka-GE"/>
        </w:rPr>
        <w:t xml:space="preserve"> წარმოადგენს მიმდინარე თვის</w:t>
      </w:r>
      <w:r>
        <w:rPr>
          <w:rFonts w:ascii="Sylfaen" w:hAnsi="Sylfaen"/>
          <w:lang w:val="ka-GE"/>
        </w:rPr>
        <w:t xml:space="preserve"> წინა</w:t>
      </w:r>
      <w:r w:rsidR="00EF4BAB">
        <w:rPr>
          <w:rFonts w:ascii="Sylfaen" w:hAnsi="Sylfaen"/>
          <w:lang w:val="ka-GE"/>
        </w:rPr>
        <w:t>მორბედი</w:t>
      </w:r>
      <w:r>
        <w:rPr>
          <w:rFonts w:ascii="Sylfaen" w:hAnsi="Sylfaen"/>
          <w:lang w:val="ka-GE"/>
        </w:rPr>
        <w:t xml:space="preserve"> კალენდარული თვის შესაბამისი მონაცემების საშუალო არითმეტიკულ სიდიდეებს, </w:t>
      </w:r>
      <w:r w:rsidRPr="00F5543E">
        <w:rPr>
          <w:rFonts w:ascii="Sylfaen" w:hAnsi="Sylfaen"/>
          <w:lang w:val="ka-GE"/>
        </w:rPr>
        <w:t>A</w:t>
      </w:r>
      <w:r>
        <w:rPr>
          <w:rFonts w:ascii="Sylfaen" w:hAnsi="Sylfaen"/>
          <w:lang w:val="ka-GE"/>
        </w:rPr>
        <w:t xml:space="preserve"> - მიმდინარე თვისთვის მოქმედ ერთ მეტრულ ტონა საწვავზე აქციზის ოდენობას ლარებში</w:t>
      </w:r>
      <w:r w:rsidR="00816C52">
        <w:rPr>
          <w:rFonts w:ascii="Sylfaen" w:hAnsi="Sylfaen"/>
          <w:lang w:val="ka-GE"/>
        </w:rPr>
        <w:t xml:space="preserve">, 18% - დღგ, ხოლო </w:t>
      </w:r>
      <w:r w:rsidR="00816C52" w:rsidRPr="00F5543E">
        <w:rPr>
          <w:rFonts w:ascii="Sylfaen" w:hAnsi="Sylfaen"/>
          <w:lang w:val="ka-GE"/>
        </w:rPr>
        <w:t>Z</w:t>
      </w:r>
      <w:r w:rsidR="00816C52">
        <w:rPr>
          <w:rFonts w:ascii="Sylfaen" w:hAnsi="Sylfaen"/>
          <w:lang w:val="ka-GE"/>
        </w:rPr>
        <w:t xml:space="preserve"> და </w:t>
      </w:r>
      <w:r w:rsidR="00816C52" w:rsidRPr="00F5543E">
        <w:rPr>
          <w:rFonts w:ascii="Sylfaen" w:hAnsi="Sylfaen"/>
          <w:lang w:val="ka-GE"/>
        </w:rPr>
        <w:t>D</w:t>
      </w:r>
      <w:r w:rsidR="00816C52">
        <w:rPr>
          <w:rFonts w:ascii="Sylfaen" w:hAnsi="Sylfaen"/>
          <w:lang w:val="ka-GE"/>
        </w:rPr>
        <w:t xml:space="preserve"> - 4.2 პუნქტით გათვალისწინებულ გამარჯვებული სატენდერო წინადადებით წარმოდგენილ უცვლელ სიდიდეებს. </w:t>
      </w:r>
    </w:p>
    <w:p w:rsidR="00C36389" w:rsidRDefault="00816C52" w:rsidP="00AC6407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4.4  საწვავის </w:t>
      </w:r>
      <w:r w:rsidR="00C36389">
        <w:rPr>
          <w:rFonts w:ascii="Sylfaen" w:hAnsi="Sylfaen"/>
          <w:lang w:val="ka-GE"/>
        </w:rPr>
        <w:t>ღირებულების საერთაშორისო სასაქონლო ბირჟაზე არსებულ ცვალებად ფასზე (</w:t>
      </w:r>
      <w:r w:rsidR="00C36389" w:rsidRPr="00F5543E">
        <w:rPr>
          <w:rFonts w:ascii="Sylfaen" w:hAnsi="Sylfaen"/>
          <w:lang w:val="ka-GE"/>
        </w:rPr>
        <w:t>P</w:t>
      </w:r>
      <w:r w:rsidR="00C36389">
        <w:rPr>
          <w:rFonts w:ascii="Sylfaen" w:hAnsi="Sylfaen"/>
          <w:lang w:val="ka-GE"/>
        </w:rPr>
        <w:t>) და/ან აშშ დოლართან მიმართებაში ეროვნული ვალუტის ოფიციალურ გაცვლით კურსზე (</w:t>
      </w:r>
      <w:r w:rsidR="00C36389" w:rsidRPr="00F5543E">
        <w:rPr>
          <w:rFonts w:ascii="Sylfaen" w:hAnsi="Sylfaen"/>
          <w:lang w:val="ka-GE"/>
        </w:rPr>
        <w:t>R</w:t>
      </w:r>
      <w:r w:rsidR="00C36389">
        <w:rPr>
          <w:rFonts w:ascii="Sylfaen" w:hAnsi="Sylfaen"/>
          <w:lang w:val="ka-GE"/>
        </w:rPr>
        <w:t>) და/ან ერთ მეტრულ ტონა საწვავზე აქციზის ოდენობაზე დამოკიდებულების გამო, მიმწოდებელი ვალდებულია ყოველთვიურად წარუდგინოს ბანკს ნომინალურ ღირებულებაზე დაყრდნობით გამოთვლილი მიმდინარე თვის განმავლობაში მისაწოდებელი საწვავის ერთეულის ფასი (მიმდინარე თვის სახელშეკრულებო ფასი</w:t>
      </w:r>
      <w:r w:rsidR="002B1FB0">
        <w:rPr>
          <w:rFonts w:ascii="Sylfaen" w:hAnsi="Sylfaen"/>
          <w:lang w:val="ka-GE"/>
        </w:rPr>
        <w:t xml:space="preserve"> - </w:t>
      </w:r>
      <w:r w:rsidR="002B1FB0" w:rsidRPr="00F5543E">
        <w:rPr>
          <w:rFonts w:ascii="Sylfaen" w:hAnsi="Sylfaen"/>
          <w:lang w:val="ka-GE"/>
        </w:rPr>
        <w:t>C1</w:t>
      </w:r>
      <w:r w:rsidR="00C36389">
        <w:rPr>
          <w:rFonts w:ascii="Sylfaen" w:hAnsi="Sylfaen"/>
          <w:lang w:val="ka-GE"/>
        </w:rPr>
        <w:t xml:space="preserve">). </w:t>
      </w:r>
    </w:p>
    <w:p w:rsidR="00C36389" w:rsidRPr="00C36389" w:rsidRDefault="001543E0" w:rsidP="00AC6407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4.5  </w:t>
      </w:r>
      <w:r w:rsidR="00125B38" w:rsidRPr="00CC4857">
        <w:rPr>
          <w:rFonts w:ascii="Sylfaen" w:hAnsi="Sylfaen"/>
          <w:lang w:val="ka-GE"/>
        </w:rPr>
        <w:t xml:space="preserve">2022 წლის თებერვლის </w:t>
      </w:r>
      <w:r w:rsidR="00125B38">
        <w:rPr>
          <w:rFonts w:ascii="Sylfaen" w:hAnsi="Sylfaen"/>
          <w:lang w:val="ka-GE"/>
        </w:rPr>
        <w:t xml:space="preserve"> </w:t>
      </w:r>
      <w:r w:rsidR="00EF4BAB">
        <w:rPr>
          <w:rFonts w:ascii="Sylfaen" w:hAnsi="Sylfaen"/>
          <w:lang w:val="ka-GE"/>
        </w:rPr>
        <w:t>თვის</w:t>
      </w:r>
      <w:r w:rsidR="00C36389">
        <w:rPr>
          <w:rFonts w:ascii="Sylfaen" w:hAnsi="Sylfaen"/>
          <w:lang w:val="ka-GE"/>
        </w:rPr>
        <w:t xml:space="preserve"> სახელშეკრულებო ფასი განისაზღვრება ტენდერში დაფ</w:t>
      </w:r>
      <w:r w:rsidR="002B1FB0">
        <w:rPr>
          <w:rFonts w:ascii="Sylfaen" w:hAnsi="Sylfaen"/>
          <w:lang w:val="ka-GE"/>
        </w:rPr>
        <w:t>იქსირებული 1 ლიტრი საწვავის ფას</w:t>
      </w:r>
      <w:r w:rsidR="00A3076D">
        <w:rPr>
          <w:rFonts w:ascii="Sylfaen" w:hAnsi="Sylfaen"/>
          <w:lang w:val="ka-GE"/>
        </w:rPr>
        <w:t>ი</w:t>
      </w:r>
      <w:r w:rsidR="00C36389">
        <w:rPr>
          <w:rFonts w:ascii="Sylfaen" w:hAnsi="Sylfaen"/>
          <w:lang w:val="ka-GE"/>
        </w:rPr>
        <w:t>ს</w:t>
      </w:r>
      <w:r w:rsidR="002B1FB0">
        <w:rPr>
          <w:rFonts w:ascii="Sylfaen" w:hAnsi="Sylfaen"/>
          <w:lang w:val="ka-GE"/>
        </w:rPr>
        <w:t xml:space="preserve"> </w:t>
      </w:r>
      <w:r w:rsidR="00C36389">
        <w:rPr>
          <w:rFonts w:ascii="Sylfaen" w:hAnsi="Sylfaen"/>
          <w:lang w:val="ka-GE"/>
        </w:rPr>
        <w:t>ტოლი სიდიდით</w:t>
      </w:r>
      <w:r w:rsidR="002B1FB0">
        <w:rPr>
          <w:rFonts w:ascii="Sylfaen" w:hAnsi="Sylfaen"/>
          <w:lang w:val="ka-GE"/>
        </w:rPr>
        <w:t xml:space="preserve">. ხოლო ყოველი მომდევნო თვის სახელშეკრულებო ფასი გამოითვლება 1 ლიტრი საწვავის ნომინალურ ღირებულებაზე დაყრდნობით, შემდეგი პრინციპის გათვალისწინებით: </w:t>
      </w:r>
    </w:p>
    <w:p w:rsidR="00F32ACB" w:rsidRDefault="002B1FB0" w:rsidP="00AC640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5543E">
        <w:rPr>
          <w:rFonts w:ascii="Sylfaen" w:hAnsi="Sylfaen"/>
          <w:lang w:val="ka-GE"/>
        </w:rPr>
        <w:t xml:space="preserve">მიმწოდებელი განსაზღვრავს 1 </w:t>
      </w:r>
      <w:r w:rsidR="00D25E9C" w:rsidRPr="00F5543E">
        <w:rPr>
          <w:rFonts w:ascii="Sylfaen" w:hAnsi="Sylfaen"/>
          <w:lang w:val="ka-GE"/>
        </w:rPr>
        <w:t xml:space="preserve">ლიტრი საწვავის მიმდინარე თვის სახელშეკრულებო ფასს შემდეგი პრინციპით: იმ შემთხვევაში, თუ A-ს, P-სა და R-ის ცვლილება იწვევს ფორმულით გაანგარიშებული 1 ლიტრი საწვავის ნომინალური ღირებულების (Cnom) სამ პროცენტზე ნაკლებ ცვლილებას წინა თვის სახელშეკრულებო ფასთან მიმართებაში, მაშინ მიმდინარე თვის სახელშეკრულებო ფასი უდრის წინა თვის სახელშეკრულებო ფასს. ხოლო იმ შემთხვევაში თუ A-ს, P-სა და R-ის ცვლილება იწვევს ფორმულით გაანგარიშებული 1 ლიტრი საწვავის ნომინალური ღირებულების (Cnom) სამი ან მეტი პროცენტით ცვლილებას წინა თვის სახელშეკრულებო ფასთან მიმართებაში,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ფასს. </w:t>
      </w:r>
    </w:p>
    <w:p w:rsidR="008B31C8" w:rsidRPr="008B31C8" w:rsidRDefault="008B31C8" w:rsidP="00AC640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სახელშეკრულებო ფასის დადგენისას ასევე გათვალისწინებული უნდა იქნას შემდეგი პრინციპი: იმ შემთხვევაში, თუ მიმწოდებლის საცალო რეალიზაციის ქსელში ერთი ლიტრი საწვავის საანგარიშო თვის საშუალო არითმეტიკული ფასი წინა კალენდარული თვის შესაბამის მაჩვენებელზე 10%-ზე (ასეულის სიზუსტით) მეტით შემცირებულია, მაშინ მიმდინარე თვის </w:t>
      </w:r>
      <w:r>
        <w:rPr>
          <w:rFonts w:ascii="Sylfaen" w:hAnsi="Sylfaen"/>
        </w:rPr>
        <w:t>C1</w:t>
      </w:r>
      <w:r>
        <w:rPr>
          <w:rFonts w:ascii="Sylfaen" w:hAnsi="Sylfaen"/>
          <w:lang w:val="ka-GE"/>
        </w:rPr>
        <w:t xml:space="preserve"> უნდა იყოს მიმწოდებლის საცალო რეალიზაციის ქსელში ერთი ლიტრი საწვავის საანგარიშო თვის საშუალო არითმეტიკულ ოდენობაზე მინიმუმ 10 თეთრით ნაკლები, ხოლო თუ 15%-ზე მეტით შემცირებულია - მინიმუმ 5 თეთრით ნაკლები.</w:t>
      </w:r>
    </w:p>
    <w:p w:rsidR="002B1FB0" w:rsidRPr="00545D33" w:rsidRDefault="00545D33" w:rsidP="00AC6407">
      <w:pPr>
        <w:spacing w:after="0" w:line="24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მაგალითად: მიმდინარე თვე არის მარტი, საანგარიშო თვე არის თებერვალი, ხოლო საანგარიშო თვის წინა</w:t>
      </w:r>
      <w:r w:rsidR="00C243B6">
        <w:rPr>
          <w:rFonts w:ascii="Sylfaen" w:hAnsi="Sylfaen"/>
          <w:lang w:val="ka-GE"/>
        </w:rPr>
        <w:t>მორბედი</w:t>
      </w:r>
      <w:r>
        <w:rPr>
          <w:rFonts w:ascii="Sylfaen" w:hAnsi="Sylfaen"/>
          <w:lang w:val="ka-GE"/>
        </w:rPr>
        <w:t xml:space="preserve"> თვე არის იანვარი. შესაბამისად,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10%-ზე მეტით, მაშინ მარტის თვის </w:t>
      </w:r>
      <w:r>
        <w:rPr>
          <w:rFonts w:ascii="Sylfaen" w:hAnsi="Sylfaen"/>
        </w:rPr>
        <w:t xml:space="preserve">C1 </w:t>
      </w:r>
      <w:r>
        <w:rPr>
          <w:rFonts w:ascii="Sylfaen" w:hAnsi="Sylfaen"/>
          <w:lang w:val="ka-GE"/>
        </w:rPr>
        <w:t>უნდა იყოს თებერვლის თვის საშუალო არითმეტიკულ ფასზე მინიმუმ 10 თეთრით ნაკლები, ხოლო თუ 15-ზე მეტით შემცირებულია - მინიმუმ 5 თეთრით ნაკლები.</w:t>
      </w:r>
    </w:p>
    <w:p w:rsidR="008429D5" w:rsidRDefault="00CF006E" w:rsidP="00AC6407">
      <w:pPr>
        <w:spacing w:before="120" w:after="120" w:line="240" w:lineRule="auto"/>
        <w:ind w:left="450" w:hanging="450"/>
        <w:jc w:val="both"/>
        <w:rPr>
          <w:rFonts w:ascii="Sylfaen" w:hAnsi="Sylfaen"/>
          <w:lang w:val="ka-GE"/>
        </w:rPr>
      </w:pPr>
      <w:r w:rsidRPr="00CD14A8">
        <w:rPr>
          <w:rFonts w:ascii="Sylfaen" w:hAnsi="Sylfaen" w:cs="Sylfaen"/>
          <w:lang w:val="ka-GE"/>
        </w:rPr>
        <w:t>4.</w:t>
      </w:r>
      <w:r w:rsidR="00C32264">
        <w:rPr>
          <w:rFonts w:ascii="Sylfaen" w:hAnsi="Sylfaen" w:cs="Sylfaen"/>
          <w:lang w:val="ka-GE"/>
        </w:rPr>
        <w:t>6</w:t>
      </w:r>
      <w:r w:rsidR="00AE6F8B" w:rsidRPr="00CD14A8">
        <w:rPr>
          <w:rFonts w:ascii="Sylfaen" w:hAnsi="Sylfaen" w:cs="Sylfaen"/>
          <w:lang w:val="ka-GE"/>
        </w:rPr>
        <w:t xml:space="preserve"> </w:t>
      </w:r>
      <w:r w:rsidR="00CE0BC8">
        <w:rPr>
          <w:rFonts w:ascii="Sylfaen" w:hAnsi="Sylfaen" w:cs="Sylfaen"/>
          <w:lang w:val="ka-GE"/>
        </w:rPr>
        <w:t xml:space="preserve">მიმწოდებელსა და ბანკს შორის ანგარიშსწორება ხორციელდება მიმდინარე თვის სახელშეკრულებო ფასის საფუძველზე უნაღდო </w:t>
      </w:r>
      <w:r w:rsidR="00A16190">
        <w:rPr>
          <w:rFonts w:ascii="Sylfaen" w:hAnsi="Sylfaen" w:cs="Sylfaen"/>
          <w:lang w:val="ka-GE"/>
        </w:rPr>
        <w:t xml:space="preserve">ანგარიშსწორების </w:t>
      </w:r>
      <w:r w:rsidR="00CE0BC8">
        <w:rPr>
          <w:rFonts w:ascii="Sylfaen" w:hAnsi="Sylfaen" w:cs="Sylfaen"/>
          <w:lang w:val="ka-GE"/>
        </w:rPr>
        <w:t xml:space="preserve">ფორმით, </w:t>
      </w:r>
      <w:r w:rsidR="00CE3229">
        <w:rPr>
          <w:rFonts w:ascii="Sylfaen" w:hAnsi="Sylfaen" w:cs="Sylfaen"/>
          <w:lang w:val="ka-GE"/>
        </w:rPr>
        <w:t xml:space="preserve">ეროვნულ ვალუტაში. </w:t>
      </w:r>
      <w:r w:rsidR="00C243B6">
        <w:rPr>
          <w:rFonts w:ascii="Sylfaen" w:hAnsi="Sylfaen" w:cs="Sylfaen"/>
          <w:lang w:val="ka-GE"/>
        </w:rPr>
        <w:t>მიმდინარე სახელშეკრულებო</w:t>
      </w:r>
      <w:r w:rsidR="00CE3229">
        <w:rPr>
          <w:rFonts w:ascii="Sylfaen" w:hAnsi="Sylfaen" w:cs="Sylfaen"/>
          <w:lang w:val="ka-GE"/>
        </w:rPr>
        <w:t xml:space="preserve"> ფასი აგრეთვე უნდა გამოქვეყნდეს მიმწოდებლის ვებ-გვერდზე. </w:t>
      </w:r>
      <w:r w:rsidR="008429D5" w:rsidRPr="00F5543E">
        <w:rPr>
          <w:lang w:val="ka-GE"/>
        </w:rPr>
        <w:t xml:space="preserve"> </w:t>
      </w:r>
    </w:p>
    <w:p w:rsidR="004F26CA" w:rsidRDefault="00296B28" w:rsidP="00AC6407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4.7</w:t>
      </w:r>
      <w:r w:rsidR="00BC4EC9">
        <w:rPr>
          <w:rFonts w:ascii="Sylfaen" w:hAnsi="Sylfaen"/>
          <w:lang w:val="ka-GE"/>
        </w:rPr>
        <w:t xml:space="preserve"> მიწოდებელი ვალდებულია ყოველი თვის პირველ სამუშაო დღეს </w:t>
      </w:r>
      <w:r w:rsidR="00125B38">
        <w:rPr>
          <w:rFonts w:ascii="Sylfaen" w:hAnsi="Sylfaen"/>
          <w:lang w:val="ka-GE"/>
        </w:rPr>
        <w:t>ბანკს</w:t>
      </w:r>
      <w:r w:rsidR="00BC4EC9">
        <w:rPr>
          <w:rFonts w:ascii="Sylfaen" w:hAnsi="Sylfaen"/>
          <w:lang w:val="ka-GE"/>
        </w:rPr>
        <w:t xml:space="preserve"> წარუდგინოს ამ სატენდერო დოკუმენტაციის </w:t>
      </w:r>
      <w:r w:rsidR="00BC4EC9" w:rsidRPr="00A16190">
        <w:rPr>
          <w:rFonts w:ascii="Sylfaen" w:hAnsi="Sylfaen"/>
          <w:lang w:val="ka-GE"/>
        </w:rPr>
        <w:t>4.3 პუნქტით</w:t>
      </w:r>
      <w:r w:rsidR="00BC4EC9">
        <w:rPr>
          <w:rFonts w:ascii="Sylfaen" w:hAnsi="Sylfaen"/>
          <w:lang w:val="ka-GE"/>
        </w:rPr>
        <w:t xml:space="preserve"> განსაზღვრული </w:t>
      </w:r>
      <w:r w:rsidR="00BC4EC9">
        <w:rPr>
          <w:rFonts w:ascii="Sylfaen" w:hAnsi="Sylfaen"/>
        </w:rPr>
        <w:t xml:space="preserve">A, P </w:t>
      </w:r>
      <w:r w:rsidR="00BC4EC9">
        <w:rPr>
          <w:rFonts w:ascii="Sylfaen" w:hAnsi="Sylfaen"/>
          <w:lang w:val="ka-GE"/>
        </w:rPr>
        <w:t xml:space="preserve">და </w:t>
      </w:r>
      <w:r w:rsidR="00BC4EC9">
        <w:rPr>
          <w:rFonts w:ascii="Sylfaen" w:hAnsi="Sylfaen"/>
        </w:rPr>
        <w:t>R</w:t>
      </w:r>
      <w:r w:rsidR="00BC4EC9">
        <w:rPr>
          <w:rFonts w:ascii="Sylfaen" w:hAnsi="Sylfaen"/>
          <w:lang w:val="ka-GE"/>
        </w:rPr>
        <w:t xml:space="preserve"> საფუძველზე გამოთვლილი 1 ლიტრი საწვავის მიმდინარე თვის სახელშეკრულებო ფასი (</w:t>
      </w:r>
      <w:r w:rsidR="00BC4EC9">
        <w:rPr>
          <w:rFonts w:ascii="Sylfaen" w:hAnsi="Sylfaen"/>
        </w:rPr>
        <w:t>C1)</w:t>
      </w:r>
      <w:r w:rsidR="00BC4EC9">
        <w:rPr>
          <w:rFonts w:ascii="Sylfaen" w:hAnsi="Sylfaen"/>
          <w:lang w:val="ka-GE"/>
        </w:rPr>
        <w:t>. ზემოაღნიშნული ფასები დაუყოვნებლივ უნდა განთავსდეს მიმწოდებლის ოფიციალურ ვებ გვერდზე.</w:t>
      </w:r>
    </w:p>
    <w:p w:rsidR="00FE6BC3" w:rsidRDefault="00296B28" w:rsidP="00AC6407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4.8</w:t>
      </w:r>
      <w:r w:rsidR="00725F86">
        <w:rPr>
          <w:rFonts w:ascii="Sylfaen" w:hAnsi="Sylfaen"/>
          <w:lang w:val="ka-GE"/>
        </w:rPr>
        <w:t xml:space="preserve"> მიმწოდებლის თავის ვებ-გვერდზე უნდა განათავსოს ინფორმაცია საწვავის ყოველდღიური ფასის  შესახებ იმგვარად, რომ შესაძლებელი იყოს თითოეული დღის ფასის ნახვა. ასევე ყოველი სამუშაო დღის დასაწყისში </w:t>
      </w:r>
      <w:r w:rsidR="00FE6BC3">
        <w:rPr>
          <w:rFonts w:ascii="Sylfaen" w:hAnsi="Sylfaen"/>
          <w:lang w:val="ka-GE"/>
        </w:rPr>
        <w:t>ინფორმაცია წინა დღის პლაცის ოდენობის შესახებ გამოაგზავნოს ელექტრონული ფოსტის მისამართზე</w:t>
      </w:r>
      <w:r w:rsidR="00C243B6">
        <w:rPr>
          <w:rFonts w:ascii="Sylfaen" w:hAnsi="Sylfaen"/>
          <w:lang w:val="ka-GE"/>
        </w:rPr>
        <w:t>.</w:t>
      </w:r>
    </w:p>
    <w:p w:rsidR="008429D5" w:rsidRDefault="00120105" w:rsidP="00AC6407">
      <w:pPr>
        <w:spacing w:before="120" w:after="120" w:line="240" w:lineRule="auto"/>
        <w:ind w:left="450" w:hanging="450"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4</w:t>
      </w:r>
      <w:r w:rsidRPr="00F5543E">
        <w:rPr>
          <w:lang w:val="ka-GE"/>
        </w:rPr>
        <w:t>.</w:t>
      </w:r>
      <w:r w:rsidR="00296B28">
        <w:rPr>
          <w:rFonts w:ascii="Sylfaen" w:hAnsi="Sylfaen"/>
          <w:lang w:val="ka-GE"/>
        </w:rPr>
        <w:t>9</w:t>
      </w:r>
      <w:r w:rsidR="00AE6F8B" w:rsidRPr="00F5543E">
        <w:rPr>
          <w:lang w:val="ka-GE"/>
        </w:rPr>
        <w:t xml:space="preserve"> </w:t>
      </w:r>
      <w:r w:rsidR="005A4778" w:rsidRPr="00CD14A8">
        <w:rPr>
          <w:rFonts w:ascii="Sylfaen" w:hAnsi="Sylfaen"/>
          <w:lang w:val="ka-GE"/>
        </w:rPr>
        <w:t xml:space="preserve">ბანკის მიერ, </w:t>
      </w:r>
      <w:r w:rsidR="00EA02AF">
        <w:rPr>
          <w:rFonts w:ascii="Sylfaen" w:hAnsi="Sylfaen"/>
          <w:lang w:val="ka-GE"/>
        </w:rPr>
        <w:t>საწვავის</w:t>
      </w:r>
      <w:r w:rsidR="00EA02AF" w:rsidRPr="00CD14A8">
        <w:rPr>
          <w:rFonts w:ascii="Sylfaen" w:hAnsi="Sylfaen"/>
          <w:lang w:val="ka-GE"/>
        </w:rPr>
        <w:t xml:space="preserve"> </w:t>
      </w:r>
      <w:r w:rsidR="005A4778" w:rsidRPr="00CD14A8">
        <w:rPr>
          <w:rFonts w:ascii="Sylfaen" w:hAnsi="Sylfaen"/>
          <w:lang w:val="ka-GE"/>
        </w:rPr>
        <w:t xml:space="preserve">ღირებულების ანაზღაურება </w:t>
      </w:r>
      <w:r w:rsidR="005A4778" w:rsidRPr="00806776">
        <w:rPr>
          <w:rFonts w:ascii="Sylfaen" w:hAnsi="Sylfaen"/>
          <w:lang w:val="ka-GE"/>
        </w:rPr>
        <w:t xml:space="preserve">განხორციელდება </w:t>
      </w:r>
      <w:r w:rsidR="00A16190" w:rsidRPr="00AA2758">
        <w:rPr>
          <w:rFonts w:ascii="Sylfaen" w:hAnsi="Sylfaen" w:cs="Sylfaen"/>
          <w:noProof/>
          <w:lang w:val="ka-GE"/>
        </w:rPr>
        <w:t>3.</w:t>
      </w:r>
      <w:r w:rsidR="005A0C2C" w:rsidRPr="00AA2758">
        <w:rPr>
          <w:rFonts w:ascii="Sylfaen" w:hAnsi="Sylfaen" w:cs="Sylfaen"/>
          <w:noProof/>
          <w:lang w:val="ka-GE"/>
        </w:rPr>
        <w:t>4</w:t>
      </w:r>
      <w:r w:rsidR="00EA02AF" w:rsidRPr="00AA2758">
        <w:rPr>
          <w:rFonts w:ascii="Sylfaen" w:hAnsi="Sylfaen" w:cs="Sylfaen"/>
          <w:noProof/>
          <w:lang w:val="ka-GE"/>
        </w:rPr>
        <w:t xml:space="preserve"> და 3.</w:t>
      </w:r>
      <w:r w:rsidR="005A0C2C" w:rsidRPr="00AA2758">
        <w:rPr>
          <w:rFonts w:ascii="Sylfaen" w:hAnsi="Sylfaen" w:cs="Sylfaen"/>
          <w:noProof/>
          <w:lang w:val="ka-GE"/>
        </w:rPr>
        <w:t>5</w:t>
      </w:r>
      <w:r w:rsidR="00EA02AF" w:rsidRPr="00806776">
        <w:rPr>
          <w:rFonts w:ascii="Sylfaen" w:hAnsi="Sylfaen" w:cs="Sylfaen"/>
          <w:noProof/>
          <w:lang w:val="ka-GE"/>
        </w:rPr>
        <w:t xml:space="preserve"> პუნქტების</w:t>
      </w:r>
      <w:r w:rsidR="00EA02AF">
        <w:rPr>
          <w:rFonts w:ascii="Sylfaen" w:hAnsi="Sylfaen" w:cs="Sylfaen"/>
          <w:noProof/>
          <w:lang w:val="ka-GE"/>
        </w:rPr>
        <w:t xml:space="preserve"> შესაბამისად</w:t>
      </w:r>
      <w:r w:rsidR="005A4778" w:rsidRPr="00CD14A8">
        <w:rPr>
          <w:rFonts w:ascii="Sylfaen" w:hAnsi="Sylfaen" w:cs="Sylfaen"/>
          <w:noProof/>
          <w:lang w:val="ka-GE"/>
        </w:rPr>
        <w:t xml:space="preserve"> </w:t>
      </w:r>
      <w:r w:rsidR="005A4778" w:rsidRPr="00CD14A8">
        <w:rPr>
          <w:rFonts w:ascii="Sylfaen" w:hAnsi="Sylfaen"/>
          <w:lang w:val="ka-GE"/>
        </w:rPr>
        <w:t>საგადასახადო ანგარი</w:t>
      </w:r>
      <w:r w:rsidR="003A236D">
        <w:rPr>
          <w:rFonts w:ascii="Sylfaen" w:hAnsi="Sylfaen"/>
          <w:lang w:val="ka-GE"/>
        </w:rPr>
        <w:t>შ-</w:t>
      </w:r>
      <w:r w:rsidR="005A4778" w:rsidRPr="00CD14A8">
        <w:rPr>
          <w:rFonts w:ascii="Sylfaen" w:hAnsi="Sylfaen"/>
          <w:lang w:val="ka-GE"/>
        </w:rPr>
        <w:t>ფაქტურის წარმოდგენიდან  5 (ხუთი) საბანკო დღის განმავლობაში;</w:t>
      </w:r>
      <w:r w:rsidR="00FE6BC3">
        <w:rPr>
          <w:rFonts w:ascii="Sylfaen" w:hAnsi="Sylfaen"/>
          <w:lang w:val="ka-GE"/>
        </w:rPr>
        <w:t xml:space="preserve"> </w:t>
      </w:r>
    </w:p>
    <w:p w:rsidR="00953B85" w:rsidRDefault="00296B28" w:rsidP="00AC6407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4.10</w:t>
      </w:r>
      <w:r w:rsidR="003A236D">
        <w:rPr>
          <w:rFonts w:ascii="Sylfaen" w:hAnsi="Sylfaen"/>
          <w:lang w:val="ka-GE"/>
        </w:rPr>
        <w:t xml:space="preserve"> ანგარიშსწორების განხორციელებისას ხელშეკრულების მხარეები იხელმძღვანელებენ მიმწოდებლის ოფიციალურ ვებ-გვერდზე გამოქვეყნებული </w:t>
      </w:r>
      <w:r w:rsidR="00A16190">
        <w:rPr>
          <w:rFonts w:ascii="Sylfaen" w:hAnsi="Sylfaen"/>
          <w:lang w:val="ka-GE"/>
        </w:rPr>
        <w:t>მიმდინარე თვის სახელშეკრულებო</w:t>
      </w:r>
      <w:r w:rsidR="003A236D">
        <w:rPr>
          <w:rFonts w:ascii="Sylfaen" w:hAnsi="Sylfaen"/>
          <w:lang w:val="ka-GE"/>
        </w:rPr>
        <w:t xml:space="preserve"> ფასით.</w:t>
      </w:r>
    </w:p>
    <w:p w:rsidR="003A236D" w:rsidRPr="00CD2D4D" w:rsidRDefault="00296B28" w:rsidP="00AC6407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4.12</w:t>
      </w:r>
      <w:r w:rsidR="003A236D">
        <w:rPr>
          <w:rFonts w:ascii="Sylfaen" w:hAnsi="Sylfaen"/>
          <w:lang w:val="ka-GE"/>
        </w:rPr>
        <w:t xml:space="preserve"> მიმწოდებელი პასუხისმგებელია საწვავის </w:t>
      </w:r>
      <w:r w:rsidR="00A3076D">
        <w:rPr>
          <w:rFonts w:ascii="Sylfaen" w:hAnsi="Sylfaen"/>
          <w:lang w:val="ka-GE"/>
        </w:rPr>
        <w:t>ფ</w:t>
      </w:r>
      <w:r w:rsidR="003A236D">
        <w:rPr>
          <w:rFonts w:ascii="Sylfaen" w:hAnsi="Sylfaen"/>
          <w:lang w:val="ka-GE"/>
        </w:rPr>
        <w:t xml:space="preserve">ასთან დაკავშირებით წარმოდგენილი, ასევე მის ოფიციალურ ვებ-გვერდზე განთავსებული ნეისმიერი ინფორმაციის სისწორეზე. </w:t>
      </w:r>
    </w:p>
    <w:p w:rsidR="00AE6F8B" w:rsidRPr="003D61DA" w:rsidRDefault="00AE6F8B" w:rsidP="00AC6407">
      <w:pPr>
        <w:spacing w:before="120" w:after="120" w:line="240" w:lineRule="auto"/>
        <w:ind w:left="450" w:hanging="450"/>
        <w:jc w:val="both"/>
        <w:rPr>
          <w:rFonts w:ascii="Sylfaen" w:hAnsi="Sylfaen"/>
          <w:lang w:val="ka-GE"/>
        </w:rPr>
      </w:pPr>
      <w:r w:rsidRPr="003D61DA">
        <w:rPr>
          <w:rFonts w:ascii="Sylfaen" w:hAnsi="Sylfaen"/>
          <w:lang w:val="ka-GE"/>
        </w:rPr>
        <w:t>4.</w:t>
      </w:r>
      <w:r w:rsidR="003A236D" w:rsidRPr="003D61DA">
        <w:rPr>
          <w:rFonts w:ascii="Sylfaen" w:hAnsi="Sylfaen"/>
          <w:lang w:val="ka-GE"/>
        </w:rPr>
        <w:t>1</w:t>
      </w:r>
      <w:r w:rsidR="00296B28" w:rsidRPr="003D61DA">
        <w:rPr>
          <w:rFonts w:ascii="Sylfaen" w:hAnsi="Sylfaen"/>
          <w:lang w:val="ka-GE"/>
        </w:rPr>
        <w:t>3</w:t>
      </w:r>
      <w:r w:rsidRPr="003D61DA">
        <w:rPr>
          <w:rFonts w:ascii="Sylfaen" w:hAnsi="Sylfaen"/>
          <w:lang w:val="ka-GE"/>
        </w:rPr>
        <w:t xml:space="preserve"> ტენდერში გამარჯვებული კომპანია, ვალდებულია სს „ლიბერთი ბანკ</w:t>
      </w:r>
      <w:r w:rsidR="00563CD1">
        <w:rPr>
          <w:rFonts w:ascii="Sylfaen" w:hAnsi="Sylfaen"/>
          <w:lang w:val="ka-GE"/>
        </w:rPr>
        <w:t>ი</w:t>
      </w:r>
      <w:r w:rsidRPr="003D61DA">
        <w:rPr>
          <w:rFonts w:ascii="Sylfaen" w:hAnsi="Sylfaen"/>
          <w:lang w:val="ka-GE"/>
        </w:rPr>
        <w:t xml:space="preserve">“-ში გახსნას მიმდინარე ანგარიში. </w:t>
      </w:r>
    </w:p>
    <w:p w:rsidR="00AE6F8B" w:rsidRPr="00AE6F8B" w:rsidRDefault="003A236D" w:rsidP="00AC6407">
      <w:pPr>
        <w:spacing w:before="120" w:after="120" w:line="240" w:lineRule="auto"/>
        <w:ind w:left="450" w:hanging="450"/>
        <w:rPr>
          <w:rFonts w:ascii="Sylfaen" w:hAnsi="Sylfaen"/>
          <w:lang w:val="ka-GE"/>
        </w:rPr>
      </w:pPr>
      <w:r w:rsidRPr="003D61DA">
        <w:rPr>
          <w:rFonts w:ascii="Sylfaen" w:hAnsi="Sylfaen"/>
          <w:lang w:val="ka-GE"/>
        </w:rPr>
        <w:t>4.1</w:t>
      </w:r>
      <w:r w:rsidR="00296B28" w:rsidRPr="003D61DA">
        <w:rPr>
          <w:rFonts w:ascii="Sylfaen" w:hAnsi="Sylfaen"/>
          <w:lang w:val="ka-GE"/>
        </w:rPr>
        <w:t>4</w:t>
      </w:r>
      <w:r w:rsidR="00AE6F8B" w:rsidRPr="003D61DA">
        <w:rPr>
          <w:rFonts w:ascii="Sylfaen" w:hAnsi="Sylfaen"/>
          <w:lang w:val="ka-GE"/>
        </w:rPr>
        <w:t xml:space="preserve"> გამარჯვებულ პრეტენდენტთან გაფორმდება  ხელშეკრულება,</w:t>
      </w:r>
      <w:r w:rsidR="00FD3912" w:rsidRPr="003D61DA">
        <w:rPr>
          <w:rFonts w:ascii="Sylfaen" w:hAnsi="Sylfaen"/>
        </w:rPr>
        <w:t xml:space="preserve"> </w:t>
      </w:r>
      <w:r w:rsidR="00AE6F8B" w:rsidRPr="003D61DA">
        <w:rPr>
          <w:rFonts w:ascii="Sylfaen" w:hAnsi="Sylfaen"/>
          <w:lang w:val="ka-GE"/>
        </w:rPr>
        <w:t>ხელშეკრულების ხელმოწერაზე უარის თქმა ავტომატურად გამოიწვევს პრეტენდენტის დისკვალიფიკაციას და შავ სიაში მოხვედრას.</w:t>
      </w:r>
    </w:p>
    <w:p w:rsidR="00145BE5" w:rsidRPr="00CD14A8" w:rsidRDefault="000A57E7" w:rsidP="00AC6407">
      <w:pPr>
        <w:spacing w:after="0" w:line="240" w:lineRule="auto"/>
        <w:ind w:right="-1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5</w:t>
      </w:r>
      <w:r w:rsidR="00971586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145BE5" w:rsidRPr="00CD14A8" w:rsidRDefault="00971586" w:rsidP="00AC6407">
      <w:pPr>
        <w:spacing w:before="120" w:after="120" w:line="240" w:lineRule="auto"/>
        <w:ind w:left="360" w:hanging="360"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5</w:t>
      </w:r>
      <w:r w:rsidR="00B53B67" w:rsidRPr="00CD14A8">
        <w:rPr>
          <w:rFonts w:ascii="Sylfaen" w:hAnsi="Sylfaen"/>
          <w:lang w:val="ka-GE"/>
        </w:rPr>
        <w:t>.1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პრეტენდენტს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უფლება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აქვს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წარმოადგინოს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მხოლოდ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ერთი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სატენდერო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წინადადება</w:t>
      </w:r>
      <w:r w:rsidR="00145BE5" w:rsidRPr="00CD14A8">
        <w:rPr>
          <w:rFonts w:ascii="Sylfaen" w:hAnsi="Sylfaen"/>
          <w:lang w:val="ka-GE"/>
        </w:rPr>
        <w:t xml:space="preserve">; </w:t>
      </w:r>
    </w:p>
    <w:p w:rsidR="00487406" w:rsidRPr="00633FEC" w:rsidRDefault="00487406" w:rsidP="00487406">
      <w:pPr>
        <w:spacing w:after="0" w:line="240" w:lineRule="auto"/>
        <w:ind w:left="360" w:hanging="360"/>
        <w:jc w:val="both"/>
        <w:rPr>
          <w:rFonts w:ascii="Sylfaen" w:hAnsi="Sylfaen" w:cs="Sylfaen"/>
          <w:lang w:val="ka-GE"/>
        </w:rPr>
      </w:pPr>
      <w:r w:rsidRPr="00633FEC">
        <w:rPr>
          <w:rFonts w:ascii="Sylfaen" w:hAnsi="Sylfaen" w:cs="Sylfaen"/>
          <w:lang w:val="ka-GE"/>
        </w:rPr>
        <w:t>5.</w:t>
      </w:r>
      <w:r w:rsidR="0051352A">
        <w:rPr>
          <w:rFonts w:ascii="Sylfaen" w:hAnsi="Sylfaen" w:cs="Sylfaen"/>
          <w:lang w:val="ka-GE"/>
        </w:rPr>
        <w:t>2</w:t>
      </w:r>
      <w:r w:rsidRPr="00633FEC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487406" w:rsidRPr="00633FEC" w:rsidRDefault="0051352A" w:rsidP="00487406">
      <w:pPr>
        <w:spacing w:after="0" w:line="240" w:lineRule="auto"/>
        <w:ind w:left="360"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5.3</w:t>
      </w:r>
      <w:r w:rsidR="005838F6">
        <w:rPr>
          <w:rFonts w:ascii="Sylfaen" w:hAnsi="Sylfaen" w:cs="Sylfaen"/>
          <w:lang w:val="ka-GE"/>
        </w:rPr>
        <w:t xml:space="preserve"> </w:t>
      </w:r>
      <w:r w:rsidR="00487406" w:rsidRPr="00633FEC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487406" w:rsidRDefault="0051352A" w:rsidP="00487406">
      <w:pPr>
        <w:spacing w:after="0" w:line="240" w:lineRule="auto"/>
        <w:ind w:left="360"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5.4</w:t>
      </w:r>
      <w:r w:rsidR="00487406" w:rsidRPr="00633FEC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დრაფტის  </w:t>
      </w:r>
      <w:r w:rsidR="00487406" w:rsidRPr="00633FEC">
        <w:rPr>
          <w:rFonts w:ascii="Sylfaen" w:hAnsi="Sylfaen" w:cs="Sylfaen"/>
          <w:b/>
          <w:lang w:val="ka-GE"/>
        </w:rPr>
        <w:t>(დანართი N</w:t>
      </w:r>
      <w:r w:rsidR="00487406">
        <w:rPr>
          <w:rFonts w:ascii="Sylfaen" w:hAnsi="Sylfaen" w:cs="Sylfaen"/>
          <w:b/>
          <w:lang w:val="ka-GE"/>
        </w:rPr>
        <w:t>2</w:t>
      </w:r>
      <w:r w:rsidR="00487406" w:rsidRPr="00633FEC">
        <w:rPr>
          <w:rFonts w:ascii="Sylfaen" w:hAnsi="Sylfaen" w:cs="Sylfaen"/>
          <w:lang w:val="ka-GE"/>
        </w:rPr>
        <w:t>)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487406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:rsidR="00487406" w:rsidRDefault="00487406" w:rsidP="00487406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0A57E7" w:rsidRPr="00CD14A8" w:rsidRDefault="00BA19AC" w:rsidP="00AC6407">
      <w:pPr>
        <w:tabs>
          <w:tab w:val="left" w:pos="6160"/>
        </w:tabs>
        <w:spacing w:after="120" w:line="240" w:lineRule="auto"/>
        <w:ind w:right="-1"/>
        <w:jc w:val="both"/>
        <w:rPr>
          <w:rFonts w:ascii="Sylfaen" w:hAnsi="Sylfaen" w:cs="Sylfaen"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0A57E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0A57E7" w:rsidRPr="00CD14A8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:rsidR="001C704E" w:rsidRDefault="005F544C" w:rsidP="001C704E">
      <w:pPr>
        <w:tabs>
          <w:tab w:val="left" w:pos="90"/>
          <w:tab w:val="left" w:pos="270"/>
          <w:tab w:val="left" w:pos="450"/>
        </w:tabs>
        <w:spacing w:after="0" w:line="240" w:lineRule="auto"/>
        <w:ind w:hanging="54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         </w:t>
      </w:r>
      <w:r w:rsidRPr="003831DC">
        <w:rPr>
          <w:rFonts w:ascii="Sylfaen" w:hAnsi="Sylfaen" w:cstheme="minorHAnsi"/>
          <w:lang w:val="ka-GE"/>
        </w:rPr>
        <w:t>6.1</w:t>
      </w:r>
      <w:r w:rsidR="001C704E">
        <w:rPr>
          <w:rFonts w:ascii="Sylfaen" w:hAnsi="Sylfaen" w:cstheme="minorHAnsi"/>
          <w:lang w:val="ka-GE"/>
        </w:rPr>
        <w:t>.</w:t>
      </w:r>
      <w:r>
        <w:rPr>
          <w:rFonts w:ascii="Sylfaen" w:hAnsi="Sylfaen" w:cstheme="minorHAnsi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</w:t>
      </w:r>
      <w:r w:rsidRPr="00A50461">
        <w:rPr>
          <w:rFonts w:ascii="Sylfaen" w:hAnsi="Sylfaen"/>
          <w:lang w:val="ka-GE"/>
        </w:rPr>
        <w:t xml:space="preserve">ვადა: </w:t>
      </w:r>
      <w:r w:rsidRPr="00103D94">
        <w:rPr>
          <w:rFonts w:ascii="Sylfaen" w:hAnsi="Sylfaen"/>
          <w:b/>
          <w:lang w:val="ka-GE"/>
        </w:rPr>
        <w:t>202</w:t>
      </w:r>
      <w:r w:rsidR="001C704E">
        <w:rPr>
          <w:rFonts w:ascii="Sylfaen" w:hAnsi="Sylfaen"/>
          <w:b/>
          <w:lang w:val="ka-GE"/>
        </w:rPr>
        <w:t>6</w:t>
      </w:r>
      <w:r w:rsidRPr="00103D94">
        <w:rPr>
          <w:rFonts w:ascii="Sylfaen" w:hAnsi="Sylfaen"/>
          <w:b/>
          <w:lang w:val="ka-GE"/>
        </w:rPr>
        <w:t xml:space="preserve"> წლის </w:t>
      </w:r>
      <w:r w:rsidR="001C704E">
        <w:rPr>
          <w:rFonts w:ascii="Sylfaen" w:hAnsi="Sylfaen"/>
          <w:b/>
          <w:lang w:val="ka-GE"/>
        </w:rPr>
        <w:t>24 მარტი</w:t>
      </w:r>
      <w:r w:rsidRPr="00103D94">
        <w:rPr>
          <w:rFonts w:ascii="Sylfaen" w:hAnsi="Sylfaen"/>
          <w:b/>
          <w:lang w:val="ka-GE"/>
        </w:rPr>
        <w:t>,</w:t>
      </w:r>
      <w:r>
        <w:rPr>
          <w:rFonts w:ascii="Sylfaen" w:hAnsi="Sylfaen"/>
          <w:b/>
          <w:lang w:val="ka-GE"/>
        </w:rPr>
        <w:t xml:space="preserve"> 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:rsidR="005F544C" w:rsidRDefault="001C704E" w:rsidP="002923D8">
      <w:pPr>
        <w:tabs>
          <w:tab w:val="left" w:pos="90"/>
          <w:tab w:val="left" w:pos="270"/>
          <w:tab w:val="left" w:pos="450"/>
        </w:tabs>
        <w:spacing w:after="0" w:line="240" w:lineRule="auto"/>
        <w:ind w:hanging="54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         6.2.</w:t>
      </w:r>
      <w:r w:rsidR="002923D8" w:rsidRPr="003831DC">
        <w:rPr>
          <w:rFonts w:ascii="Sylfaen" w:hAnsi="Sylfaen" w:cs="Sylfaen"/>
          <w:lang w:val="ka-GE"/>
        </w:rPr>
        <w:t>სატენდერო</w:t>
      </w:r>
      <w:r w:rsidR="002923D8" w:rsidRPr="003831DC">
        <w:rPr>
          <w:rFonts w:ascii="Sylfaen" w:hAnsi="Sylfaen" w:cstheme="minorHAnsi"/>
          <w:lang w:val="ka-GE"/>
        </w:rPr>
        <w:t xml:space="preserve"> </w:t>
      </w:r>
      <w:r w:rsidR="002923D8" w:rsidRPr="003831DC">
        <w:rPr>
          <w:rFonts w:ascii="Sylfaen" w:hAnsi="Sylfaen" w:cs="Sylfaen"/>
          <w:lang w:val="ka-GE"/>
        </w:rPr>
        <w:t>დოკუმენტაციასთან</w:t>
      </w:r>
      <w:r w:rsidR="002923D8" w:rsidRPr="003831DC">
        <w:rPr>
          <w:rFonts w:ascii="Sylfaen" w:hAnsi="Sylfaen" w:cstheme="minorHAnsi"/>
          <w:lang w:val="ka-GE"/>
        </w:rPr>
        <w:t xml:space="preserve"> </w:t>
      </w:r>
      <w:r w:rsidR="002923D8" w:rsidRPr="003831DC">
        <w:rPr>
          <w:rFonts w:ascii="Sylfaen" w:hAnsi="Sylfaen" w:cs="Sylfaen"/>
          <w:lang w:val="ka-GE"/>
        </w:rPr>
        <w:t>დაკავშირებული</w:t>
      </w:r>
      <w:r w:rsidR="002923D8" w:rsidRPr="003831DC">
        <w:rPr>
          <w:rFonts w:ascii="Sylfaen" w:hAnsi="Sylfaen" w:cstheme="minorHAnsi"/>
          <w:lang w:val="ka-GE"/>
        </w:rPr>
        <w:t xml:space="preserve"> </w:t>
      </w:r>
      <w:r w:rsidR="002923D8" w:rsidRPr="003831DC">
        <w:rPr>
          <w:rFonts w:ascii="Sylfaen" w:hAnsi="Sylfaen" w:cs="Sylfaen"/>
          <w:lang w:val="ka-GE"/>
        </w:rPr>
        <w:t>განმარტებების</w:t>
      </w:r>
      <w:r w:rsidR="002923D8" w:rsidRPr="003831DC">
        <w:rPr>
          <w:rFonts w:ascii="Sylfaen" w:hAnsi="Sylfaen" w:cstheme="minorHAnsi"/>
          <w:lang w:val="ka-GE"/>
        </w:rPr>
        <w:t xml:space="preserve"> </w:t>
      </w:r>
      <w:r w:rsidR="002923D8" w:rsidRPr="003831DC">
        <w:rPr>
          <w:rFonts w:ascii="Sylfaen" w:hAnsi="Sylfaen" w:cs="Sylfaen"/>
          <w:noProof/>
          <w:lang w:val="ka-GE"/>
        </w:rPr>
        <w:t>მიღება</w:t>
      </w:r>
      <w:r w:rsidR="002923D8" w:rsidRPr="003831DC">
        <w:rPr>
          <w:rFonts w:ascii="Sylfaen" w:hAnsi="Sylfaen" w:cstheme="minorHAnsi"/>
          <w:noProof/>
          <w:lang w:val="ka-GE"/>
        </w:rPr>
        <w:t xml:space="preserve"> </w:t>
      </w:r>
      <w:r w:rsidR="002923D8" w:rsidRPr="003831DC">
        <w:rPr>
          <w:rFonts w:ascii="Sylfaen" w:hAnsi="Sylfaen" w:cs="Sylfaen"/>
          <w:noProof/>
          <w:lang w:val="ka-GE"/>
        </w:rPr>
        <w:t>პრეტენდენტს</w:t>
      </w:r>
      <w:r w:rsidR="002923D8" w:rsidRPr="003831DC">
        <w:rPr>
          <w:rFonts w:ascii="Sylfaen" w:hAnsi="Sylfaen" w:cstheme="minorHAnsi"/>
          <w:noProof/>
          <w:lang w:val="ka-GE"/>
        </w:rPr>
        <w:t xml:space="preserve"> </w:t>
      </w:r>
      <w:r w:rsidR="002923D8" w:rsidRPr="003831DC">
        <w:rPr>
          <w:rFonts w:ascii="Sylfaen" w:hAnsi="Sylfaen" w:cs="Sylfaen"/>
          <w:noProof/>
          <w:lang w:val="ka-GE"/>
        </w:rPr>
        <w:t>შეუძლია</w:t>
      </w:r>
      <w:r w:rsidR="002923D8">
        <w:rPr>
          <w:rFonts w:ascii="Sylfaen" w:hAnsi="Sylfaen" w:cs="Sylfaen"/>
          <w:noProof/>
          <w:lang w:val="ka-GE"/>
        </w:rPr>
        <w:t>:</w:t>
      </w:r>
      <w:r w:rsidR="002923D8" w:rsidRPr="003831DC">
        <w:rPr>
          <w:rFonts w:ascii="Sylfaen" w:hAnsi="Sylfaen" w:cstheme="minorHAnsi"/>
          <w:noProof/>
          <w:lang w:val="ka-GE"/>
        </w:rPr>
        <w:t xml:space="preserve"> </w:t>
      </w:r>
      <w:r w:rsidR="002923D8">
        <w:rPr>
          <w:rFonts w:ascii="Sylfaen" w:hAnsi="Sylfaen" w:cstheme="minorHAnsi"/>
          <w:noProof/>
          <w:lang w:val="ka-GE"/>
        </w:rPr>
        <w:t xml:space="preserve">შესყიდვების განყოფილების უფროსი თამარ მუჯირი, </w:t>
      </w:r>
      <w:r w:rsidR="002923D8" w:rsidRPr="003831DC">
        <w:rPr>
          <w:rFonts w:ascii="Sylfaen" w:hAnsi="Sylfaen" w:cs="Sylfaen"/>
          <w:lang w:val="ka-GE"/>
        </w:rPr>
        <w:t>ელ</w:t>
      </w:r>
      <w:r w:rsidR="002923D8" w:rsidRPr="003831DC">
        <w:rPr>
          <w:rFonts w:ascii="Sylfaen" w:hAnsi="Sylfaen" w:cstheme="minorHAnsi"/>
          <w:lang w:val="ka-GE"/>
        </w:rPr>
        <w:t>-</w:t>
      </w:r>
      <w:r w:rsidR="002923D8" w:rsidRPr="003831DC">
        <w:rPr>
          <w:rFonts w:ascii="Sylfaen" w:hAnsi="Sylfaen" w:cs="Sylfaen"/>
          <w:lang w:val="ka-GE"/>
        </w:rPr>
        <w:t>ფოსტა</w:t>
      </w:r>
      <w:r w:rsidR="002923D8">
        <w:rPr>
          <w:rFonts w:ascii="Sylfaen" w:hAnsi="Sylfaen" w:cs="Sylfaen"/>
          <w:lang w:val="ka-GE"/>
        </w:rPr>
        <w:t xml:space="preserve">: </w:t>
      </w:r>
      <w:hyperlink r:id="rId9" w:history="1">
        <w:r w:rsidR="002923D8" w:rsidRPr="00353708">
          <w:rPr>
            <w:rStyle w:val="Hyperlink"/>
            <w:rFonts w:ascii="Sylfaen" w:hAnsi="Sylfaen" w:cstheme="minorHAnsi"/>
            <w:noProof/>
            <w:lang w:val="ka-GE"/>
          </w:rPr>
          <w:t>tamuna.mujiri@lb.ge</w:t>
        </w:r>
      </w:hyperlink>
      <w:r w:rsidR="002923D8">
        <w:rPr>
          <w:rFonts w:ascii="Sylfaen" w:hAnsi="Sylfaen" w:cstheme="minorHAnsi"/>
          <w:noProof/>
          <w:lang w:val="ka-GE"/>
        </w:rPr>
        <w:t xml:space="preserve">; </w:t>
      </w:r>
      <w:r w:rsidR="002923D8" w:rsidRPr="003831DC">
        <w:rPr>
          <w:rFonts w:ascii="Sylfaen" w:hAnsi="Sylfaen" w:cs="Sylfaen"/>
          <w:lang w:val="ka-GE"/>
        </w:rPr>
        <w:t>მობ</w:t>
      </w:r>
      <w:r w:rsidR="002923D8">
        <w:rPr>
          <w:rFonts w:ascii="Sylfaen" w:hAnsi="Sylfaen" w:cs="Sylfaen"/>
          <w:lang w:val="ka-GE"/>
        </w:rPr>
        <w:t xml:space="preserve">: </w:t>
      </w:r>
      <w:r w:rsidR="002923D8" w:rsidRPr="00204A3A">
        <w:rPr>
          <w:rFonts w:ascii="Sylfaen" w:hAnsi="Sylfaen" w:cstheme="minorHAnsi"/>
          <w:noProof/>
          <w:lang w:val="ka-GE"/>
        </w:rPr>
        <w:t>577 04 05 05</w:t>
      </w:r>
      <w:r w:rsidR="002923D8">
        <w:rPr>
          <w:rFonts w:ascii="Sylfaen" w:hAnsi="Sylfaen" w:cstheme="minorHAnsi"/>
          <w:noProof/>
          <w:lang w:val="ka-GE"/>
        </w:rPr>
        <w:t xml:space="preserve">; </w:t>
      </w:r>
      <w:r w:rsidR="002923D8"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="002923D8" w:rsidRPr="003831DC">
        <w:rPr>
          <w:rFonts w:ascii="Sylfaen" w:hAnsi="Sylfaen" w:cs="Sylfaen"/>
          <w:lang w:val="ka-GE"/>
        </w:rPr>
        <w:t>შორენა</w:t>
      </w:r>
      <w:r w:rsidR="002923D8" w:rsidRPr="003831DC">
        <w:rPr>
          <w:rFonts w:ascii="Sylfaen" w:hAnsi="Sylfaen" w:cstheme="minorHAnsi"/>
          <w:lang w:val="ka-GE"/>
        </w:rPr>
        <w:t xml:space="preserve"> </w:t>
      </w:r>
      <w:r w:rsidR="002923D8" w:rsidRPr="003831DC">
        <w:rPr>
          <w:rFonts w:ascii="Sylfaen" w:hAnsi="Sylfaen" w:cs="Sylfaen"/>
          <w:lang w:val="ka-GE"/>
        </w:rPr>
        <w:t>თავაძე</w:t>
      </w:r>
      <w:r w:rsidR="002923D8">
        <w:rPr>
          <w:rFonts w:ascii="Sylfaen" w:hAnsi="Sylfaen" w:cs="Sylfaen"/>
          <w:lang w:val="ka-GE"/>
        </w:rPr>
        <w:t xml:space="preserve">, </w:t>
      </w:r>
      <w:r w:rsidR="002923D8" w:rsidRPr="003831DC">
        <w:rPr>
          <w:rFonts w:ascii="Sylfaen" w:hAnsi="Sylfaen" w:cs="Sylfaen"/>
          <w:lang w:val="ka-GE"/>
        </w:rPr>
        <w:t>ელ</w:t>
      </w:r>
      <w:r w:rsidR="002923D8" w:rsidRPr="003831DC">
        <w:rPr>
          <w:rFonts w:ascii="Sylfaen" w:hAnsi="Sylfaen" w:cstheme="minorHAnsi"/>
          <w:lang w:val="ka-GE"/>
        </w:rPr>
        <w:t>-</w:t>
      </w:r>
      <w:r w:rsidR="002923D8" w:rsidRPr="003831DC">
        <w:rPr>
          <w:rFonts w:ascii="Sylfaen" w:hAnsi="Sylfaen" w:cs="Sylfaen"/>
          <w:lang w:val="ka-GE"/>
        </w:rPr>
        <w:t>ფოსტა</w:t>
      </w:r>
      <w:r w:rsidR="002923D8" w:rsidRPr="003831DC">
        <w:rPr>
          <w:rFonts w:ascii="Sylfaen" w:hAnsi="Sylfaen" w:cstheme="minorHAnsi"/>
          <w:lang w:val="ka-GE"/>
        </w:rPr>
        <w:t xml:space="preserve">: </w:t>
      </w:r>
      <w:r w:rsidR="002923D8" w:rsidRPr="00843F8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2923D8" w:rsidRPr="003831DC">
        <w:rPr>
          <w:rFonts w:ascii="Sylfaen" w:hAnsi="Sylfaen" w:cstheme="minorHAnsi"/>
          <w:color w:val="1F497D" w:themeColor="text2"/>
          <w:lang w:val="ka-GE"/>
        </w:rPr>
        <w:t xml:space="preserve">; </w:t>
      </w:r>
      <w:r w:rsidR="002923D8" w:rsidRPr="003831DC">
        <w:rPr>
          <w:rFonts w:ascii="Sylfaen" w:hAnsi="Sylfaen" w:cs="Sylfaen"/>
          <w:lang w:val="ka-GE"/>
        </w:rPr>
        <w:t>მობ</w:t>
      </w:r>
      <w:r w:rsidR="002923D8">
        <w:rPr>
          <w:rFonts w:ascii="Sylfaen" w:hAnsi="Sylfaen" w:cstheme="minorHAnsi"/>
          <w:lang w:val="ka-GE"/>
        </w:rPr>
        <w:t>: 595 901 200.</w:t>
      </w:r>
    </w:p>
    <w:p w:rsidR="002923D8" w:rsidRPr="00115F84" w:rsidRDefault="002923D8" w:rsidP="002923D8">
      <w:pPr>
        <w:tabs>
          <w:tab w:val="left" w:pos="90"/>
          <w:tab w:val="left" w:pos="270"/>
          <w:tab w:val="left" w:pos="450"/>
        </w:tabs>
        <w:spacing w:after="0" w:line="240" w:lineRule="auto"/>
        <w:ind w:hanging="54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BD7FEE" w:rsidRPr="00974247" w:rsidRDefault="002E4526" w:rsidP="00AC6407">
      <w:pPr>
        <w:spacing w:after="12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 w:rsidRPr="00CD14A8">
        <w:rPr>
          <w:rFonts w:ascii="Sylfaen" w:hAnsi="Sylfaen" w:cs="Sylfaen"/>
          <w:b/>
          <w:bCs/>
          <w:noProof/>
          <w:u w:val="single"/>
          <w:lang w:val="ka-GE"/>
        </w:rPr>
        <w:t>7</w:t>
      </w:r>
      <w:r w:rsidR="00BD7FEE" w:rsidRPr="00CD14A8">
        <w:rPr>
          <w:rFonts w:ascii="Sylfaen" w:hAnsi="Sylfaen" w:cs="Sylfaen"/>
          <w:b/>
          <w:bCs/>
          <w:noProof/>
          <w:u w:val="single"/>
          <w:lang w:val="ka-GE"/>
        </w:rPr>
        <w:t>. საქონლის ტექნიკური და ხარისხობრივი მახასიათებლები</w:t>
      </w:r>
    </w:p>
    <w:p w:rsidR="00CD14A8" w:rsidRPr="00F5543E" w:rsidRDefault="00694EB8" w:rsidP="00AC6407">
      <w:pPr>
        <w:autoSpaceDE w:val="0"/>
        <w:autoSpaceDN w:val="0"/>
        <w:adjustRightInd w:val="0"/>
        <w:spacing w:after="6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Sylfaen"/>
          <w:b/>
          <w:bCs/>
          <w:noProof/>
          <w:u w:val="single"/>
          <w:lang w:val="ka-GE"/>
        </w:rPr>
        <w:t xml:space="preserve">დიზელი - </w:t>
      </w:r>
      <w:r w:rsidR="008B5F45">
        <w:rPr>
          <w:rFonts w:ascii="Sylfaen" w:hAnsi="Sylfaen" w:cs="Sylfaen"/>
          <w:b/>
          <w:bCs/>
          <w:noProof/>
          <w:u w:val="single"/>
          <w:lang w:val="ka-GE"/>
        </w:rPr>
        <w:t xml:space="preserve">არაუმეტეს </w:t>
      </w:r>
      <w:r w:rsidR="008B5F45" w:rsidRPr="00F5543E">
        <w:rPr>
          <w:rFonts w:ascii="Sylfaen" w:hAnsi="Sylfaen" w:cs="Sylfaen"/>
          <w:b/>
          <w:bCs/>
          <w:noProof/>
          <w:u w:val="single"/>
          <w:lang w:val="ka-GE"/>
        </w:rPr>
        <w:t>150 ppm</w:t>
      </w:r>
    </w:p>
    <w:p w:rsidR="008B5F45" w:rsidRPr="00F5543E" w:rsidRDefault="008B5F45" w:rsidP="00AC6407">
      <w:pPr>
        <w:autoSpaceDE w:val="0"/>
        <w:autoSpaceDN w:val="0"/>
        <w:adjustRightInd w:val="0"/>
        <w:spacing w:after="6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Sylfaen"/>
          <w:b/>
          <w:bCs/>
          <w:noProof/>
          <w:u w:val="single"/>
          <w:lang w:val="ka-GE"/>
        </w:rPr>
        <w:t xml:space="preserve">ევრო დიზელი - არაუმეტეს 10 </w:t>
      </w:r>
      <w:r w:rsidRPr="00F5543E">
        <w:rPr>
          <w:rFonts w:ascii="Sylfaen" w:hAnsi="Sylfaen" w:cs="Sylfaen"/>
          <w:b/>
          <w:bCs/>
          <w:noProof/>
          <w:u w:val="single"/>
          <w:lang w:val="ka-GE"/>
        </w:rPr>
        <w:t>ppm</w:t>
      </w:r>
    </w:p>
    <w:p w:rsidR="00356990" w:rsidRDefault="00356990" w:rsidP="00AC6407">
      <w:pPr>
        <w:autoSpaceDE w:val="0"/>
        <w:autoSpaceDN w:val="0"/>
        <w:adjustRightInd w:val="0"/>
        <w:spacing w:after="6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Sylfaen"/>
          <w:b/>
          <w:bCs/>
          <w:noProof/>
          <w:u w:val="single"/>
          <w:lang w:val="ka-GE"/>
        </w:rPr>
        <w:t>ევრო რეგულარი - ოქტანობა არანაკლებ 92</w:t>
      </w:r>
    </w:p>
    <w:p w:rsidR="00356990" w:rsidRDefault="00694EB8" w:rsidP="00AC6407">
      <w:pPr>
        <w:autoSpaceDE w:val="0"/>
        <w:autoSpaceDN w:val="0"/>
        <w:adjustRightInd w:val="0"/>
        <w:spacing w:after="6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Sylfaen"/>
          <w:b/>
          <w:bCs/>
          <w:noProof/>
          <w:u w:val="single"/>
          <w:lang w:val="ka-GE"/>
        </w:rPr>
        <w:t xml:space="preserve">პრემიუმი - </w:t>
      </w:r>
      <w:r w:rsidR="00356990">
        <w:rPr>
          <w:rFonts w:ascii="Sylfaen" w:hAnsi="Sylfaen" w:cs="Sylfaen"/>
          <w:b/>
          <w:bCs/>
          <w:noProof/>
          <w:u w:val="single"/>
          <w:lang w:val="ka-GE"/>
        </w:rPr>
        <w:t xml:space="preserve">ოქტანობა არანაკლებ </w:t>
      </w:r>
      <w:r w:rsidR="008B5F45">
        <w:rPr>
          <w:rFonts w:ascii="Sylfaen" w:hAnsi="Sylfaen" w:cs="Sylfaen"/>
          <w:b/>
          <w:bCs/>
          <w:noProof/>
          <w:u w:val="single"/>
          <w:lang w:val="ka-GE"/>
        </w:rPr>
        <w:t>95</w:t>
      </w:r>
    </w:p>
    <w:p w:rsidR="00B16365" w:rsidRPr="00CD14A8" w:rsidRDefault="00B16365" w:rsidP="00AC6407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Sylfaen" w:hAnsi="Sylfaen" w:cs="Sylfaen"/>
          <w:b/>
          <w:lang w:val="ka-GE"/>
        </w:rPr>
      </w:pPr>
    </w:p>
    <w:p w:rsidR="00B16365" w:rsidRPr="00B16365" w:rsidRDefault="00B16365" w:rsidP="00AC6407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B16365" w:rsidRPr="00974247" w:rsidRDefault="00B16365" w:rsidP="00AC6407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sectPr w:rsidR="00B16365" w:rsidRPr="00974247" w:rsidSect="00B811CB">
      <w:footerReference w:type="default" r:id="rId10"/>
      <w:footerReference w:type="first" r:id="rId11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836" w:rsidRDefault="00BA1836" w:rsidP="00190B92">
      <w:pPr>
        <w:spacing w:after="0" w:line="240" w:lineRule="auto"/>
      </w:pPr>
      <w:r>
        <w:separator/>
      </w:r>
    </w:p>
  </w:endnote>
  <w:endnote w:type="continuationSeparator" w:id="0">
    <w:p w:rsidR="00BA1836" w:rsidRDefault="00BA1836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58" w:rsidRPr="006D5A40" w:rsidRDefault="002B7758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3B1E50">
      <w:rPr>
        <w:rFonts w:ascii="Sylfaen" w:hAnsi="Sylfaen"/>
        <w:noProof/>
        <w:sz w:val="16"/>
        <w:szCs w:val="16"/>
      </w:rPr>
      <w:t>2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58" w:rsidRPr="00F311E7" w:rsidRDefault="002B7758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836" w:rsidRDefault="00BA1836" w:rsidP="00190B92">
      <w:pPr>
        <w:spacing w:after="0" w:line="240" w:lineRule="auto"/>
      </w:pPr>
      <w:r>
        <w:separator/>
      </w:r>
    </w:p>
  </w:footnote>
  <w:footnote w:type="continuationSeparator" w:id="0">
    <w:p w:rsidR="00BA1836" w:rsidRDefault="00BA1836" w:rsidP="00190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443"/>
    <w:multiLevelType w:val="hybridMultilevel"/>
    <w:tmpl w:val="4400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521A"/>
    <w:multiLevelType w:val="hybridMultilevel"/>
    <w:tmpl w:val="26D63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358FB"/>
    <w:multiLevelType w:val="hybridMultilevel"/>
    <w:tmpl w:val="B19636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96BF1"/>
    <w:multiLevelType w:val="hybridMultilevel"/>
    <w:tmpl w:val="AA504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44FCA"/>
    <w:multiLevelType w:val="hybridMultilevel"/>
    <w:tmpl w:val="0BC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D2A78"/>
    <w:multiLevelType w:val="hybridMultilevel"/>
    <w:tmpl w:val="E686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C4C"/>
    <w:multiLevelType w:val="multilevel"/>
    <w:tmpl w:val="C144C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6"/>
  </w:num>
  <w:num w:numId="1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37FE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1EE8"/>
    <w:rsid w:val="00023052"/>
    <w:rsid w:val="00023188"/>
    <w:rsid w:val="00023414"/>
    <w:rsid w:val="000243DD"/>
    <w:rsid w:val="00024626"/>
    <w:rsid w:val="00025267"/>
    <w:rsid w:val="0002545F"/>
    <w:rsid w:val="00025986"/>
    <w:rsid w:val="0002770D"/>
    <w:rsid w:val="000309E7"/>
    <w:rsid w:val="00030C67"/>
    <w:rsid w:val="00031ED2"/>
    <w:rsid w:val="00031F62"/>
    <w:rsid w:val="0003372D"/>
    <w:rsid w:val="0003426A"/>
    <w:rsid w:val="00034B8A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ED6"/>
    <w:rsid w:val="0005227E"/>
    <w:rsid w:val="00052E7A"/>
    <w:rsid w:val="00053137"/>
    <w:rsid w:val="00053CC9"/>
    <w:rsid w:val="00054048"/>
    <w:rsid w:val="000540A7"/>
    <w:rsid w:val="00061F27"/>
    <w:rsid w:val="00067894"/>
    <w:rsid w:val="000678F2"/>
    <w:rsid w:val="00067AB5"/>
    <w:rsid w:val="0007121F"/>
    <w:rsid w:val="000722A6"/>
    <w:rsid w:val="000748FF"/>
    <w:rsid w:val="00076DC5"/>
    <w:rsid w:val="0007724F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1F00"/>
    <w:rsid w:val="000923CC"/>
    <w:rsid w:val="00093F8A"/>
    <w:rsid w:val="00095A0E"/>
    <w:rsid w:val="00096248"/>
    <w:rsid w:val="0009642B"/>
    <w:rsid w:val="00096A22"/>
    <w:rsid w:val="000971A0"/>
    <w:rsid w:val="000A2042"/>
    <w:rsid w:val="000A2A97"/>
    <w:rsid w:val="000A2AD0"/>
    <w:rsid w:val="000A53DD"/>
    <w:rsid w:val="000A5466"/>
    <w:rsid w:val="000A57E7"/>
    <w:rsid w:val="000A5CDB"/>
    <w:rsid w:val="000A63CB"/>
    <w:rsid w:val="000A7F06"/>
    <w:rsid w:val="000B04FE"/>
    <w:rsid w:val="000B0650"/>
    <w:rsid w:val="000B1557"/>
    <w:rsid w:val="000B24AA"/>
    <w:rsid w:val="000B33D1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6F4"/>
    <w:rsid w:val="000E2E4A"/>
    <w:rsid w:val="000E2EC5"/>
    <w:rsid w:val="000E3DFC"/>
    <w:rsid w:val="000E57FD"/>
    <w:rsid w:val="000E5BF7"/>
    <w:rsid w:val="000E5DDA"/>
    <w:rsid w:val="000E5F71"/>
    <w:rsid w:val="000E6D79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3D94"/>
    <w:rsid w:val="00104C18"/>
    <w:rsid w:val="00105153"/>
    <w:rsid w:val="00106FAD"/>
    <w:rsid w:val="00107D46"/>
    <w:rsid w:val="00107E99"/>
    <w:rsid w:val="0011205C"/>
    <w:rsid w:val="001126F8"/>
    <w:rsid w:val="0011400E"/>
    <w:rsid w:val="0011697B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2EA6"/>
    <w:rsid w:val="00123444"/>
    <w:rsid w:val="00124377"/>
    <w:rsid w:val="0012591E"/>
    <w:rsid w:val="00125B38"/>
    <w:rsid w:val="00126E45"/>
    <w:rsid w:val="001272B7"/>
    <w:rsid w:val="0013207D"/>
    <w:rsid w:val="0013235E"/>
    <w:rsid w:val="00136312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43E0"/>
    <w:rsid w:val="00155920"/>
    <w:rsid w:val="001563A7"/>
    <w:rsid w:val="00156993"/>
    <w:rsid w:val="00157AE6"/>
    <w:rsid w:val="00160954"/>
    <w:rsid w:val="00160D4D"/>
    <w:rsid w:val="00161AEF"/>
    <w:rsid w:val="0016216E"/>
    <w:rsid w:val="00164443"/>
    <w:rsid w:val="00164BC5"/>
    <w:rsid w:val="00164C05"/>
    <w:rsid w:val="00165874"/>
    <w:rsid w:val="00166891"/>
    <w:rsid w:val="00170436"/>
    <w:rsid w:val="001704B7"/>
    <w:rsid w:val="00172A8E"/>
    <w:rsid w:val="00172E86"/>
    <w:rsid w:val="00174B64"/>
    <w:rsid w:val="00175158"/>
    <w:rsid w:val="001754CE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6A73"/>
    <w:rsid w:val="001A71EF"/>
    <w:rsid w:val="001A7965"/>
    <w:rsid w:val="001B044F"/>
    <w:rsid w:val="001B0C94"/>
    <w:rsid w:val="001B3333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04E"/>
    <w:rsid w:val="001C773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D15"/>
    <w:rsid w:val="001E7EE2"/>
    <w:rsid w:val="001F114A"/>
    <w:rsid w:val="001F12EA"/>
    <w:rsid w:val="001F24E8"/>
    <w:rsid w:val="001F268B"/>
    <w:rsid w:val="001F2F44"/>
    <w:rsid w:val="001F3288"/>
    <w:rsid w:val="001F435D"/>
    <w:rsid w:val="001F5467"/>
    <w:rsid w:val="001F5EEA"/>
    <w:rsid w:val="001F79ED"/>
    <w:rsid w:val="001F7E26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B79"/>
    <w:rsid w:val="00221C83"/>
    <w:rsid w:val="00223701"/>
    <w:rsid w:val="00223C73"/>
    <w:rsid w:val="002251FF"/>
    <w:rsid w:val="002264E0"/>
    <w:rsid w:val="00227398"/>
    <w:rsid w:val="002275B1"/>
    <w:rsid w:val="0022761A"/>
    <w:rsid w:val="0023171D"/>
    <w:rsid w:val="002319D2"/>
    <w:rsid w:val="00232961"/>
    <w:rsid w:val="00232DB6"/>
    <w:rsid w:val="00233302"/>
    <w:rsid w:val="00234B58"/>
    <w:rsid w:val="00240EED"/>
    <w:rsid w:val="0024150B"/>
    <w:rsid w:val="00241523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E5"/>
    <w:rsid w:val="00286D09"/>
    <w:rsid w:val="002923D8"/>
    <w:rsid w:val="002945A5"/>
    <w:rsid w:val="00294678"/>
    <w:rsid w:val="00294BB5"/>
    <w:rsid w:val="0029565E"/>
    <w:rsid w:val="002961CA"/>
    <w:rsid w:val="00296B28"/>
    <w:rsid w:val="00296D31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5A"/>
    <w:rsid w:val="002B084D"/>
    <w:rsid w:val="002B1FB0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F92"/>
    <w:rsid w:val="002C3382"/>
    <w:rsid w:val="002C4350"/>
    <w:rsid w:val="002C44FE"/>
    <w:rsid w:val="002C5464"/>
    <w:rsid w:val="002C6324"/>
    <w:rsid w:val="002C6CE2"/>
    <w:rsid w:val="002C6E2B"/>
    <w:rsid w:val="002C754F"/>
    <w:rsid w:val="002D4232"/>
    <w:rsid w:val="002D4B9C"/>
    <w:rsid w:val="002D4D72"/>
    <w:rsid w:val="002D5222"/>
    <w:rsid w:val="002D53FB"/>
    <w:rsid w:val="002D5688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1F48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301868"/>
    <w:rsid w:val="00302C7E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990"/>
    <w:rsid w:val="00356BC1"/>
    <w:rsid w:val="00357C43"/>
    <w:rsid w:val="003644A7"/>
    <w:rsid w:val="00365539"/>
    <w:rsid w:val="00365CCB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A0637"/>
    <w:rsid w:val="003A1740"/>
    <w:rsid w:val="003A1BEB"/>
    <w:rsid w:val="003A236D"/>
    <w:rsid w:val="003A3F55"/>
    <w:rsid w:val="003A4593"/>
    <w:rsid w:val="003A4C0B"/>
    <w:rsid w:val="003B0D9F"/>
    <w:rsid w:val="003B0E94"/>
    <w:rsid w:val="003B1E50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1DA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692C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4B92"/>
    <w:rsid w:val="004750B3"/>
    <w:rsid w:val="0047742B"/>
    <w:rsid w:val="00477CA3"/>
    <w:rsid w:val="00477FA5"/>
    <w:rsid w:val="004800F7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406"/>
    <w:rsid w:val="004879AE"/>
    <w:rsid w:val="00490AB8"/>
    <w:rsid w:val="00490C1C"/>
    <w:rsid w:val="00490CA7"/>
    <w:rsid w:val="00490E68"/>
    <w:rsid w:val="00493E66"/>
    <w:rsid w:val="004943D9"/>
    <w:rsid w:val="0049478E"/>
    <w:rsid w:val="004A1367"/>
    <w:rsid w:val="004A5535"/>
    <w:rsid w:val="004A643F"/>
    <w:rsid w:val="004A7792"/>
    <w:rsid w:val="004A7EF8"/>
    <w:rsid w:val="004B19E1"/>
    <w:rsid w:val="004B26C3"/>
    <w:rsid w:val="004B2C60"/>
    <w:rsid w:val="004B4AAE"/>
    <w:rsid w:val="004B5F34"/>
    <w:rsid w:val="004B724D"/>
    <w:rsid w:val="004B7714"/>
    <w:rsid w:val="004C07D3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BE"/>
    <w:rsid w:val="004F1F63"/>
    <w:rsid w:val="004F26CA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F4A"/>
    <w:rsid w:val="005043CF"/>
    <w:rsid w:val="0050494E"/>
    <w:rsid w:val="00506D56"/>
    <w:rsid w:val="0050735C"/>
    <w:rsid w:val="00510DC2"/>
    <w:rsid w:val="00512007"/>
    <w:rsid w:val="0051352A"/>
    <w:rsid w:val="00514E02"/>
    <w:rsid w:val="0051535C"/>
    <w:rsid w:val="005154DB"/>
    <w:rsid w:val="005156B4"/>
    <w:rsid w:val="00516E8F"/>
    <w:rsid w:val="005221AA"/>
    <w:rsid w:val="00523019"/>
    <w:rsid w:val="00524904"/>
    <w:rsid w:val="00526B5E"/>
    <w:rsid w:val="00527609"/>
    <w:rsid w:val="00530419"/>
    <w:rsid w:val="00530D6C"/>
    <w:rsid w:val="00530FBC"/>
    <w:rsid w:val="0053238E"/>
    <w:rsid w:val="0053305E"/>
    <w:rsid w:val="00533EB9"/>
    <w:rsid w:val="00534273"/>
    <w:rsid w:val="00536047"/>
    <w:rsid w:val="005407A3"/>
    <w:rsid w:val="0054105A"/>
    <w:rsid w:val="00545D33"/>
    <w:rsid w:val="005460AE"/>
    <w:rsid w:val="00554A06"/>
    <w:rsid w:val="0055556B"/>
    <w:rsid w:val="005556E8"/>
    <w:rsid w:val="005558A4"/>
    <w:rsid w:val="0055640C"/>
    <w:rsid w:val="005564A8"/>
    <w:rsid w:val="00556A47"/>
    <w:rsid w:val="00560CA1"/>
    <w:rsid w:val="00563CD1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2D6"/>
    <w:rsid w:val="0058196A"/>
    <w:rsid w:val="0058234B"/>
    <w:rsid w:val="0058370A"/>
    <w:rsid w:val="005838F6"/>
    <w:rsid w:val="00585D92"/>
    <w:rsid w:val="0058654F"/>
    <w:rsid w:val="005871CE"/>
    <w:rsid w:val="00587E52"/>
    <w:rsid w:val="00591AA0"/>
    <w:rsid w:val="00593576"/>
    <w:rsid w:val="00593A5F"/>
    <w:rsid w:val="005941F7"/>
    <w:rsid w:val="00594E62"/>
    <w:rsid w:val="005A0C2C"/>
    <w:rsid w:val="005A1EBA"/>
    <w:rsid w:val="005A2785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544C"/>
    <w:rsid w:val="005F6BD5"/>
    <w:rsid w:val="005F79CA"/>
    <w:rsid w:val="00601D9D"/>
    <w:rsid w:val="006024B0"/>
    <w:rsid w:val="00602779"/>
    <w:rsid w:val="00602F96"/>
    <w:rsid w:val="006075C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1B9"/>
    <w:rsid w:val="0065075B"/>
    <w:rsid w:val="006527A1"/>
    <w:rsid w:val="0065318E"/>
    <w:rsid w:val="006535AC"/>
    <w:rsid w:val="00653982"/>
    <w:rsid w:val="00653E31"/>
    <w:rsid w:val="0065610B"/>
    <w:rsid w:val="00657934"/>
    <w:rsid w:val="00657F52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43BE"/>
    <w:rsid w:val="00685C5C"/>
    <w:rsid w:val="00685EF0"/>
    <w:rsid w:val="00686AA6"/>
    <w:rsid w:val="006872C6"/>
    <w:rsid w:val="0069051C"/>
    <w:rsid w:val="00690EED"/>
    <w:rsid w:val="00691AEE"/>
    <w:rsid w:val="0069318A"/>
    <w:rsid w:val="00694116"/>
    <w:rsid w:val="00694EB7"/>
    <w:rsid w:val="00694EB8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A4DBB"/>
    <w:rsid w:val="006B0029"/>
    <w:rsid w:val="006B0D90"/>
    <w:rsid w:val="006B607B"/>
    <w:rsid w:val="006B6769"/>
    <w:rsid w:val="006B6E8E"/>
    <w:rsid w:val="006B79B8"/>
    <w:rsid w:val="006B7CFB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E62"/>
    <w:rsid w:val="006E3317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78A"/>
    <w:rsid w:val="006F2860"/>
    <w:rsid w:val="006F36BB"/>
    <w:rsid w:val="007016FE"/>
    <w:rsid w:val="00701EC0"/>
    <w:rsid w:val="00702C84"/>
    <w:rsid w:val="00705E8F"/>
    <w:rsid w:val="00707600"/>
    <w:rsid w:val="00707786"/>
    <w:rsid w:val="00707A11"/>
    <w:rsid w:val="00707DEE"/>
    <w:rsid w:val="00710732"/>
    <w:rsid w:val="00710974"/>
    <w:rsid w:val="00710D46"/>
    <w:rsid w:val="00711F97"/>
    <w:rsid w:val="007158AB"/>
    <w:rsid w:val="007176D9"/>
    <w:rsid w:val="007177E3"/>
    <w:rsid w:val="00717A6C"/>
    <w:rsid w:val="007217CE"/>
    <w:rsid w:val="00723F9C"/>
    <w:rsid w:val="00724B07"/>
    <w:rsid w:val="00725F86"/>
    <w:rsid w:val="00726887"/>
    <w:rsid w:val="007273C2"/>
    <w:rsid w:val="00730630"/>
    <w:rsid w:val="007319A6"/>
    <w:rsid w:val="00732368"/>
    <w:rsid w:val="00732B37"/>
    <w:rsid w:val="00732EC9"/>
    <w:rsid w:val="0073339D"/>
    <w:rsid w:val="0073401C"/>
    <w:rsid w:val="00734445"/>
    <w:rsid w:val="00734C95"/>
    <w:rsid w:val="007351E8"/>
    <w:rsid w:val="00735EF5"/>
    <w:rsid w:val="007360B6"/>
    <w:rsid w:val="00736325"/>
    <w:rsid w:val="00736854"/>
    <w:rsid w:val="007401CE"/>
    <w:rsid w:val="00741910"/>
    <w:rsid w:val="0074370C"/>
    <w:rsid w:val="007456BC"/>
    <w:rsid w:val="0074581F"/>
    <w:rsid w:val="00746C31"/>
    <w:rsid w:val="007471BF"/>
    <w:rsid w:val="0074783E"/>
    <w:rsid w:val="00747D0F"/>
    <w:rsid w:val="0075285A"/>
    <w:rsid w:val="00752FA3"/>
    <w:rsid w:val="007531B0"/>
    <w:rsid w:val="00753CFD"/>
    <w:rsid w:val="0075498F"/>
    <w:rsid w:val="0075586C"/>
    <w:rsid w:val="00756111"/>
    <w:rsid w:val="00757511"/>
    <w:rsid w:val="0076233C"/>
    <w:rsid w:val="00762ACE"/>
    <w:rsid w:val="00762C2D"/>
    <w:rsid w:val="00763752"/>
    <w:rsid w:val="007637E7"/>
    <w:rsid w:val="00765AC7"/>
    <w:rsid w:val="00767D86"/>
    <w:rsid w:val="00767F54"/>
    <w:rsid w:val="007724CB"/>
    <w:rsid w:val="0077257A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CFE"/>
    <w:rsid w:val="00792024"/>
    <w:rsid w:val="00794D7D"/>
    <w:rsid w:val="00795368"/>
    <w:rsid w:val="00795CB1"/>
    <w:rsid w:val="00797F8F"/>
    <w:rsid w:val="007A0908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A41"/>
    <w:rsid w:val="007D56EB"/>
    <w:rsid w:val="007D650D"/>
    <w:rsid w:val="007E1B6A"/>
    <w:rsid w:val="007E2048"/>
    <w:rsid w:val="007E37BA"/>
    <w:rsid w:val="007E63F0"/>
    <w:rsid w:val="007E6FBC"/>
    <w:rsid w:val="007E7C9A"/>
    <w:rsid w:val="007E7F15"/>
    <w:rsid w:val="007F0353"/>
    <w:rsid w:val="007F0D6A"/>
    <w:rsid w:val="007F19B3"/>
    <w:rsid w:val="007F1B2A"/>
    <w:rsid w:val="007F29A4"/>
    <w:rsid w:val="007F2DE6"/>
    <w:rsid w:val="007F47DC"/>
    <w:rsid w:val="007F59E3"/>
    <w:rsid w:val="007F61D3"/>
    <w:rsid w:val="007F71B2"/>
    <w:rsid w:val="008036D4"/>
    <w:rsid w:val="00805279"/>
    <w:rsid w:val="00806776"/>
    <w:rsid w:val="008109BA"/>
    <w:rsid w:val="00810DD2"/>
    <w:rsid w:val="00811497"/>
    <w:rsid w:val="00812355"/>
    <w:rsid w:val="008124D4"/>
    <w:rsid w:val="0081305C"/>
    <w:rsid w:val="00813665"/>
    <w:rsid w:val="00813898"/>
    <w:rsid w:val="00816ACC"/>
    <w:rsid w:val="00816C52"/>
    <w:rsid w:val="00821AD1"/>
    <w:rsid w:val="00824996"/>
    <w:rsid w:val="00825C57"/>
    <w:rsid w:val="00826085"/>
    <w:rsid w:val="00832277"/>
    <w:rsid w:val="00832EC2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86F76"/>
    <w:rsid w:val="0089111A"/>
    <w:rsid w:val="008935E9"/>
    <w:rsid w:val="0089544F"/>
    <w:rsid w:val="008955BD"/>
    <w:rsid w:val="00896F8E"/>
    <w:rsid w:val="00897475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1C8"/>
    <w:rsid w:val="008B3C0E"/>
    <w:rsid w:val="008B3FC6"/>
    <w:rsid w:val="008B4669"/>
    <w:rsid w:val="008B5725"/>
    <w:rsid w:val="008B5F45"/>
    <w:rsid w:val="008C101C"/>
    <w:rsid w:val="008C2287"/>
    <w:rsid w:val="008C2827"/>
    <w:rsid w:val="008C2FE1"/>
    <w:rsid w:val="008C3397"/>
    <w:rsid w:val="008C4590"/>
    <w:rsid w:val="008C5476"/>
    <w:rsid w:val="008C57B2"/>
    <w:rsid w:val="008C65A7"/>
    <w:rsid w:val="008D012A"/>
    <w:rsid w:val="008D021C"/>
    <w:rsid w:val="008D024D"/>
    <w:rsid w:val="008D0D36"/>
    <w:rsid w:val="008D226E"/>
    <w:rsid w:val="008D2EED"/>
    <w:rsid w:val="008D3743"/>
    <w:rsid w:val="008D5162"/>
    <w:rsid w:val="008D6989"/>
    <w:rsid w:val="008D6EBD"/>
    <w:rsid w:val="008E153F"/>
    <w:rsid w:val="008E689D"/>
    <w:rsid w:val="008E7364"/>
    <w:rsid w:val="008F0141"/>
    <w:rsid w:val="008F12B6"/>
    <w:rsid w:val="008F176F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95A"/>
    <w:rsid w:val="00904EAA"/>
    <w:rsid w:val="009064BE"/>
    <w:rsid w:val="00906EDE"/>
    <w:rsid w:val="00907ECF"/>
    <w:rsid w:val="00910BE0"/>
    <w:rsid w:val="00911758"/>
    <w:rsid w:val="00913B49"/>
    <w:rsid w:val="009145B5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29B7"/>
    <w:rsid w:val="009330FD"/>
    <w:rsid w:val="00934933"/>
    <w:rsid w:val="00936829"/>
    <w:rsid w:val="00943444"/>
    <w:rsid w:val="00944380"/>
    <w:rsid w:val="009454E3"/>
    <w:rsid w:val="009467D3"/>
    <w:rsid w:val="00946889"/>
    <w:rsid w:val="00946B08"/>
    <w:rsid w:val="009474DA"/>
    <w:rsid w:val="00947F95"/>
    <w:rsid w:val="009503D3"/>
    <w:rsid w:val="00950A93"/>
    <w:rsid w:val="00953943"/>
    <w:rsid w:val="009539B6"/>
    <w:rsid w:val="00953B85"/>
    <w:rsid w:val="00955DB2"/>
    <w:rsid w:val="009566E0"/>
    <w:rsid w:val="00960A8F"/>
    <w:rsid w:val="009616EE"/>
    <w:rsid w:val="00961A3E"/>
    <w:rsid w:val="00961A6D"/>
    <w:rsid w:val="00963310"/>
    <w:rsid w:val="009637A1"/>
    <w:rsid w:val="00965BA3"/>
    <w:rsid w:val="00970AD9"/>
    <w:rsid w:val="00971586"/>
    <w:rsid w:val="00972964"/>
    <w:rsid w:val="00972BD0"/>
    <w:rsid w:val="00973822"/>
    <w:rsid w:val="00973B73"/>
    <w:rsid w:val="00973D64"/>
    <w:rsid w:val="00974247"/>
    <w:rsid w:val="00976CC3"/>
    <w:rsid w:val="009772FF"/>
    <w:rsid w:val="00980154"/>
    <w:rsid w:val="00980F4F"/>
    <w:rsid w:val="009810A0"/>
    <w:rsid w:val="00981A3C"/>
    <w:rsid w:val="0098365E"/>
    <w:rsid w:val="0098471A"/>
    <w:rsid w:val="009853A5"/>
    <w:rsid w:val="009908FD"/>
    <w:rsid w:val="00990A30"/>
    <w:rsid w:val="00990DE9"/>
    <w:rsid w:val="00991BE1"/>
    <w:rsid w:val="009941E9"/>
    <w:rsid w:val="00995CB6"/>
    <w:rsid w:val="00995D4A"/>
    <w:rsid w:val="009A0DB2"/>
    <w:rsid w:val="009A24D1"/>
    <w:rsid w:val="009A2A3E"/>
    <w:rsid w:val="009A36DB"/>
    <w:rsid w:val="009A3B91"/>
    <w:rsid w:val="009A3C36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4AE1"/>
    <w:rsid w:val="009B5821"/>
    <w:rsid w:val="009B5917"/>
    <w:rsid w:val="009B6021"/>
    <w:rsid w:val="009B616B"/>
    <w:rsid w:val="009B6A2C"/>
    <w:rsid w:val="009C0553"/>
    <w:rsid w:val="009C244A"/>
    <w:rsid w:val="009C24CC"/>
    <w:rsid w:val="009C2890"/>
    <w:rsid w:val="009C2BD9"/>
    <w:rsid w:val="009C3854"/>
    <w:rsid w:val="009C44BA"/>
    <w:rsid w:val="009C51B8"/>
    <w:rsid w:val="009C52C0"/>
    <w:rsid w:val="009C5CE4"/>
    <w:rsid w:val="009C5D72"/>
    <w:rsid w:val="009C69E1"/>
    <w:rsid w:val="009C79D7"/>
    <w:rsid w:val="009C7A36"/>
    <w:rsid w:val="009D08E3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3EE6"/>
    <w:rsid w:val="00A049C1"/>
    <w:rsid w:val="00A059B4"/>
    <w:rsid w:val="00A07221"/>
    <w:rsid w:val="00A10237"/>
    <w:rsid w:val="00A104F8"/>
    <w:rsid w:val="00A112E6"/>
    <w:rsid w:val="00A1214F"/>
    <w:rsid w:val="00A13146"/>
    <w:rsid w:val="00A15289"/>
    <w:rsid w:val="00A16190"/>
    <w:rsid w:val="00A17096"/>
    <w:rsid w:val="00A17F08"/>
    <w:rsid w:val="00A2128C"/>
    <w:rsid w:val="00A253C6"/>
    <w:rsid w:val="00A3076D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E91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410E"/>
    <w:rsid w:val="00A653B2"/>
    <w:rsid w:val="00A65B1F"/>
    <w:rsid w:val="00A65C21"/>
    <w:rsid w:val="00A67359"/>
    <w:rsid w:val="00A718A2"/>
    <w:rsid w:val="00A719C8"/>
    <w:rsid w:val="00A77AF1"/>
    <w:rsid w:val="00A80C46"/>
    <w:rsid w:val="00A81807"/>
    <w:rsid w:val="00A838D8"/>
    <w:rsid w:val="00A84246"/>
    <w:rsid w:val="00A84484"/>
    <w:rsid w:val="00A847FF"/>
    <w:rsid w:val="00A85BD2"/>
    <w:rsid w:val="00A90402"/>
    <w:rsid w:val="00A90577"/>
    <w:rsid w:val="00A91C6B"/>
    <w:rsid w:val="00A9250B"/>
    <w:rsid w:val="00A93F9C"/>
    <w:rsid w:val="00A94172"/>
    <w:rsid w:val="00A94EF8"/>
    <w:rsid w:val="00A9522F"/>
    <w:rsid w:val="00A97583"/>
    <w:rsid w:val="00AA0BA1"/>
    <w:rsid w:val="00AA17EB"/>
    <w:rsid w:val="00AA1CC4"/>
    <w:rsid w:val="00AA1E87"/>
    <w:rsid w:val="00AA242F"/>
    <w:rsid w:val="00AA2758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43F"/>
    <w:rsid w:val="00AC16B0"/>
    <w:rsid w:val="00AC30D3"/>
    <w:rsid w:val="00AC405E"/>
    <w:rsid w:val="00AC4CFE"/>
    <w:rsid w:val="00AC6407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39C7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180D"/>
    <w:rsid w:val="00AE225F"/>
    <w:rsid w:val="00AE25F7"/>
    <w:rsid w:val="00AE2800"/>
    <w:rsid w:val="00AE2D30"/>
    <w:rsid w:val="00AE5794"/>
    <w:rsid w:val="00AE5D23"/>
    <w:rsid w:val="00AE5DBF"/>
    <w:rsid w:val="00AE6F8B"/>
    <w:rsid w:val="00AE7B1B"/>
    <w:rsid w:val="00AF07F7"/>
    <w:rsid w:val="00AF096C"/>
    <w:rsid w:val="00AF1068"/>
    <w:rsid w:val="00AF12E0"/>
    <w:rsid w:val="00AF13B9"/>
    <w:rsid w:val="00AF15AE"/>
    <w:rsid w:val="00AF274B"/>
    <w:rsid w:val="00AF2ACE"/>
    <w:rsid w:val="00AF4AB4"/>
    <w:rsid w:val="00AF52C4"/>
    <w:rsid w:val="00AF5B1F"/>
    <w:rsid w:val="00AF6CD6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10819"/>
    <w:rsid w:val="00B10EFE"/>
    <w:rsid w:val="00B11096"/>
    <w:rsid w:val="00B126A5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9EC"/>
    <w:rsid w:val="00B52A28"/>
    <w:rsid w:val="00B5341A"/>
    <w:rsid w:val="00B53B67"/>
    <w:rsid w:val="00B545E9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D52"/>
    <w:rsid w:val="00B811CB"/>
    <w:rsid w:val="00B82650"/>
    <w:rsid w:val="00B84FF9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836"/>
    <w:rsid w:val="00BA19AC"/>
    <w:rsid w:val="00BA1AE3"/>
    <w:rsid w:val="00BA1F2F"/>
    <w:rsid w:val="00BA2188"/>
    <w:rsid w:val="00BA33DB"/>
    <w:rsid w:val="00BA3A7D"/>
    <w:rsid w:val="00BA3B59"/>
    <w:rsid w:val="00BA3FF6"/>
    <w:rsid w:val="00BA7AEB"/>
    <w:rsid w:val="00BB24F1"/>
    <w:rsid w:val="00BB2C35"/>
    <w:rsid w:val="00BB5F9B"/>
    <w:rsid w:val="00BB693D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4EC9"/>
    <w:rsid w:val="00BC61C0"/>
    <w:rsid w:val="00BC635F"/>
    <w:rsid w:val="00BC6627"/>
    <w:rsid w:val="00BC6832"/>
    <w:rsid w:val="00BC7648"/>
    <w:rsid w:val="00BD05D5"/>
    <w:rsid w:val="00BD2C24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22BE"/>
    <w:rsid w:val="00C02C10"/>
    <w:rsid w:val="00C035BB"/>
    <w:rsid w:val="00C04552"/>
    <w:rsid w:val="00C05AAA"/>
    <w:rsid w:val="00C06F00"/>
    <w:rsid w:val="00C10674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3CBA"/>
    <w:rsid w:val="00C243B6"/>
    <w:rsid w:val="00C24735"/>
    <w:rsid w:val="00C24D89"/>
    <w:rsid w:val="00C263D3"/>
    <w:rsid w:val="00C26E33"/>
    <w:rsid w:val="00C27D62"/>
    <w:rsid w:val="00C301B3"/>
    <w:rsid w:val="00C3114B"/>
    <w:rsid w:val="00C32264"/>
    <w:rsid w:val="00C34A82"/>
    <w:rsid w:val="00C35BD5"/>
    <w:rsid w:val="00C35F94"/>
    <w:rsid w:val="00C36389"/>
    <w:rsid w:val="00C3729B"/>
    <w:rsid w:val="00C37369"/>
    <w:rsid w:val="00C40464"/>
    <w:rsid w:val="00C40BA3"/>
    <w:rsid w:val="00C41A6C"/>
    <w:rsid w:val="00C445D0"/>
    <w:rsid w:val="00C478D7"/>
    <w:rsid w:val="00C52EF9"/>
    <w:rsid w:val="00C549FE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1DDE"/>
    <w:rsid w:val="00C731B7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2D55"/>
    <w:rsid w:val="00CC350C"/>
    <w:rsid w:val="00CC43FF"/>
    <w:rsid w:val="00CC466C"/>
    <w:rsid w:val="00CC4857"/>
    <w:rsid w:val="00CC4D5B"/>
    <w:rsid w:val="00CC5A15"/>
    <w:rsid w:val="00CD14A8"/>
    <w:rsid w:val="00CD16BE"/>
    <w:rsid w:val="00CD19D5"/>
    <w:rsid w:val="00CD24A2"/>
    <w:rsid w:val="00CD3145"/>
    <w:rsid w:val="00CD4455"/>
    <w:rsid w:val="00CD45AA"/>
    <w:rsid w:val="00CD78EF"/>
    <w:rsid w:val="00CD7E63"/>
    <w:rsid w:val="00CE0704"/>
    <w:rsid w:val="00CE09BF"/>
    <w:rsid w:val="00CE0BC8"/>
    <w:rsid w:val="00CE1F22"/>
    <w:rsid w:val="00CE26EC"/>
    <w:rsid w:val="00CE2DD8"/>
    <w:rsid w:val="00CE3229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2B22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2AFE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97A"/>
    <w:rsid w:val="00D21EE1"/>
    <w:rsid w:val="00D227A8"/>
    <w:rsid w:val="00D227FE"/>
    <w:rsid w:val="00D229F1"/>
    <w:rsid w:val="00D22F5E"/>
    <w:rsid w:val="00D24BF5"/>
    <w:rsid w:val="00D25E9C"/>
    <w:rsid w:val="00D261DD"/>
    <w:rsid w:val="00D30FD5"/>
    <w:rsid w:val="00D33CDE"/>
    <w:rsid w:val="00D34459"/>
    <w:rsid w:val="00D34FCD"/>
    <w:rsid w:val="00D351D1"/>
    <w:rsid w:val="00D35FD2"/>
    <w:rsid w:val="00D37E4D"/>
    <w:rsid w:val="00D41A6C"/>
    <w:rsid w:val="00D4346C"/>
    <w:rsid w:val="00D46493"/>
    <w:rsid w:val="00D46AE9"/>
    <w:rsid w:val="00D4746A"/>
    <w:rsid w:val="00D503E0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F89"/>
    <w:rsid w:val="00D73309"/>
    <w:rsid w:val="00D73A6D"/>
    <w:rsid w:val="00D740B2"/>
    <w:rsid w:val="00D76B3F"/>
    <w:rsid w:val="00D7742C"/>
    <w:rsid w:val="00D81254"/>
    <w:rsid w:val="00D82E38"/>
    <w:rsid w:val="00D86012"/>
    <w:rsid w:val="00D87071"/>
    <w:rsid w:val="00D87AF7"/>
    <w:rsid w:val="00D908F5"/>
    <w:rsid w:val="00D90F2D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5F85"/>
    <w:rsid w:val="00DF7F19"/>
    <w:rsid w:val="00E038C1"/>
    <w:rsid w:val="00E03D2C"/>
    <w:rsid w:val="00E03DA2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6EB"/>
    <w:rsid w:val="00E21C44"/>
    <w:rsid w:val="00E2388E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4002D"/>
    <w:rsid w:val="00E40778"/>
    <w:rsid w:val="00E4317E"/>
    <w:rsid w:val="00E44083"/>
    <w:rsid w:val="00E44325"/>
    <w:rsid w:val="00E44C5A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3A20"/>
    <w:rsid w:val="00E83A76"/>
    <w:rsid w:val="00E849D4"/>
    <w:rsid w:val="00E854DF"/>
    <w:rsid w:val="00E8654B"/>
    <w:rsid w:val="00E86F6F"/>
    <w:rsid w:val="00E926E3"/>
    <w:rsid w:val="00E94356"/>
    <w:rsid w:val="00E9573D"/>
    <w:rsid w:val="00E9604C"/>
    <w:rsid w:val="00E96C69"/>
    <w:rsid w:val="00E971C5"/>
    <w:rsid w:val="00E97ED3"/>
    <w:rsid w:val="00EA02AF"/>
    <w:rsid w:val="00EA0BA4"/>
    <w:rsid w:val="00EA331B"/>
    <w:rsid w:val="00EA4702"/>
    <w:rsid w:val="00EA55FF"/>
    <w:rsid w:val="00EA62E7"/>
    <w:rsid w:val="00EB0036"/>
    <w:rsid w:val="00EB29E1"/>
    <w:rsid w:val="00EB3AB3"/>
    <w:rsid w:val="00EB3D07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1ED"/>
    <w:rsid w:val="00EC77B3"/>
    <w:rsid w:val="00EC7FDA"/>
    <w:rsid w:val="00ED08CF"/>
    <w:rsid w:val="00ED12DB"/>
    <w:rsid w:val="00ED1729"/>
    <w:rsid w:val="00ED1769"/>
    <w:rsid w:val="00ED213B"/>
    <w:rsid w:val="00ED245E"/>
    <w:rsid w:val="00ED3A7A"/>
    <w:rsid w:val="00ED5DBD"/>
    <w:rsid w:val="00ED63A2"/>
    <w:rsid w:val="00ED6F43"/>
    <w:rsid w:val="00EE01F5"/>
    <w:rsid w:val="00EE0BCA"/>
    <w:rsid w:val="00EE1B65"/>
    <w:rsid w:val="00EE26A9"/>
    <w:rsid w:val="00EE33B1"/>
    <w:rsid w:val="00EE3D4B"/>
    <w:rsid w:val="00EE3F41"/>
    <w:rsid w:val="00EE5C0C"/>
    <w:rsid w:val="00EE7DFE"/>
    <w:rsid w:val="00EF15BC"/>
    <w:rsid w:val="00EF277D"/>
    <w:rsid w:val="00EF3A18"/>
    <w:rsid w:val="00EF4040"/>
    <w:rsid w:val="00EF4332"/>
    <w:rsid w:val="00EF4BAB"/>
    <w:rsid w:val="00EF5832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2ACB"/>
    <w:rsid w:val="00F3302F"/>
    <w:rsid w:val="00F33253"/>
    <w:rsid w:val="00F35769"/>
    <w:rsid w:val="00F364F6"/>
    <w:rsid w:val="00F36984"/>
    <w:rsid w:val="00F3778E"/>
    <w:rsid w:val="00F40431"/>
    <w:rsid w:val="00F40529"/>
    <w:rsid w:val="00F40A00"/>
    <w:rsid w:val="00F42C4A"/>
    <w:rsid w:val="00F43659"/>
    <w:rsid w:val="00F43A73"/>
    <w:rsid w:val="00F43CDD"/>
    <w:rsid w:val="00F450F5"/>
    <w:rsid w:val="00F45267"/>
    <w:rsid w:val="00F464A3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543E"/>
    <w:rsid w:val="00F5689F"/>
    <w:rsid w:val="00F57898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842"/>
    <w:rsid w:val="00F97FB4"/>
    <w:rsid w:val="00FA006C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3912"/>
    <w:rsid w:val="00FD3C3D"/>
    <w:rsid w:val="00FD4E6C"/>
    <w:rsid w:val="00FD6CA2"/>
    <w:rsid w:val="00FD7189"/>
    <w:rsid w:val="00FE225B"/>
    <w:rsid w:val="00FE551D"/>
    <w:rsid w:val="00FE6BC3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F01169D"/>
  <w15:docId w15:val="{44A8C666-2461-42DC-90C2-2A15C12C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AE6F8B"/>
  </w:style>
  <w:style w:type="paragraph" w:styleId="Revision">
    <w:name w:val="Revision"/>
    <w:hidden/>
    <w:uiPriority w:val="99"/>
    <w:semiHidden/>
    <w:rsid w:val="00122EA6"/>
    <w:rPr>
      <w:rFonts w:cs="Calibri"/>
      <w:sz w:val="22"/>
      <w:szCs w:val="22"/>
      <w:lang w:val="en-US" w:eastAsia="en-US"/>
    </w:rPr>
  </w:style>
  <w:style w:type="paragraph" w:customStyle="1" w:styleId="xmsonormal">
    <w:name w:val="x_msonormal"/>
    <w:basedOn w:val="Normal"/>
    <w:rsid w:val="003A1BE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muna.mujiri@lb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30EDA-33FB-499F-A3DB-2B19E06D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1172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10123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subject/>
  <dc:creator>V</dc:creator>
  <cp:keywords/>
  <dc:description/>
  <cp:lastModifiedBy>Shorena Tavadze</cp:lastModifiedBy>
  <cp:revision>88</cp:revision>
  <cp:lastPrinted>2015-10-26T08:34:00Z</cp:lastPrinted>
  <dcterms:created xsi:type="dcterms:W3CDTF">2017-07-11T10:10:00Z</dcterms:created>
  <dcterms:modified xsi:type="dcterms:W3CDTF">2026-03-17T11:00:00Z</dcterms:modified>
</cp:coreProperties>
</file>