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D9FF" w14:textId="77777777" w:rsidR="00851DB7" w:rsidRDefault="00851DB7">
      <w:pPr>
        <w:spacing w:after="320"/>
      </w:pPr>
    </w:p>
    <w:p w14:paraId="5DED0193" w14:textId="77777777" w:rsidR="00851DB7" w:rsidRDefault="00000000">
      <w:pPr>
        <w:spacing w:after="60"/>
        <w:jc w:val="center"/>
      </w:pPr>
      <w:r>
        <w:rPr>
          <w:b/>
          <w:bCs/>
          <w:color w:val="1F4E79"/>
          <w:sz w:val="34"/>
          <w:szCs w:val="34"/>
        </w:rPr>
        <w:t>GEORGIAN WATER AND POWER</w:t>
      </w:r>
    </w:p>
    <w:p w14:paraId="68623AA5" w14:textId="77777777" w:rsidR="00851DB7" w:rsidRDefault="00000000">
      <w:pPr>
        <w:spacing w:after="480"/>
        <w:jc w:val="center"/>
      </w:pPr>
      <w:r>
        <w:rPr>
          <w:color w:val="555555"/>
          <w:sz w:val="24"/>
          <w:szCs w:val="24"/>
        </w:rPr>
        <w:t>Engineering &amp; Construction Directorate</w:t>
      </w:r>
    </w:p>
    <w:p w14:paraId="1B70A868" w14:textId="77777777" w:rsidR="00851DB7" w:rsidRDefault="00000000">
      <w:pPr>
        <w:spacing w:after="160"/>
        <w:jc w:val="center"/>
      </w:pPr>
      <w:r>
        <w:rPr>
          <w:b/>
          <w:bCs/>
          <w:color w:val="2E75B6"/>
          <w:sz w:val="46"/>
          <w:szCs w:val="46"/>
        </w:rPr>
        <w:t>TERMS OF REFERENCE</w:t>
      </w:r>
    </w:p>
    <w:p w14:paraId="4BF956CD" w14:textId="77777777" w:rsidR="00851DB7" w:rsidRDefault="00000000">
      <w:pPr>
        <w:spacing w:after="60"/>
        <w:jc w:val="center"/>
      </w:pPr>
      <w:r>
        <w:rPr>
          <w:b/>
          <w:bCs/>
          <w:color w:val="1F4E79"/>
          <w:sz w:val="32"/>
          <w:szCs w:val="32"/>
        </w:rPr>
        <w:t>Outsourcing of Topographic &amp;</w:t>
      </w:r>
    </w:p>
    <w:p w14:paraId="3783D914" w14:textId="77777777" w:rsidR="00851DB7" w:rsidRDefault="00000000">
      <w:pPr>
        <w:spacing w:after="160"/>
        <w:jc w:val="center"/>
      </w:pPr>
      <w:r>
        <w:rPr>
          <w:b/>
          <w:bCs/>
          <w:color w:val="1F4E79"/>
          <w:sz w:val="32"/>
          <w:szCs w:val="32"/>
        </w:rPr>
        <w:t>Geodetic Services</w:t>
      </w:r>
    </w:p>
    <w:p w14:paraId="582BAF9A" w14:textId="77777777" w:rsidR="00851DB7" w:rsidRDefault="00000000">
      <w:pPr>
        <w:spacing w:after="60"/>
        <w:jc w:val="center"/>
      </w:pPr>
      <w:r>
        <w:rPr>
          <w:i/>
          <w:iCs/>
          <w:color w:val="777777"/>
        </w:rPr>
        <w:t>GWP-TOPO-TOR-001</w:t>
      </w:r>
    </w:p>
    <w:p w14:paraId="1EFC90E5" w14:textId="77777777" w:rsidR="00851DB7" w:rsidRDefault="00000000">
      <w:pPr>
        <w:spacing w:after="60"/>
        <w:jc w:val="center"/>
      </w:pPr>
      <w:r>
        <w:rPr>
          <w:color w:val="888888"/>
        </w:rPr>
        <w:t>Market Benchmarking &amp; Price Discovery Exercise</w:t>
      </w:r>
    </w:p>
    <w:p w14:paraId="5A4F74E3" w14:textId="52B99C99" w:rsidR="00851DB7" w:rsidRDefault="00000000">
      <w:pPr>
        <w:spacing w:after="600"/>
        <w:jc w:val="center"/>
      </w:pPr>
      <w:r>
        <w:rPr>
          <w:b/>
          <w:bCs/>
          <w:color w:val="C55A11"/>
          <w:sz w:val="20"/>
          <w:szCs w:val="20"/>
        </w:rPr>
        <w:t>ONE-YEAR FRAMEWORK BASIS | GEORGIAN MARKET</w:t>
      </w:r>
    </w:p>
    <w:p w14:paraId="3543FE2F" w14:textId="77777777" w:rsidR="00851DB7" w:rsidRDefault="00851DB7">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3680"/>
        <w:gridCol w:w="1840"/>
        <w:gridCol w:w="1840"/>
      </w:tblGrid>
      <w:tr w:rsidR="00851DB7" w14:paraId="7011DF3B" w14:textId="77777777">
        <w:tc>
          <w:tcPr>
            <w:tcW w:w="20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tcPr>
          <w:p w14:paraId="0C7B2320" w14:textId="77777777" w:rsidR="00851DB7" w:rsidRDefault="00000000">
            <w:r>
              <w:rPr>
                <w:b/>
                <w:bCs/>
                <w:color w:val="FFFFFF"/>
                <w:sz w:val="20"/>
                <w:szCs w:val="20"/>
              </w:rPr>
              <w:t>Document Code</w:t>
            </w:r>
          </w:p>
        </w:tc>
        <w:tc>
          <w:tcPr>
            <w:tcW w:w="3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FF3221" w14:textId="77777777" w:rsidR="00851DB7" w:rsidRDefault="00000000">
            <w:r>
              <w:rPr>
                <w:color w:val="1A1A1A"/>
                <w:sz w:val="20"/>
                <w:szCs w:val="20"/>
              </w:rPr>
              <w:t>GWP-TOPO-TOR-001</w:t>
            </w:r>
          </w:p>
        </w:tc>
        <w:tc>
          <w:tcPr>
            <w:tcW w:w="184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tcPr>
          <w:p w14:paraId="5B32FBF8" w14:textId="77777777" w:rsidR="00851DB7" w:rsidRDefault="00000000">
            <w:r>
              <w:rPr>
                <w:b/>
                <w:bCs/>
                <w:color w:val="FFFFFF"/>
                <w:sz w:val="20"/>
                <w:szCs w:val="20"/>
              </w:rPr>
              <w:t>Version</w:t>
            </w:r>
          </w:p>
        </w:tc>
        <w:tc>
          <w:tcPr>
            <w:tcW w:w="18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F94D28" w14:textId="77777777" w:rsidR="00851DB7" w:rsidRDefault="00000000">
            <w:r>
              <w:rPr>
                <w:color w:val="1A1A1A"/>
                <w:sz w:val="20"/>
                <w:szCs w:val="20"/>
              </w:rPr>
              <w:t>1.0</w:t>
            </w:r>
          </w:p>
        </w:tc>
      </w:tr>
      <w:tr w:rsidR="00851DB7" w14:paraId="64A7A1BD" w14:textId="77777777">
        <w:tc>
          <w:tcPr>
            <w:tcW w:w="20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tcPr>
          <w:p w14:paraId="78ADC341" w14:textId="77777777" w:rsidR="00851DB7" w:rsidRDefault="00000000">
            <w:r>
              <w:rPr>
                <w:b/>
                <w:bCs/>
                <w:color w:val="FFFFFF"/>
                <w:sz w:val="20"/>
                <w:szCs w:val="20"/>
              </w:rPr>
              <w:t>Title</w:t>
            </w:r>
          </w:p>
        </w:tc>
        <w:tc>
          <w:tcPr>
            <w:tcW w:w="3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D289950" w14:textId="77777777" w:rsidR="00851DB7" w:rsidRDefault="00000000">
            <w:r>
              <w:rPr>
                <w:color w:val="1A1A1A"/>
                <w:sz w:val="20"/>
                <w:szCs w:val="20"/>
              </w:rPr>
              <w:t>Terms of Reference — Outsourcing of Topographic &amp; Geodetic Services</w:t>
            </w:r>
          </w:p>
        </w:tc>
        <w:tc>
          <w:tcPr>
            <w:tcW w:w="184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tcPr>
          <w:p w14:paraId="598E5FE9" w14:textId="77777777" w:rsidR="00851DB7" w:rsidRDefault="00000000">
            <w:r>
              <w:rPr>
                <w:b/>
                <w:bCs/>
                <w:color w:val="FFFFFF"/>
                <w:sz w:val="20"/>
                <w:szCs w:val="20"/>
              </w:rPr>
              <w:t>Date</w:t>
            </w:r>
          </w:p>
        </w:tc>
        <w:tc>
          <w:tcPr>
            <w:tcW w:w="18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026348" w14:textId="77777777" w:rsidR="00851DB7" w:rsidRDefault="00000000">
            <w:r>
              <w:rPr>
                <w:color w:val="1A1A1A"/>
                <w:sz w:val="20"/>
                <w:szCs w:val="20"/>
              </w:rPr>
              <w:t>[DATE]</w:t>
            </w:r>
          </w:p>
        </w:tc>
      </w:tr>
      <w:tr w:rsidR="00851DB7" w14:paraId="2EA4FC67" w14:textId="77777777">
        <w:tc>
          <w:tcPr>
            <w:tcW w:w="20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tcPr>
          <w:p w14:paraId="0DF4AEAC" w14:textId="77777777" w:rsidR="00851DB7" w:rsidRDefault="00000000">
            <w:r>
              <w:rPr>
                <w:b/>
                <w:bCs/>
                <w:color w:val="FFFFFF"/>
                <w:sz w:val="20"/>
                <w:szCs w:val="20"/>
              </w:rPr>
              <w:t>Directorate</w:t>
            </w:r>
          </w:p>
        </w:tc>
        <w:tc>
          <w:tcPr>
            <w:tcW w:w="3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DDBC3F" w14:textId="77777777" w:rsidR="00851DB7" w:rsidRDefault="00000000">
            <w:r>
              <w:rPr>
                <w:color w:val="1A1A1A"/>
                <w:sz w:val="20"/>
                <w:szCs w:val="20"/>
              </w:rPr>
              <w:t>Engineering &amp; Construction</w:t>
            </w:r>
          </w:p>
        </w:tc>
        <w:tc>
          <w:tcPr>
            <w:tcW w:w="184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tcPr>
          <w:p w14:paraId="1B8BACD5" w14:textId="77777777" w:rsidR="00851DB7" w:rsidRDefault="00000000">
            <w:r>
              <w:rPr>
                <w:b/>
                <w:bCs/>
                <w:color w:val="FFFFFF"/>
                <w:sz w:val="20"/>
                <w:szCs w:val="20"/>
              </w:rPr>
              <w:t>Issued by</w:t>
            </w:r>
          </w:p>
        </w:tc>
        <w:tc>
          <w:tcPr>
            <w:tcW w:w="18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72293D" w14:textId="77777777" w:rsidR="00851DB7" w:rsidRDefault="00000000">
            <w:r>
              <w:rPr>
                <w:color w:val="1A1A1A"/>
                <w:sz w:val="20"/>
                <w:szCs w:val="20"/>
              </w:rPr>
              <w:t>Director E&amp;C</w:t>
            </w:r>
          </w:p>
        </w:tc>
      </w:tr>
      <w:tr w:rsidR="00851DB7" w14:paraId="4C20B54A" w14:textId="77777777">
        <w:tc>
          <w:tcPr>
            <w:tcW w:w="20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tcPr>
          <w:p w14:paraId="0A73BCD5" w14:textId="77777777" w:rsidR="00851DB7" w:rsidRDefault="00000000">
            <w:r>
              <w:rPr>
                <w:b/>
                <w:bCs/>
                <w:color w:val="FFFFFF"/>
                <w:sz w:val="20"/>
                <w:szCs w:val="20"/>
              </w:rPr>
              <w:t>Purpose</w:t>
            </w:r>
          </w:p>
        </w:tc>
        <w:tc>
          <w:tcPr>
            <w:tcW w:w="3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52000D0" w14:textId="77777777" w:rsidR="00851DB7" w:rsidRDefault="00000000">
            <w:r>
              <w:rPr>
                <w:color w:val="1A1A1A"/>
                <w:sz w:val="20"/>
                <w:szCs w:val="20"/>
              </w:rPr>
              <w:t>Market Benchmarking &amp; Price Discovery</w:t>
            </w:r>
          </w:p>
        </w:tc>
        <w:tc>
          <w:tcPr>
            <w:tcW w:w="184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tcPr>
          <w:p w14:paraId="07CBDF57" w14:textId="77777777" w:rsidR="00851DB7" w:rsidRDefault="00000000">
            <w:r>
              <w:rPr>
                <w:b/>
                <w:bCs/>
                <w:color w:val="FFFFFF"/>
                <w:sz w:val="20"/>
                <w:szCs w:val="20"/>
              </w:rPr>
              <w:t>Status</w:t>
            </w:r>
          </w:p>
        </w:tc>
        <w:tc>
          <w:tcPr>
            <w:tcW w:w="18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43D3CA" w14:textId="77777777" w:rsidR="00851DB7" w:rsidRDefault="00000000">
            <w:r>
              <w:rPr>
                <w:b/>
                <w:bCs/>
                <w:color w:val="C55A11"/>
                <w:sz w:val="20"/>
                <w:szCs w:val="20"/>
              </w:rPr>
              <w:t>MARKET SOUNDING</w:t>
            </w:r>
          </w:p>
        </w:tc>
      </w:tr>
    </w:tbl>
    <w:p w14:paraId="1DD7A79C" w14:textId="77777777" w:rsidR="00851DB7" w:rsidRDefault="00851DB7">
      <w:pPr>
        <w:spacing w:after="400"/>
      </w:pPr>
    </w:p>
    <w:p w14:paraId="7545C956" w14:textId="77777777" w:rsidR="00851DB7" w:rsidRDefault="00000000">
      <w:pPr>
        <w:spacing w:after="80"/>
      </w:pPr>
      <w:r>
        <w:rPr>
          <w:b/>
          <w:bCs/>
          <w:color w:val="A00000"/>
          <w:sz w:val="20"/>
          <w:szCs w:val="20"/>
        </w:rPr>
        <w:t>IMPORTANT NOTICE</w:t>
      </w:r>
    </w:p>
    <w:p w14:paraId="1149D4E4" w14:textId="3F6236AF" w:rsidR="00851DB7" w:rsidRDefault="00000000">
      <w:r>
        <w:rPr>
          <w:i/>
          <w:iCs/>
          <w:color w:val="444444"/>
          <w:sz w:val="19"/>
          <w:szCs w:val="19"/>
        </w:rPr>
        <w:t xml:space="preserve">This document is issued solely for market benchmarking and price discovery purposes. It does not constitute a tender, an invitation to tender, a commitment to procure, or a guarantee of any future contract award. Georgian Water and Power (GWP) </w:t>
      </w:r>
      <w:r w:rsidR="00E53DB8">
        <w:rPr>
          <w:i/>
          <w:iCs/>
          <w:color w:val="444444"/>
          <w:sz w:val="19"/>
          <w:szCs w:val="19"/>
        </w:rPr>
        <w:t>reserve</w:t>
      </w:r>
      <w:r>
        <w:rPr>
          <w:i/>
          <w:iCs/>
          <w:color w:val="444444"/>
          <w:sz w:val="19"/>
          <w:szCs w:val="19"/>
        </w:rPr>
        <w:t xml:space="preserve"> the right to use the information received to inform its internal budget planning and procurement strategy without obligation to any responding party.</w:t>
      </w:r>
    </w:p>
    <w:p w14:paraId="5878F0FD" w14:textId="77777777" w:rsidR="00851DB7" w:rsidRDefault="00000000">
      <w:r>
        <w:br w:type="page"/>
      </w:r>
    </w:p>
    <w:p w14:paraId="32C202A9" w14:textId="35B96A48" w:rsidR="00851DB7" w:rsidRDefault="00000000">
      <w:pPr>
        <w:pStyle w:val="Heading1"/>
        <w:shd w:val="clear" w:color="auto" w:fill="1F4E79"/>
        <w:ind w:left="100"/>
      </w:pPr>
      <w:r>
        <w:lastRenderedPageBreak/>
        <w:t>1. BACKGROUND AND CONTEXT</w:t>
      </w:r>
    </w:p>
    <w:p w14:paraId="57ECE4AF" w14:textId="77777777" w:rsidR="00851DB7" w:rsidRDefault="00000000">
      <w:pPr>
        <w:spacing w:after="100"/>
      </w:pPr>
      <w:r>
        <w:rPr>
          <w:color w:val="1A1A1A"/>
        </w:rPr>
        <w:t>Georgian Water and Power ("GWP") is the principal water and wastewater utility operating in Tbilisi, Georgia, under concession from the relevant public authorities. GWP is a member of the Aqualia / FCC Group.</w:t>
      </w:r>
    </w:p>
    <w:p w14:paraId="360DFEDE" w14:textId="77777777" w:rsidR="00851DB7" w:rsidRDefault="00851DB7">
      <w:pPr>
        <w:spacing w:after="60"/>
      </w:pPr>
    </w:p>
    <w:p w14:paraId="51F756B3" w14:textId="77777777" w:rsidR="00851DB7" w:rsidRDefault="00000000">
      <w:pPr>
        <w:spacing w:after="100"/>
      </w:pPr>
      <w:r>
        <w:rPr>
          <w:color w:val="1A1A1A"/>
        </w:rPr>
        <w:t xml:space="preserve">The Engineering &amp; Construction Directorate ("E&amp;C Directorate") is responsible for capital investment delivery, engineering supervision, new connections, project management, and technical support across GWP's asset base. </w:t>
      </w:r>
      <w:proofErr w:type="gramStart"/>
      <w:r>
        <w:rPr>
          <w:color w:val="1A1A1A"/>
        </w:rPr>
        <w:t>In the course of</w:t>
      </w:r>
      <w:proofErr w:type="gramEnd"/>
      <w:r>
        <w:rPr>
          <w:color w:val="1A1A1A"/>
        </w:rPr>
        <w:t xml:space="preserve"> its operations, the E&amp;C Directorate requires topographic and geodetic services on a recurring basis in support of infrastructure surveys, design stakeout, as-built documentation, and ground investigation activities.</w:t>
      </w:r>
    </w:p>
    <w:p w14:paraId="18C5F8E1" w14:textId="77777777" w:rsidR="00851DB7" w:rsidRDefault="00851DB7">
      <w:pPr>
        <w:spacing w:after="60"/>
      </w:pPr>
    </w:p>
    <w:p w14:paraId="7DE9A022" w14:textId="77777777" w:rsidR="00851DB7" w:rsidRDefault="00000000">
      <w:pPr>
        <w:spacing w:after="100"/>
      </w:pPr>
      <w:r>
        <w:rPr>
          <w:color w:val="1A1A1A"/>
        </w:rPr>
        <w:t>GWP is conducting a structured market benchmarking exercise to establish a reference price framework for these services, assess the capability and capacity of the local surveying market, and support the E&amp;C Directorate's procurement planning for the next operational period.</w:t>
      </w:r>
    </w:p>
    <w:p w14:paraId="06B134BD" w14:textId="77777777" w:rsidR="00851DB7" w:rsidRDefault="00851DB7">
      <w:pPr>
        <w:spacing w:after="60"/>
      </w:pPr>
    </w:p>
    <w:p w14:paraId="5740D7DA" w14:textId="77777777" w:rsidR="00851DB7" w:rsidRDefault="00000000">
      <w:pPr>
        <w:spacing w:after="100"/>
      </w:pPr>
      <w:r>
        <w:rPr>
          <w:color w:val="1A1A1A"/>
        </w:rPr>
        <w:t>This Terms of Reference ("TOR") defines the scope of services, technical requirements, qualification criteria, and pricing structure against which GWP invites qualified Georgian surveying firms to submit indicative offers.</w:t>
      </w:r>
    </w:p>
    <w:p w14:paraId="6DA5B1F1" w14:textId="252F17B0" w:rsidR="00851DB7" w:rsidRDefault="00000000">
      <w:pPr>
        <w:pStyle w:val="Heading1"/>
        <w:shd w:val="clear" w:color="auto" w:fill="1F4E79"/>
        <w:ind w:left="100"/>
      </w:pPr>
      <w:r>
        <w:t>2. PURPOSE AND SCOPE OF THE EXERCISE</w:t>
      </w:r>
    </w:p>
    <w:p w14:paraId="08A84C09" w14:textId="7D0C4CAB" w:rsidR="00851DB7" w:rsidRDefault="00000000">
      <w:pPr>
        <w:pStyle w:val="Heading2"/>
        <w:pBdr>
          <w:bottom w:val="single" w:sz="6" w:space="1" w:color="2E75B6"/>
        </w:pBdr>
      </w:pPr>
      <w:r>
        <w:t>2.1 Purpose</w:t>
      </w:r>
    </w:p>
    <w:p w14:paraId="3B79B4E2" w14:textId="77777777" w:rsidR="00851DB7" w:rsidRDefault="00000000">
      <w:pPr>
        <w:spacing w:after="100"/>
      </w:pPr>
      <w:r>
        <w:rPr>
          <w:color w:val="1A1A1A"/>
        </w:rPr>
        <w:t>This exercise is issued exclusively for market benchmarking and price discovery. Its specific objectives are:</w:t>
      </w:r>
    </w:p>
    <w:p w14:paraId="471D241C" w14:textId="77777777" w:rsidR="00851DB7" w:rsidRDefault="00000000">
      <w:pPr>
        <w:pStyle w:val="ListParagraph"/>
        <w:numPr>
          <w:ilvl w:val="0"/>
          <w:numId w:val="2"/>
        </w:numPr>
        <w:spacing w:before="40" w:after="40"/>
      </w:pPr>
      <w:r>
        <w:rPr>
          <w:color w:val="1A1A1A"/>
        </w:rPr>
        <w:t>To obtain market-rate unit pricing for ten (10) categories of topographic and geodetic services currently performed or required by GWP.</w:t>
      </w:r>
    </w:p>
    <w:p w14:paraId="43FF1020" w14:textId="77777777" w:rsidR="00851DB7" w:rsidRDefault="00000000">
      <w:pPr>
        <w:pStyle w:val="ListParagraph"/>
        <w:numPr>
          <w:ilvl w:val="0"/>
          <w:numId w:val="2"/>
        </w:numPr>
        <w:spacing w:before="40" w:after="40"/>
      </w:pPr>
      <w:r>
        <w:rPr>
          <w:color w:val="1A1A1A"/>
        </w:rPr>
        <w:t>To identify the technical capability and equipment capacity of active surveying firms in the Georgian market.</w:t>
      </w:r>
    </w:p>
    <w:p w14:paraId="2B1A802E" w14:textId="77777777" w:rsidR="00851DB7" w:rsidRDefault="00000000">
      <w:pPr>
        <w:pStyle w:val="ListParagraph"/>
        <w:numPr>
          <w:ilvl w:val="0"/>
          <w:numId w:val="2"/>
        </w:numPr>
        <w:spacing w:before="40" w:after="40"/>
      </w:pPr>
      <w:r>
        <w:rPr>
          <w:color w:val="1A1A1A"/>
        </w:rPr>
        <w:t>To establish a reference price framework for the E&amp;C Directorate's internal budget planning and future procurement decisions.</w:t>
      </w:r>
    </w:p>
    <w:p w14:paraId="32B43569" w14:textId="77777777" w:rsidR="00851DB7" w:rsidRDefault="00000000">
      <w:pPr>
        <w:pStyle w:val="ListParagraph"/>
        <w:numPr>
          <w:ilvl w:val="0"/>
          <w:numId w:val="2"/>
        </w:numPr>
        <w:spacing w:before="40" w:after="40"/>
      </w:pPr>
      <w:r>
        <w:rPr>
          <w:color w:val="1A1A1A"/>
        </w:rPr>
        <w:t>To pre-qualify a roster of capable suppliers for potential framework agreements in subsequent procurement rounds.</w:t>
      </w:r>
    </w:p>
    <w:p w14:paraId="4671C8AC" w14:textId="77777777" w:rsidR="00851DB7" w:rsidRDefault="00851DB7">
      <w:pPr>
        <w:spacing w:after="60"/>
      </w:pPr>
    </w:p>
    <w:p w14:paraId="162C4BEC" w14:textId="77777777" w:rsidR="00851DB7" w:rsidRDefault="00000000">
      <w:pPr>
        <w:spacing w:after="100"/>
      </w:pPr>
      <w:r>
        <w:rPr>
          <w:color w:val="1A1A1A"/>
        </w:rPr>
        <w:t xml:space="preserve">GWP does not commit to awarding any contract </w:t>
      </w:r>
      <w:proofErr w:type="gramStart"/>
      <w:r>
        <w:rPr>
          <w:color w:val="1A1A1A"/>
        </w:rPr>
        <w:t>as a result of</w:t>
      </w:r>
      <w:proofErr w:type="gramEnd"/>
      <w:r>
        <w:rPr>
          <w:color w:val="1A1A1A"/>
        </w:rPr>
        <w:t xml:space="preserve"> this exercise. Firms participating in this benchmarking exercise will not receive any compensation for their submissions.</w:t>
      </w:r>
    </w:p>
    <w:p w14:paraId="3C69639E" w14:textId="5BE63128" w:rsidR="00851DB7" w:rsidRDefault="00000000">
      <w:pPr>
        <w:pStyle w:val="Heading2"/>
        <w:pBdr>
          <w:bottom w:val="single" w:sz="6" w:space="1" w:color="2E75B6"/>
        </w:pBdr>
      </w:pPr>
      <w:r>
        <w:t>2.2 Framework Structure</w:t>
      </w:r>
    </w:p>
    <w:p w14:paraId="321F77CB" w14:textId="77777777" w:rsidR="00851DB7" w:rsidRDefault="00000000">
      <w:pPr>
        <w:spacing w:after="100"/>
      </w:pPr>
      <w:r>
        <w:rPr>
          <w:color w:val="1A1A1A"/>
        </w:rPr>
        <w:t>Indicative offers are sought on a one-year framework basis, automatically renewable for successive one-year periods unless terminated by either party with a minimum of sixty (60) calendar days' written notice prior to the expiry of the current term. Under the envisaged framework structure:</w:t>
      </w:r>
    </w:p>
    <w:p w14:paraId="7C4386F3" w14:textId="77777777" w:rsidR="00851DB7" w:rsidRDefault="00000000">
      <w:pPr>
        <w:pStyle w:val="ListParagraph"/>
        <w:numPr>
          <w:ilvl w:val="0"/>
          <w:numId w:val="2"/>
        </w:numPr>
        <w:spacing w:before="40" w:after="40"/>
      </w:pPr>
      <w:r>
        <w:rPr>
          <w:color w:val="1A1A1A"/>
        </w:rPr>
        <w:t>Services will be commissioned via individual call-off orders against unit rates submitted in this exercise.</w:t>
      </w:r>
    </w:p>
    <w:p w14:paraId="459D212C" w14:textId="77777777" w:rsidR="00851DB7" w:rsidRDefault="00000000">
      <w:pPr>
        <w:pStyle w:val="ListParagraph"/>
        <w:numPr>
          <w:ilvl w:val="0"/>
          <w:numId w:val="2"/>
        </w:numPr>
        <w:spacing w:before="40" w:after="40"/>
      </w:pPr>
      <w:r>
        <w:rPr>
          <w:color w:val="1A1A1A"/>
        </w:rPr>
        <w:t>Each call-off will specify the activity type, location, approximate scope, and required turnaround time.</w:t>
      </w:r>
    </w:p>
    <w:p w14:paraId="380E696E" w14:textId="706C39E2" w:rsidR="00851DB7" w:rsidRDefault="00000000">
      <w:pPr>
        <w:pStyle w:val="ListParagraph"/>
        <w:numPr>
          <w:ilvl w:val="0"/>
          <w:numId w:val="2"/>
        </w:numPr>
        <w:spacing w:before="40" w:after="40"/>
      </w:pPr>
      <w:r>
        <w:rPr>
          <w:color w:val="1A1A1A"/>
        </w:rPr>
        <w:t xml:space="preserve">The minimum call-off scope for linear activities (Activities 1, 2, 9, and 10) is one hundred (100) linear </w:t>
      </w:r>
      <w:r w:rsidR="00F035F9">
        <w:rPr>
          <w:color w:val="1A1A1A"/>
        </w:rPr>
        <w:t>meters</w:t>
      </w:r>
      <w:r>
        <w:rPr>
          <w:color w:val="1A1A1A"/>
        </w:rPr>
        <w:t xml:space="preserve">. For area-based activities, the minimum call-off scope is one thousand (1,000) square </w:t>
      </w:r>
      <w:r w:rsidR="00F035F9">
        <w:rPr>
          <w:color w:val="1A1A1A"/>
        </w:rPr>
        <w:t>meters</w:t>
      </w:r>
      <w:r>
        <w:rPr>
          <w:color w:val="1A1A1A"/>
        </w:rPr>
        <w:t>. For point-based activities, the minimum is ten (10) points.</w:t>
      </w:r>
    </w:p>
    <w:p w14:paraId="1BEF6FA3" w14:textId="1F2A0B3A" w:rsidR="00851DB7" w:rsidRDefault="00000000">
      <w:pPr>
        <w:pStyle w:val="ListParagraph"/>
        <w:numPr>
          <w:ilvl w:val="0"/>
          <w:numId w:val="2"/>
        </w:numPr>
        <w:spacing w:before="40" w:after="40"/>
      </w:pPr>
      <w:r>
        <w:rPr>
          <w:color w:val="1A1A1A"/>
        </w:rPr>
        <w:lastRenderedPageBreak/>
        <w:t xml:space="preserve">A </w:t>
      </w:r>
      <w:r w:rsidR="00F035F9">
        <w:rPr>
          <w:color w:val="1A1A1A"/>
        </w:rPr>
        <w:t>mobilization</w:t>
      </w:r>
      <w:r>
        <w:rPr>
          <w:color w:val="1A1A1A"/>
        </w:rPr>
        <w:t xml:space="preserve"> fee per call-off may be applicable as defined in the Price Schedule (Annex A).</w:t>
      </w:r>
    </w:p>
    <w:p w14:paraId="4B9A8F6A" w14:textId="77777777" w:rsidR="00851DB7" w:rsidRDefault="00000000">
      <w:pPr>
        <w:pStyle w:val="ListParagraph"/>
        <w:numPr>
          <w:ilvl w:val="0"/>
          <w:numId w:val="2"/>
        </w:numPr>
        <w:spacing w:before="40" w:after="40"/>
      </w:pPr>
      <w:r>
        <w:rPr>
          <w:color w:val="1A1A1A"/>
        </w:rPr>
        <w:t>No minimum annual volume of work is guaranteed under the framework. Call-offs will be issued at GWP's sole discretion based on operational need.</w:t>
      </w:r>
    </w:p>
    <w:p w14:paraId="037CAF20" w14:textId="77777777" w:rsidR="00851DB7" w:rsidRDefault="00000000">
      <w:pPr>
        <w:pStyle w:val="Heading1"/>
        <w:shd w:val="clear" w:color="auto" w:fill="1F4E79"/>
        <w:ind w:left="100"/>
      </w:pPr>
      <w:r>
        <w:t>3</w:t>
      </w:r>
      <w:proofErr w:type="gramStart"/>
      <w:r>
        <w:t>.  SCOPE</w:t>
      </w:r>
      <w:proofErr w:type="gramEnd"/>
      <w:r>
        <w:t xml:space="preserve"> OF SERVICES</w:t>
      </w:r>
    </w:p>
    <w:p w14:paraId="61571B64" w14:textId="77777777" w:rsidR="00851DB7" w:rsidRDefault="00000000">
      <w:pPr>
        <w:spacing w:after="100"/>
      </w:pPr>
      <w:r>
        <w:rPr>
          <w:color w:val="1A1A1A"/>
        </w:rPr>
        <w:t>The services covered under this TOR encompass the following ten (10) topographic and geodetic activity types, as defined in GWP's internal Topographic &amp; Geodetic Works Catalogue (GWP-TOPO-CAT-001):</w:t>
      </w:r>
    </w:p>
    <w:p w14:paraId="65C2B114" w14:textId="77777777" w:rsidR="00851DB7" w:rsidRDefault="00851DB7">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4360"/>
        <w:gridCol w:w="1600"/>
        <w:gridCol w:w="1300"/>
        <w:gridCol w:w="1600"/>
      </w:tblGrid>
      <w:tr w:rsidR="00851DB7" w14:paraId="3588DBE5" w14:textId="77777777">
        <w:tc>
          <w:tcPr>
            <w:tcW w:w="5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tcPr>
          <w:p w14:paraId="79103FBA" w14:textId="77777777" w:rsidR="00851DB7" w:rsidRDefault="00000000">
            <w:r>
              <w:rPr>
                <w:b/>
                <w:bCs/>
                <w:color w:val="FFFFFF"/>
                <w:sz w:val="20"/>
                <w:szCs w:val="20"/>
              </w:rPr>
              <w:t>N°</w:t>
            </w:r>
          </w:p>
        </w:tc>
        <w:tc>
          <w:tcPr>
            <w:tcW w:w="436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tcPr>
          <w:p w14:paraId="7F69BF3F" w14:textId="77777777" w:rsidR="00851DB7" w:rsidRDefault="00000000">
            <w:r>
              <w:rPr>
                <w:b/>
                <w:bCs/>
                <w:color w:val="FFFFFF"/>
                <w:sz w:val="20"/>
                <w:szCs w:val="20"/>
              </w:rPr>
              <w:t>Description of Service</w:t>
            </w:r>
          </w:p>
        </w:tc>
        <w:tc>
          <w:tcPr>
            <w:tcW w:w="16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tcPr>
          <w:p w14:paraId="16DADDAF" w14:textId="77777777" w:rsidR="00851DB7" w:rsidRDefault="00000000">
            <w:r>
              <w:rPr>
                <w:b/>
                <w:bCs/>
                <w:color w:val="FFFFFF"/>
                <w:sz w:val="20"/>
                <w:szCs w:val="20"/>
              </w:rPr>
              <w:t>Dimension</w:t>
            </w:r>
          </w:p>
        </w:tc>
        <w:tc>
          <w:tcPr>
            <w:tcW w:w="13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tcPr>
          <w:p w14:paraId="6577378C" w14:textId="77777777" w:rsidR="00851DB7" w:rsidRDefault="00000000">
            <w:r>
              <w:rPr>
                <w:b/>
                <w:bCs/>
                <w:color w:val="FFFFFF"/>
                <w:sz w:val="20"/>
                <w:szCs w:val="20"/>
              </w:rPr>
              <w:t>Unit</w:t>
            </w:r>
          </w:p>
        </w:tc>
        <w:tc>
          <w:tcPr>
            <w:tcW w:w="16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tcPr>
          <w:p w14:paraId="299ADFCF" w14:textId="77777777" w:rsidR="00851DB7" w:rsidRDefault="00000000">
            <w:r>
              <w:rPr>
                <w:b/>
                <w:bCs/>
                <w:color w:val="FFFFFF"/>
                <w:sz w:val="20"/>
                <w:szCs w:val="20"/>
              </w:rPr>
              <w:t>Pricing Basis</w:t>
            </w:r>
          </w:p>
        </w:tc>
      </w:tr>
      <w:tr w:rsidR="00851DB7" w14:paraId="74F2827C" w14:textId="77777777">
        <w:tc>
          <w:tcPr>
            <w:tcW w:w="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68B5E8" w14:textId="77777777" w:rsidR="00851DB7" w:rsidRDefault="00000000">
            <w:r>
              <w:rPr>
                <w:color w:val="1A1A1A"/>
                <w:sz w:val="20"/>
                <w:szCs w:val="20"/>
              </w:rPr>
              <w:t>1</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2177DB0" w14:textId="77777777" w:rsidR="00851DB7" w:rsidRDefault="00000000">
            <w:r>
              <w:rPr>
                <w:color w:val="1A1A1A"/>
                <w:sz w:val="20"/>
                <w:szCs w:val="20"/>
              </w:rPr>
              <w:t>Topographic survey of water supply and sewage networks and infrastructure</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3DC52C" w14:textId="77777777" w:rsidR="00851DB7" w:rsidRDefault="00000000">
            <w:r>
              <w:rPr>
                <w:color w:val="1A1A1A"/>
                <w:sz w:val="20"/>
                <w:szCs w:val="20"/>
              </w:rPr>
              <w:t>Length</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C1E2C0" w14:textId="77777777" w:rsidR="00851DB7" w:rsidRDefault="00000000">
            <w:r>
              <w:rPr>
                <w:color w:val="1A1A1A"/>
                <w:sz w:val="20"/>
                <w:szCs w:val="20"/>
              </w:rPr>
              <w:t>m.</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24E1AC" w14:textId="77777777" w:rsidR="00851DB7" w:rsidRDefault="00000000">
            <w:r>
              <w:rPr>
                <w:color w:val="1A1A1A"/>
                <w:sz w:val="20"/>
                <w:szCs w:val="20"/>
              </w:rPr>
              <w:t>Unit rate</w:t>
            </w:r>
          </w:p>
        </w:tc>
      </w:tr>
      <w:tr w:rsidR="00851DB7" w14:paraId="4738D005" w14:textId="77777777">
        <w:tc>
          <w:tcPr>
            <w:tcW w:w="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684CAC2" w14:textId="77777777" w:rsidR="00851DB7" w:rsidRDefault="00000000">
            <w:r>
              <w:rPr>
                <w:color w:val="1A1A1A"/>
                <w:sz w:val="20"/>
                <w:szCs w:val="20"/>
              </w:rPr>
              <w:t>2</w:t>
            </w:r>
          </w:p>
        </w:tc>
        <w:tc>
          <w:tcPr>
            <w:tcW w:w="4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F6323C1" w14:textId="77777777" w:rsidR="00851DB7" w:rsidRDefault="00000000">
            <w:r>
              <w:rPr>
                <w:color w:val="1A1A1A"/>
                <w:sz w:val="20"/>
                <w:szCs w:val="20"/>
              </w:rPr>
              <w:t>Topographic survey of WSS networks with longitudinal profile preparation</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95F948F" w14:textId="77777777" w:rsidR="00851DB7" w:rsidRDefault="00000000">
            <w:r>
              <w:rPr>
                <w:color w:val="1A1A1A"/>
                <w:sz w:val="20"/>
                <w:szCs w:val="20"/>
              </w:rPr>
              <w:t>Length</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2D2E5BB" w14:textId="77777777" w:rsidR="00851DB7" w:rsidRDefault="00000000">
            <w:r>
              <w:rPr>
                <w:color w:val="1A1A1A"/>
                <w:sz w:val="20"/>
                <w:szCs w:val="20"/>
              </w:rPr>
              <w:t>m.</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FC3D7C0" w14:textId="77777777" w:rsidR="00851DB7" w:rsidRDefault="00000000">
            <w:r>
              <w:rPr>
                <w:color w:val="1A1A1A"/>
                <w:sz w:val="20"/>
                <w:szCs w:val="20"/>
              </w:rPr>
              <w:t>Unit rate</w:t>
            </w:r>
          </w:p>
        </w:tc>
      </w:tr>
      <w:tr w:rsidR="00851DB7" w14:paraId="53AE51BD" w14:textId="77777777">
        <w:tc>
          <w:tcPr>
            <w:tcW w:w="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91368A" w14:textId="77777777" w:rsidR="00851DB7" w:rsidRDefault="00000000">
            <w:r>
              <w:rPr>
                <w:color w:val="1A1A1A"/>
                <w:sz w:val="20"/>
                <w:szCs w:val="20"/>
              </w:rPr>
              <w:t>3</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E64D77" w14:textId="77777777" w:rsidR="00851DB7" w:rsidRDefault="00000000">
            <w:r>
              <w:rPr>
                <w:color w:val="1A1A1A"/>
                <w:sz w:val="20"/>
                <w:szCs w:val="20"/>
              </w:rPr>
              <w:t>Topographic map preparation using GPS and total station</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366EF9" w14:textId="77777777" w:rsidR="00851DB7" w:rsidRDefault="00000000">
            <w:r>
              <w:rPr>
                <w:color w:val="1A1A1A"/>
                <w:sz w:val="20"/>
                <w:szCs w:val="20"/>
              </w:rPr>
              <w:t>Area</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4C2EC3" w14:textId="77777777" w:rsidR="00851DB7" w:rsidRDefault="00000000">
            <w:r>
              <w:rPr>
                <w:color w:val="1A1A1A"/>
                <w:sz w:val="20"/>
                <w:szCs w:val="20"/>
              </w:rPr>
              <w:t>sq.m.</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AAB352" w14:textId="77777777" w:rsidR="00851DB7" w:rsidRDefault="00000000">
            <w:r>
              <w:rPr>
                <w:color w:val="1A1A1A"/>
                <w:sz w:val="20"/>
                <w:szCs w:val="20"/>
              </w:rPr>
              <w:t>Unit rate</w:t>
            </w:r>
          </w:p>
        </w:tc>
      </w:tr>
      <w:tr w:rsidR="00851DB7" w14:paraId="7B197F63" w14:textId="77777777">
        <w:tc>
          <w:tcPr>
            <w:tcW w:w="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182B0BA" w14:textId="77777777" w:rsidR="00851DB7" w:rsidRDefault="00000000">
            <w:r>
              <w:rPr>
                <w:color w:val="1A1A1A"/>
                <w:sz w:val="20"/>
                <w:szCs w:val="20"/>
              </w:rPr>
              <w:t>4</w:t>
            </w:r>
          </w:p>
        </w:tc>
        <w:tc>
          <w:tcPr>
            <w:tcW w:w="4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DC2AD14" w14:textId="77777777" w:rsidR="00851DB7" w:rsidRDefault="00000000">
            <w:r>
              <w:rPr>
                <w:color w:val="1A1A1A"/>
                <w:sz w:val="20"/>
                <w:szCs w:val="20"/>
              </w:rPr>
              <w:t>Topographic map preparation using Drone</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076CC7A" w14:textId="77777777" w:rsidR="00851DB7" w:rsidRDefault="00000000">
            <w:r>
              <w:rPr>
                <w:color w:val="1A1A1A"/>
                <w:sz w:val="20"/>
                <w:szCs w:val="20"/>
              </w:rPr>
              <w:t>Area</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88F5A08" w14:textId="77777777" w:rsidR="00851DB7" w:rsidRDefault="00000000">
            <w:r>
              <w:rPr>
                <w:color w:val="1A1A1A"/>
                <w:sz w:val="20"/>
                <w:szCs w:val="20"/>
              </w:rPr>
              <w:t>sq.m.</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E7DCC75" w14:textId="77777777" w:rsidR="00851DB7" w:rsidRDefault="00000000">
            <w:r>
              <w:rPr>
                <w:color w:val="1A1A1A"/>
                <w:sz w:val="20"/>
                <w:szCs w:val="20"/>
              </w:rPr>
              <w:t>Unit rate</w:t>
            </w:r>
          </w:p>
        </w:tc>
      </w:tr>
      <w:tr w:rsidR="00851DB7" w14:paraId="66D26100" w14:textId="77777777">
        <w:tc>
          <w:tcPr>
            <w:tcW w:w="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3905D5" w14:textId="77777777" w:rsidR="00851DB7" w:rsidRDefault="00000000">
            <w:r>
              <w:rPr>
                <w:color w:val="1A1A1A"/>
                <w:sz w:val="20"/>
                <w:szCs w:val="20"/>
              </w:rPr>
              <w:t>5</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A18270" w14:textId="77777777" w:rsidR="00851DB7" w:rsidRDefault="00000000">
            <w:r>
              <w:rPr>
                <w:color w:val="1A1A1A"/>
                <w:sz w:val="20"/>
                <w:szCs w:val="20"/>
              </w:rPr>
              <w:t>Orthographical photo preparation using Drone</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15D629" w14:textId="77777777" w:rsidR="00851DB7" w:rsidRDefault="00000000">
            <w:r>
              <w:rPr>
                <w:color w:val="1A1A1A"/>
                <w:sz w:val="20"/>
                <w:szCs w:val="20"/>
              </w:rPr>
              <w:t>Area</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C5A3B4" w14:textId="77777777" w:rsidR="00851DB7" w:rsidRDefault="00000000">
            <w:r>
              <w:rPr>
                <w:color w:val="1A1A1A"/>
                <w:sz w:val="20"/>
                <w:szCs w:val="20"/>
              </w:rPr>
              <w:t>sq.m.</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26352A" w14:textId="77777777" w:rsidR="00851DB7" w:rsidRDefault="00000000">
            <w:r>
              <w:rPr>
                <w:color w:val="1A1A1A"/>
                <w:sz w:val="20"/>
                <w:szCs w:val="20"/>
              </w:rPr>
              <w:t>Unit rate</w:t>
            </w:r>
          </w:p>
        </w:tc>
      </w:tr>
      <w:tr w:rsidR="00851DB7" w14:paraId="6ECD462E" w14:textId="77777777">
        <w:tc>
          <w:tcPr>
            <w:tcW w:w="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FE0278D" w14:textId="77777777" w:rsidR="00851DB7" w:rsidRDefault="00000000">
            <w:r>
              <w:rPr>
                <w:color w:val="1A1A1A"/>
                <w:sz w:val="20"/>
                <w:szCs w:val="20"/>
              </w:rPr>
              <w:t>6</w:t>
            </w:r>
          </w:p>
        </w:tc>
        <w:tc>
          <w:tcPr>
            <w:tcW w:w="4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55A0AF0" w14:textId="77777777" w:rsidR="00851DB7" w:rsidRDefault="00000000">
            <w:r>
              <w:rPr>
                <w:color w:val="1A1A1A"/>
                <w:sz w:val="20"/>
                <w:szCs w:val="20"/>
              </w:rPr>
              <w:t>Stakeout works of design elements (networks, manholes, buildings)</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A62744D" w14:textId="77777777" w:rsidR="00851DB7" w:rsidRDefault="00000000">
            <w:r>
              <w:rPr>
                <w:color w:val="1A1A1A"/>
                <w:sz w:val="20"/>
                <w:szCs w:val="20"/>
              </w:rPr>
              <w:t>Point</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E148305" w14:textId="77777777" w:rsidR="00851DB7" w:rsidRDefault="00000000">
            <w:r>
              <w:rPr>
                <w:color w:val="1A1A1A"/>
                <w:sz w:val="20"/>
                <w:szCs w:val="20"/>
              </w:rPr>
              <w:t>piece</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3F31084" w14:textId="77777777" w:rsidR="00851DB7" w:rsidRDefault="00000000">
            <w:r>
              <w:rPr>
                <w:color w:val="1A1A1A"/>
                <w:sz w:val="20"/>
                <w:szCs w:val="20"/>
              </w:rPr>
              <w:t>Unit rate</w:t>
            </w:r>
          </w:p>
        </w:tc>
      </w:tr>
      <w:tr w:rsidR="00851DB7" w14:paraId="7BA23B2C" w14:textId="77777777">
        <w:tc>
          <w:tcPr>
            <w:tcW w:w="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0A55AF" w14:textId="77777777" w:rsidR="00851DB7" w:rsidRDefault="00000000">
            <w:r>
              <w:rPr>
                <w:color w:val="1A1A1A"/>
                <w:sz w:val="20"/>
                <w:szCs w:val="20"/>
              </w:rPr>
              <w:t>7</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8607E5" w14:textId="77777777" w:rsidR="00851DB7" w:rsidRDefault="00000000">
            <w:r>
              <w:rPr>
                <w:color w:val="1A1A1A"/>
                <w:sz w:val="20"/>
                <w:szCs w:val="20"/>
              </w:rPr>
              <w:t>Stakeout works of property lines</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E9B68E" w14:textId="77777777" w:rsidR="00851DB7" w:rsidRDefault="00000000">
            <w:r>
              <w:rPr>
                <w:color w:val="1A1A1A"/>
                <w:sz w:val="20"/>
                <w:szCs w:val="20"/>
              </w:rPr>
              <w:t>Point</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0D41AC" w14:textId="77777777" w:rsidR="00851DB7" w:rsidRDefault="00000000">
            <w:r>
              <w:rPr>
                <w:color w:val="1A1A1A"/>
                <w:sz w:val="20"/>
                <w:szCs w:val="20"/>
              </w:rPr>
              <w:t>piece</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9D4664" w14:textId="77777777" w:rsidR="00851DB7" w:rsidRDefault="00000000">
            <w:r>
              <w:rPr>
                <w:color w:val="1A1A1A"/>
                <w:sz w:val="20"/>
                <w:szCs w:val="20"/>
              </w:rPr>
              <w:t>Unit rate</w:t>
            </w:r>
          </w:p>
        </w:tc>
      </w:tr>
      <w:tr w:rsidR="00851DB7" w14:paraId="1FED3CA6" w14:textId="77777777">
        <w:tc>
          <w:tcPr>
            <w:tcW w:w="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9C506D1" w14:textId="77777777" w:rsidR="00851DB7" w:rsidRDefault="00000000">
            <w:r>
              <w:rPr>
                <w:color w:val="1A1A1A"/>
                <w:sz w:val="20"/>
                <w:szCs w:val="20"/>
              </w:rPr>
              <w:t>8</w:t>
            </w:r>
          </w:p>
        </w:tc>
        <w:tc>
          <w:tcPr>
            <w:tcW w:w="4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6A32EE8" w14:textId="77777777" w:rsidR="00851DB7" w:rsidRDefault="00000000">
            <w:r>
              <w:rPr>
                <w:color w:val="1A1A1A"/>
                <w:sz w:val="20"/>
                <w:szCs w:val="20"/>
              </w:rPr>
              <w:t>Cut and fill volume calculation for groundworks</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D4B4FDA" w14:textId="77777777" w:rsidR="00851DB7" w:rsidRDefault="00000000">
            <w:r>
              <w:rPr>
                <w:color w:val="1A1A1A"/>
                <w:sz w:val="20"/>
                <w:szCs w:val="20"/>
              </w:rPr>
              <w:t>Volume</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D43224E" w14:textId="77777777" w:rsidR="00851DB7" w:rsidRDefault="00000000">
            <w:r>
              <w:rPr>
                <w:color w:val="1A1A1A"/>
                <w:sz w:val="20"/>
                <w:szCs w:val="20"/>
              </w:rPr>
              <w:t>m³</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387E872" w14:textId="77777777" w:rsidR="00851DB7" w:rsidRDefault="00000000">
            <w:r>
              <w:rPr>
                <w:color w:val="1A1A1A"/>
                <w:sz w:val="20"/>
                <w:szCs w:val="20"/>
              </w:rPr>
              <w:t>Unit rate</w:t>
            </w:r>
          </w:p>
        </w:tc>
      </w:tr>
      <w:tr w:rsidR="00851DB7" w14:paraId="28C998EB" w14:textId="77777777">
        <w:tc>
          <w:tcPr>
            <w:tcW w:w="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3C80F9" w14:textId="77777777" w:rsidR="00851DB7" w:rsidRDefault="00000000">
            <w:r>
              <w:rPr>
                <w:color w:val="1A1A1A"/>
                <w:sz w:val="20"/>
                <w:szCs w:val="20"/>
              </w:rPr>
              <w:t>9</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B2CB40A" w14:textId="77777777" w:rsidR="00851DB7" w:rsidRDefault="00000000">
            <w:r>
              <w:rPr>
                <w:color w:val="1A1A1A"/>
                <w:sz w:val="20"/>
                <w:szCs w:val="20"/>
              </w:rPr>
              <w:t>As-built drawing preparation (networks, asphalts, buildings, etc.)</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03A68B" w14:textId="77777777" w:rsidR="00851DB7" w:rsidRDefault="00000000">
            <w:r>
              <w:rPr>
                <w:color w:val="1A1A1A"/>
                <w:sz w:val="20"/>
                <w:szCs w:val="20"/>
              </w:rPr>
              <w:t>Length / Area</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190434" w14:textId="77777777" w:rsidR="00851DB7" w:rsidRDefault="00000000">
            <w:r>
              <w:rPr>
                <w:color w:val="1A1A1A"/>
                <w:sz w:val="20"/>
                <w:szCs w:val="20"/>
              </w:rPr>
              <w:t>m / sq.m.</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C31355" w14:textId="77777777" w:rsidR="00851DB7" w:rsidRDefault="00000000">
            <w:r>
              <w:rPr>
                <w:color w:val="1A1A1A"/>
                <w:sz w:val="20"/>
                <w:szCs w:val="20"/>
              </w:rPr>
              <w:t>Unit rate</w:t>
            </w:r>
          </w:p>
        </w:tc>
      </w:tr>
      <w:tr w:rsidR="00851DB7" w14:paraId="6576CD18" w14:textId="77777777">
        <w:tc>
          <w:tcPr>
            <w:tcW w:w="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8FC3EB8" w14:textId="77777777" w:rsidR="00851DB7" w:rsidRDefault="00000000">
            <w:r>
              <w:rPr>
                <w:color w:val="1A1A1A"/>
                <w:sz w:val="20"/>
                <w:szCs w:val="20"/>
              </w:rPr>
              <w:t>10</w:t>
            </w:r>
          </w:p>
        </w:tc>
        <w:tc>
          <w:tcPr>
            <w:tcW w:w="4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FFF0065" w14:textId="77777777" w:rsidR="00851DB7" w:rsidRDefault="00000000">
            <w:r>
              <w:rPr>
                <w:color w:val="1A1A1A"/>
                <w:sz w:val="20"/>
                <w:szCs w:val="20"/>
              </w:rPr>
              <w:t>Existing network trajectory determination using GPR (indicative)</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4BEFD94" w14:textId="77777777" w:rsidR="00851DB7" w:rsidRDefault="00000000">
            <w:r>
              <w:rPr>
                <w:color w:val="1A1A1A"/>
                <w:sz w:val="20"/>
                <w:szCs w:val="20"/>
              </w:rPr>
              <w:t>Length / Area</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E12FD45" w14:textId="77777777" w:rsidR="00851DB7" w:rsidRDefault="00000000">
            <w:r>
              <w:rPr>
                <w:color w:val="1A1A1A"/>
                <w:sz w:val="20"/>
                <w:szCs w:val="20"/>
              </w:rPr>
              <w:t>m / sq.m.</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98B061F" w14:textId="77777777" w:rsidR="00851DB7" w:rsidRDefault="00000000">
            <w:r>
              <w:rPr>
                <w:color w:val="1A1A1A"/>
                <w:sz w:val="20"/>
                <w:szCs w:val="20"/>
              </w:rPr>
              <w:t>Unit rate</w:t>
            </w:r>
          </w:p>
        </w:tc>
      </w:tr>
    </w:tbl>
    <w:p w14:paraId="19A6F90C" w14:textId="77777777" w:rsidR="00851DB7" w:rsidRDefault="00851DB7">
      <w:pPr>
        <w:spacing w:after="80"/>
      </w:pPr>
    </w:p>
    <w:p w14:paraId="35AD0758" w14:textId="77777777" w:rsidR="00851DB7" w:rsidRDefault="00000000">
      <w:pPr>
        <w:spacing w:after="100"/>
      </w:pPr>
      <w:r>
        <w:rPr>
          <w:i/>
          <w:iCs/>
          <w:color w:val="555555"/>
        </w:rPr>
        <w:t>Note on Activity 10: GPR-assisted network trajectory surveys produce indicative results only, subject to subsurface conditions and material type. The Service Provider shall clearly communicate the limitations of GPR output in the deliverable. GWP accepts no technical warranties derived solely from GPR survey results.</w:t>
      </w:r>
    </w:p>
    <w:p w14:paraId="49FF8778" w14:textId="649EA3F8" w:rsidR="00851DB7" w:rsidRDefault="00000000">
      <w:pPr>
        <w:pStyle w:val="Heading1"/>
        <w:shd w:val="clear" w:color="auto" w:fill="1F4E79"/>
        <w:ind w:left="100"/>
      </w:pPr>
      <w:r>
        <w:t>4. TECHNICAL REQUIREMENTS AND STANDARDS</w:t>
      </w:r>
    </w:p>
    <w:p w14:paraId="6AFCF1E4" w14:textId="2AFD77DB" w:rsidR="00851DB7" w:rsidRDefault="00000000">
      <w:pPr>
        <w:pStyle w:val="Heading2"/>
        <w:pBdr>
          <w:bottom w:val="single" w:sz="6" w:space="1" w:color="2E75B6"/>
        </w:pBdr>
      </w:pPr>
      <w:r>
        <w:t>4.1 Applicable Standards</w:t>
      </w:r>
    </w:p>
    <w:p w14:paraId="04D895DE" w14:textId="77777777" w:rsidR="00851DB7" w:rsidRDefault="00000000">
      <w:pPr>
        <w:spacing w:after="100"/>
      </w:pPr>
      <w:r>
        <w:rPr>
          <w:color w:val="1A1A1A"/>
        </w:rPr>
        <w:t>All services shall be delivered in accordance with:</w:t>
      </w:r>
    </w:p>
    <w:p w14:paraId="03FA17A1" w14:textId="77777777" w:rsidR="00851DB7" w:rsidRDefault="00000000">
      <w:pPr>
        <w:pStyle w:val="ListParagraph"/>
        <w:numPr>
          <w:ilvl w:val="0"/>
          <w:numId w:val="2"/>
        </w:numPr>
        <w:spacing w:before="40" w:after="40"/>
      </w:pPr>
      <w:r>
        <w:rPr>
          <w:color w:val="1A1A1A"/>
        </w:rPr>
        <w:t xml:space="preserve">Georgian national surveying and geodetic standards and regulations in force at the </w:t>
      </w:r>
      <w:proofErr w:type="gramStart"/>
      <w:r>
        <w:rPr>
          <w:color w:val="1A1A1A"/>
        </w:rPr>
        <w:t>time of service</w:t>
      </w:r>
      <w:proofErr w:type="gramEnd"/>
      <w:r>
        <w:rPr>
          <w:color w:val="1A1A1A"/>
        </w:rPr>
        <w:t xml:space="preserve"> delivery.</w:t>
      </w:r>
    </w:p>
    <w:p w14:paraId="2C6934E3" w14:textId="77777777" w:rsidR="00851DB7" w:rsidRDefault="00000000">
      <w:pPr>
        <w:pStyle w:val="ListParagraph"/>
        <w:numPr>
          <w:ilvl w:val="0"/>
          <w:numId w:val="2"/>
        </w:numPr>
        <w:spacing w:before="40" w:after="40"/>
      </w:pPr>
      <w:r>
        <w:rPr>
          <w:color w:val="1A1A1A"/>
        </w:rPr>
        <w:t>GWP's internal coordinate system and geodetic reference framework (to be communicated at call-off stage).</w:t>
      </w:r>
    </w:p>
    <w:p w14:paraId="5B1EA12F" w14:textId="02D324E3" w:rsidR="00851DB7" w:rsidRDefault="00000000">
      <w:pPr>
        <w:pStyle w:val="ListParagraph"/>
        <w:numPr>
          <w:ilvl w:val="0"/>
          <w:numId w:val="2"/>
        </w:numPr>
        <w:spacing w:before="40" w:after="40"/>
      </w:pPr>
      <w:r>
        <w:rPr>
          <w:color w:val="1A1A1A"/>
        </w:rPr>
        <w:t>AutoCAD / Civil 3D or equivalent format for all CAD deliverables, unless otherwise specified in the individual call-off.</w:t>
      </w:r>
    </w:p>
    <w:p w14:paraId="411A752C" w14:textId="793AD7A0" w:rsidR="00851DB7" w:rsidRDefault="00000000">
      <w:pPr>
        <w:pStyle w:val="ListParagraph"/>
        <w:numPr>
          <w:ilvl w:val="0"/>
          <w:numId w:val="2"/>
        </w:numPr>
        <w:spacing w:before="40" w:after="40"/>
      </w:pPr>
      <w:r>
        <w:rPr>
          <w:color w:val="1A1A1A"/>
        </w:rPr>
        <w:lastRenderedPageBreak/>
        <w:t>Spatial data deliverables in formats compatible with GWP's GIS platform (Shapefile or otherwise agreed).</w:t>
      </w:r>
    </w:p>
    <w:p w14:paraId="2F0DDE72" w14:textId="21695A9D" w:rsidR="00851DB7" w:rsidRDefault="00000000">
      <w:pPr>
        <w:pStyle w:val="Heading2"/>
        <w:pBdr>
          <w:bottom w:val="single" w:sz="6" w:space="1" w:color="2E75B6"/>
        </w:pBdr>
      </w:pPr>
      <w:r>
        <w:t>4.2 Equipment Requirements</w:t>
      </w:r>
    </w:p>
    <w:p w14:paraId="421B7D80" w14:textId="77777777" w:rsidR="00851DB7" w:rsidRDefault="00000000">
      <w:pPr>
        <w:spacing w:after="100"/>
      </w:pPr>
      <w:r>
        <w:rPr>
          <w:color w:val="1A1A1A"/>
        </w:rPr>
        <w:t>Responding firms must demonstrate availability of the following equipment as a minimum. Equipment must be owned by the firm or under long-term lease; subcontracting of critical equipment without prior approval from GWP is not permitted.</w:t>
      </w:r>
    </w:p>
    <w:p w14:paraId="33AA7948" w14:textId="77777777" w:rsidR="00851DB7" w:rsidRDefault="00000000">
      <w:pPr>
        <w:pStyle w:val="ListParagraph"/>
        <w:numPr>
          <w:ilvl w:val="0"/>
          <w:numId w:val="2"/>
        </w:numPr>
        <w:spacing w:before="40" w:after="40"/>
      </w:pPr>
      <w:r>
        <w:rPr>
          <w:color w:val="1A1A1A"/>
        </w:rPr>
        <w:t>Surveying: GNSS/GPS receiver (survey-grade, sub-</w:t>
      </w:r>
      <w:proofErr w:type="spellStart"/>
      <w:r>
        <w:rPr>
          <w:color w:val="1A1A1A"/>
        </w:rPr>
        <w:t>centimetre</w:t>
      </w:r>
      <w:proofErr w:type="spellEnd"/>
      <w:r>
        <w:rPr>
          <w:color w:val="1A1A1A"/>
        </w:rPr>
        <w:t xml:space="preserve"> accuracy), total station (angular accuracy ≤ 2", distance accuracy ≤ 2 mm + 2 ppm).</w:t>
      </w:r>
    </w:p>
    <w:p w14:paraId="2DFB9A92" w14:textId="7E47381D" w:rsidR="00851DB7" w:rsidRDefault="00000000">
      <w:pPr>
        <w:pStyle w:val="ListParagraph"/>
        <w:numPr>
          <w:ilvl w:val="0"/>
          <w:numId w:val="2"/>
        </w:numPr>
        <w:spacing w:before="40" w:after="40"/>
      </w:pPr>
      <w:r>
        <w:rPr>
          <w:color w:val="1A1A1A"/>
        </w:rPr>
        <w:t xml:space="preserve">Drone (UAV): fixed-wing or multi-rotor platform capable of producing orthophotos and point clouds; must be operated under valid Georgian civil aviation </w:t>
      </w:r>
      <w:r w:rsidR="00F035F9">
        <w:rPr>
          <w:color w:val="1A1A1A"/>
        </w:rPr>
        <w:t>authorization</w:t>
      </w:r>
      <w:r>
        <w:rPr>
          <w:color w:val="1A1A1A"/>
        </w:rPr>
        <w:t>.</w:t>
      </w:r>
    </w:p>
    <w:p w14:paraId="28659D98" w14:textId="77777777" w:rsidR="00851DB7" w:rsidRDefault="00000000">
      <w:pPr>
        <w:pStyle w:val="ListParagraph"/>
        <w:numPr>
          <w:ilvl w:val="0"/>
          <w:numId w:val="2"/>
        </w:numPr>
        <w:spacing w:before="40" w:after="40"/>
      </w:pPr>
      <w:r>
        <w:rPr>
          <w:color w:val="1A1A1A"/>
        </w:rPr>
        <w:t>Ground Penetrating Radar (GPR): multi-frequency system capable of detecting metallic and non-metallic pipes; operator must demonstrate prior utility detection experience.</w:t>
      </w:r>
    </w:p>
    <w:p w14:paraId="5D5B9FCB" w14:textId="77777777" w:rsidR="00851DB7" w:rsidRDefault="00000000">
      <w:pPr>
        <w:pStyle w:val="ListParagraph"/>
        <w:numPr>
          <w:ilvl w:val="0"/>
          <w:numId w:val="2"/>
        </w:numPr>
        <w:spacing w:before="40" w:after="40"/>
      </w:pPr>
      <w:r>
        <w:rPr>
          <w:color w:val="1A1A1A"/>
        </w:rPr>
        <w:t xml:space="preserve">Data processing: licensed CAD software (AutoCAD or equivalent), photogrammetry processing suite (e.g. </w:t>
      </w:r>
      <w:proofErr w:type="spellStart"/>
      <w:r>
        <w:rPr>
          <w:color w:val="1A1A1A"/>
        </w:rPr>
        <w:t>Agisoft</w:t>
      </w:r>
      <w:proofErr w:type="spellEnd"/>
      <w:r>
        <w:rPr>
          <w:color w:val="1A1A1A"/>
        </w:rPr>
        <w:t xml:space="preserve"> </w:t>
      </w:r>
      <w:proofErr w:type="spellStart"/>
      <w:r>
        <w:rPr>
          <w:color w:val="1A1A1A"/>
        </w:rPr>
        <w:t>Metashape</w:t>
      </w:r>
      <w:proofErr w:type="spellEnd"/>
      <w:r>
        <w:rPr>
          <w:color w:val="1A1A1A"/>
        </w:rPr>
        <w:t>, Pix4D, or equivalent), GIS software.</w:t>
      </w:r>
    </w:p>
    <w:p w14:paraId="1F0E04D7" w14:textId="0D40B71C" w:rsidR="00851DB7" w:rsidRDefault="00000000">
      <w:pPr>
        <w:pStyle w:val="Heading2"/>
        <w:pBdr>
          <w:bottom w:val="single" w:sz="6" w:space="1" w:color="2E75B6"/>
        </w:pBdr>
      </w:pPr>
      <w:r>
        <w:t>4.3 Coordinate and Deliverable Standards</w:t>
      </w:r>
    </w:p>
    <w:p w14:paraId="77DC7AA1" w14:textId="77777777" w:rsidR="00851DB7" w:rsidRDefault="00000000">
      <w:pPr>
        <w:spacing w:after="100"/>
      </w:pPr>
      <w:r>
        <w:rPr>
          <w:color w:val="1A1A1A"/>
        </w:rPr>
        <w:t>All survey deliverables shall:</w:t>
      </w:r>
    </w:p>
    <w:p w14:paraId="60595A1D" w14:textId="6E2856AF" w:rsidR="00851DB7" w:rsidRDefault="00000000">
      <w:pPr>
        <w:pStyle w:val="ListParagraph"/>
        <w:numPr>
          <w:ilvl w:val="0"/>
          <w:numId w:val="2"/>
        </w:numPr>
        <w:spacing w:before="40" w:after="40"/>
      </w:pPr>
      <w:r>
        <w:rPr>
          <w:color w:val="1A1A1A"/>
        </w:rPr>
        <w:t>Reference the Georgian State Coordinate System (</w:t>
      </w:r>
      <w:r w:rsidR="00863394">
        <w:rPr>
          <w:rFonts w:ascii="Sylfaen" w:hAnsi="Sylfaen"/>
          <w:color w:val="1A1A1A"/>
        </w:rPr>
        <w:t>WGS84 UTM 38</w:t>
      </w:r>
      <w:r>
        <w:rPr>
          <w:color w:val="1A1A1A"/>
        </w:rPr>
        <w:t>).</w:t>
      </w:r>
    </w:p>
    <w:p w14:paraId="5EE2EC77" w14:textId="77777777" w:rsidR="00851DB7" w:rsidRDefault="00000000">
      <w:pPr>
        <w:pStyle w:val="ListParagraph"/>
        <w:numPr>
          <w:ilvl w:val="0"/>
          <w:numId w:val="2"/>
        </w:numPr>
        <w:spacing w:before="40" w:after="40"/>
      </w:pPr>
      <w:r>
        <w:rPr>
          <w:color w:val="1A1A1A"/>
        </w:rPr>
        <w:t>Include georeferenced control point documentation with accuracy certificates.</w:t>
      </w:r>
    </w:p>
    <w:p w14:paraId="42967A94" w14:textId="77777777" w:rsidR="00851DB7" w:rsidRDefault="00000000">
      <w:pPr>
        <w:pStyle w:val="ListParagraph"/>
        <w:numPr>
          <w:ilvl w:val="0"/>
          <w:numId w:val="2"/>
        </w:numPr>
        <w:spacing w:before="40" w:after="40"/>
      </w:pPr>
      <w:r>
        <w:rPr>
          <w:color w:val="1A1A1A"/>
        </w:rPr>
        <w:t>Be accompanied by a brief field report stating survey date(s), weather conditions, equipment used, and operator name(s).</w:t>
      </w:r>
    </w:p>
    <w:p w14:paraId="21E96871" w14:textId="77777777" w:rsidR="00851DB7" w:rsidRDefault="00000000">
      <w:pPr>
        <w:pStyle w:val="ListParagraph"/>
        <w:numPr>
          <w:ilvl w:val="0"/>
          <w:numId w:val="2"/>
        </w:numPr>
        <w:spacing w:before="40" w:after="40"/>
      </w:pPr>
      <w:r>
        <w:rPr>
          <w:color w:val="1A1A1A"/>
        </w:rPr>
        <w:t>Drone deliverables shall include Ground Control Point (GCP) report and point cloud / orthoimage accuracy assessment.</w:t>
      </w:r>
    </w:p>
    <w:p w14:paraId="12588761" w14:textId="2B7F02FA" w:rsidR="00851DB7" w:rsidRDefault="00000000">
      <w:pPr>
        <w:pStyle w:val="ListParagraph"/>
        <w:numPr>
          <w:ilvl w:val="0"/>
          <w:numId w:val="2"/>
        </w:numPr>
        <w:spacing w:before="40" w:after="40"/>
      </w:pPr>
      <w:r>
        <w:rPr>
          <w:color w:val="1A1A1A"/>
        </w:rPr>
        <w:t xml:space="preserve">GPR deliverables shall include </w:t>
      </w:r>
      <w:r w:rsidR="00F035F9">
        <w:rPr>
          <w:color w:val="1A1A1A"/>
        </w:rPr>
        <w:t>limitations</w:t>
      </w:r>
      <w:r>
        <w:rPr>
          <w:color w:val="1A1A1A"/>
        </w:rPr>
        <w:t xml:space="preserve"> and confidence statement.</w:t>
      </w:r>
    </w:p>
    <w:p w14:paraId="694E3CEC" w14:textId="1AAC7203" w:rsidR="00851DB7" w:rsidRDefault="00000000">
      <w:pPr>
        <w:pStyle w:val="Heading1"/>
        <w:shd w:val="clear" w:color="auto" w:fill="1F4E79"/>
        <w:ind w:left="100"/>
      </w:pPr>
      <w:r>
        <w:t>5. QUALIFICATION REQUIREMENTS</w:t>
      </w:r>
    </w:p>
    <w:p w14:paraId="79841BC6" w14:textId="77777777" w:rsidR="00851DB7" w:rsidRDefault="00000000">
      <w:pPr>
        <w:spacing w:after="100"/>
      </w:pPr>
      <w:r>
        <w:rPr>
          <w:color w:val="1A1A1A"/>
        </w:rPr>
        <w:t>Firms responding to this TOR must satisfy the following minimum qualification requirements. Submissions that do not meet all mandatory criteria will not be evaluated.</w:t>
      </w:r>
    </w:p>
    <w:p w14:paraId="5C2A664D" w14:textId="77777777" w:rsidR="00851DB7" w:rsidRDefault="00851DB7">
      <w:pPr>
        <w:spacing w:after="60"/>
      </w:pPr>
    </w:p>
    <w:p w14:paraId="61A37D0D" w14:textId="42A1F887" w:rsidR="00851DB7" w:rsidRDefault="00000000">
      <w:pPr>
        <w:pStyle w:val="Heading2"/>
        <w:pBdr>
          <w:bottom w:val="single" w:sz="6" w:space="1" w:color="2E75B6"/>
        </w:pBdr>
      </w:pPr>
      <w:r>
        <w:t>5.1 Mandatory Requirements</w:t>
      </w:r>
    </w:p>
    <w:p w14:paraId="41A184C9" w14:textId="77777777" w:rsidR="00851DB7" w:rsidRDefault="00000000">
      <w:pPr>
        <w:pStyle w:val="ListParagraph"/>
        <w:numPr>
          <w:ilvl w:val="0"/>
          <w:numId w:val="2"/>
        </w:numPr>
        <w:spacing w:before="40" w:after="40"/>
      </w:pPr>
      <w:r>
        <w:rPr>
          <w:color w:val="1A1A1A"/>
        </w:rPr>
        <w:t xml:space="preserve">The firm must demonstrate a minimum of five (5) years of continuous operational experience in topographic and geodetic </w:t>
      </w:r>
      <w:proofErr w:type="gramStart"/>
      <w:r>
        <w:rPr>
          <w:color w:val="1A1A1A"/>
        </w:rPr>
        <w:t>works</w:t>
      </w:r>
      <w:proofErr w:type="gramEnd"/>
      <w:r>
        <w:rPr>
          <w:color w:val="1A1A1A"/>
        </w:rPr>
        <w:t xml:space="preserve"> for water supply, wastewater, or utility infrastructure clients.</w:t>
      </w:r>
    </w:p>
    <w:p w14:paraId="6C6FF313" w14:textId="77777777" w:rsidR="00851DB7" w:rsidRDefault="00000000">
      <w:pPr>
        <w:pStyle w:val="ListParagraph"/>
        <w:numPr>
          <w:ilvl w:val="0"/>
          <w:numId w:val="2"/>
        </w:numPr>
        <w:spacing w:before="40" w:after="40"/>
      </w:pPr>
      <w:r>
        <w:rPr>
          <w:color w:val="1A1A1A"/>
        </w:rPr>
        <w:t>The firm must provide a minimum of three (3) verifiable reference projects in the utility or infrastructure sector completed within the past five (5) years, including client contact details.</w:t>
      </w:r>
    </w:p>
    <w:p w14:paraId="1DCD1ADD" w14:textId="3B202797" w:rsidR="00851DB7" w:rsidRDefault="00000000">
      <w:pPr>
        <w:pStyle w:val="ListParagraph"/>
        <w:numPr>
          <w:ilvl w:val="0"/>
          <w:numId w:val="2"/>
        </w:numPr>
        <w:spacing w:before="40" w:after="40"/>
      </w:pPr>
      <w:r>
        <w:rPr>
          <w:color w:val="1A1A1A"/>
        </w:rPr>
        <w:t xml:space="preserve">The firm's lead surveyor must hold a valid </w:t>
      </w:r>
      <w:r w:rsidR="003A5612">
        <w:rPr>
          <w:color w:val="1A1A1A"/>
        </w:rPr>
        <w:t>Diploma from University</w:t>
      </w:r>
      <w:r>
        <w:rPr>
          <w:color w:val="1A1A1A"/>
        </w:rPr>
        <w:t xml:space="preserve"> or</w:t>
      </w:r>
      <w:r w:rsidR="003A5612">
        <w:rPr>
          <w:color w:val="1A1A1A"/>
        </w:rPr>
        <w:t xml:space="preserve"> Certificate</w:t>
      </w:r>
      <w:r>
        <w:rPr>
          <w:color w:val="1A1A1A"/>
        </w:rPr>
        <w:t xml:space="preserve"> equivalent nationally </w:t>
      </w:r>
      <w:r w:rsidR="00F035F9">
        <w:rPr>
          <w:color w:val="1A1A1A"/>
        </w:rPr>
        <w:t>recognized</w:t>
      </w:r>
      <w:r>
        <w:rPr>
          <w:color w:val="1A1A1A"/>
        </w:rPr>
        <w:t>.</w:t>
      </w:r>
    </w:p>
    <w:p w14:paraId="608C469B" w14:textId="1605F1AB" w:rsidR="00851DB7" w:rsidRDefault="00000000">
      <w:pPr>
        <w:pStyle w:val="ListParagraph"/>
        <w:numPr>
          <w:ilvl w:val="0"/>
          <w:numId w:val="2"/>
        </w:numPr>
        <w:spacing w:before="40" w:after="40"/>
      </w:pPr>
      <w:r>
        <w:rPr>
          <w:color w:val="1A1A1A"/>
        </w:rPr>
        <w:t xml:space="preserve">Drone operators must hold a </w:t>
      </w:r>
      <w:r w:rsidRPr="003A5612">
        <w:rPr>
          <w:color w:val="1A1A1A"/>
        </w:rPr>
        <w:t xml:space="preserve">valid UAV operating </w:t>
      </w:r>
      <w:r w:rsidR="00F035F9" w:rsidRPr="003A5612">
        <w:rPr>
          <w:color w:val="1A1A1A"/>
        </w:rPr>
        <w:t>license</w:t>
      </w:r>
      <w:r>
        <w:rPr>
          <w:color w:val="1A1A1A"/>
        </w:rPr>
        <w:t xml:space="preserve"> or </w:t>
      </w:r>
      <w:r w:rsidR="00F035F9">
        <w:rPr>
          <w:color w:val="1A1A1A"/>
        </w:rPr>
        <w:t>authorization</w:t>
      </w:r>
      <w:r>
        <w:rPr>
          <w:color w:val="1A1A1A"/>
        </w:rPr>
        <w:t xml:space="preserve"> in accordance with Georgian Civil Aviation Agency requirements.</w:t>
      </w:r>
    </w:p>
    <w:p w14:paraId="007D9C9A" w14:textId="67A41038" w:rsidR="00851DB7" w:rsidRDefault="00000000">
      <w:pPr>
        <w:pStyle w:val="Heading2"/>
        <w:pBdr>
          <w:bottom w:val="single" w:sz="6" w:space="1" w:color="2E75B6"/>
        </w:pBdr>
      </w:pPr>
      <w:r>
        <w:t>5.2 Evaluation Criteria</w:t>
      </w:r>
    </w:p>
    <w:p w14:paraId="6DED6FD2" w14:textId="77777777" w:rsidR="00851DB7" w:rsidRDefault="00000000">
      <w:pPr>
        <w:spacing w:after="100"/>
      </w:pPr>
      <w:r>
        <w:rPr>
          <w:color w:val="1A1A1A"/>
        </w:rPr>
        <w:t xml:space="preserve">Submissions meeting all mandatory requirements under Section 5.1 will proceed </w:t>
      </w:r>
      <w:proofErr w:type="gramStart"/>
      <w:r>
        <w:rPr>
          <w:color w:val="1A1A1A"/>
        </w:rPr>
        <w:t>to</w:t>
      </w:r>
      <w:proofErr w:type="gramEnd"/>
      <w:r>
        <w:rPr>
          <w:color w:val="1A1A1A"/>
        </w:rPr>
        <w:t xml:space="preserve"> economic evaluation. Award under any subsequent formal procurement will be determined exclusively </w:t>
      </w:r>
      <w:proofErr w:type="gramStart"/>
      <w:r>
        <w:rPr>
          <w:color w:val="1A1A1A"/>
        </w:rPr>
        <w:t>on the basis of</w:t>
      </w:r>
      <w:proofErr w:type="gramEnd"/>
      <w:r>
        <w:rPr>
          <w:color w:val="1A1A1A"/>
        </w:rPr>
        <w:t xml:space="preserve"> price, as follows:</w:t>
      </w:r>
    </w:p>
    <w:p w14:paraId="48E7CE1D" w14:textId="77777777" w:rsidR="00851DB7" w:rsidRDefault="00000000">
      <w:pPr>
        <w:pStyle w:val="ListParagraph"/>
        <w:numPr>
          <w:ilvl w:val="0"/>
          <w:numId w:val="2"/>
        </w:numPr>
        <w:spacing w:before="40" w:after="40"/>
      </w:pPr>
      <w:r>
        <w:rPr>
          <w:color w:val="1A1A1A"/>
        </w:rPr>
        <w:t>Qualification criteria (Section 5.1) are assessed on a mandatory PASS / FAIL basis. Submissions failing any mandatory criterion are disqualified and excluded from price evaluation.</w:t>
      </w:r>
    </w:p>
    <w:p w14:paraId="7FDB1974" w14:textId="0C34E97F" w:rsidR="00851DB7" w:rsidRDefault="00000000">
      <w:pPr>
        <w:pStyle w:val="ListParagraph"/>
        <w:numPr>
          <w:ilvl w:val="0"/>
          <w:numId w:val="2"/>
        </w:numPr>
        <w:spacing w:before="40" w:after="40"/>
      </w:pPr>
      <w:r>
        <w:rPr>
          <w:color w:val="1A1A1A"/>
        </w:rPr>
        <w:lastRenderedPageBreak/>
        <w:t xml:space="preserve">Among compliant submissions, ranking is determined solely by the total indicative framework value submitted in the Price Schedule (Annex A), calculated as the sum of (unit rate × minimum quantity) plus </w:t>
      </w:r>
      <w:r w:rsidR="00F035F9">
        <w:rPr>
          <w:color w:val="1A1A1A"/>
        </w:rPr>
        <w:t>mobilization</w:t>
      </w:r>
      <w:r>
        <w:rPr>
          <w:color w:val="1A1A1A"/>
        </w:rPr>
        <w:t xml:space="preserve"> fee across all activity types.</w:t>
      </w:r>
    </w:p>
    <w:p w14:paraId="136C7F10" w14:textId="77777777" w:rsidR="00851DB7" w:rsidRDefault="00000000">
      <w:pPr>
        <w:pStyle w:val="ListParagraph"/>
        <w:numPr>
          <w:ilvl w:val="0"/>
          <w:numId w:val="2"/>
        </w:numPr>
        <w:spacing w:before="40" w:after="40"/>
      </w:pPr>
      <w:r>
        <w:rPr>
          <w:color w:val="1A1A1A"/>
        </w:rPr>
        <w:t>In the event of a tie in total indicative value, the submission with the lower weighted average unit rate for linear activities (Activities 1 and 2) will be ranked higher.</w:t>
      </w:r>
    </w:p>
    <w:p w14:paraId="44534F78" w14:textId="77777777" w:rsidR="00851DB7" w:rsidRDefault="00851DB7">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00"/>
        <w:gridCol w:w="1580"/>
        <w:gridCol w:w="2580"/>
      </w:tblGrid>
      <w:tr w:rsidR="00851DB7" w14:paraId="24A1AB94" w14:textId="77777777">
        <w:tc>
          <w:tcPr>
            <w:tcW w:w="52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tcPr>
          <w:p w14:paraId="4B1C9372" w14:textId="77777777" w:rsidR="00851DB7" w:rsidRDefault="00000000">
            <w:r>
              <w:rPr>
                <w:b/>
                <w:bCs/>
                <w:color w:val="FFFFFF"/>
                <w:sz w:val="20"/>
                <w:szCs w:val="20"/>
              </w:rPr>
              <w:t>Criterion</w:t>
            </w:r>
          </w:p>
        </w:tc>
        <w:tc>
          <w:tcPr>
            <w:tcW w:w="158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tcPr>
          <w:p w14:paraId="225168FD" w14:textId="77777777" w:rsidR="00851DB7" w:rsidRDefault="00000000">
            <w:r>
              <w:rPr>
                <w:b/>
                <w:bCs/>
                <w:color w:val="FFFFFF"/>
                <w:sz w:val="20"/>
                <w:szCs w:val="20"/>
              </w:rPr>
              <w:t>Weight</w:t>
            </w:r>
          </w:p>
        </w:tc>
        <w:tc>
          <w:tcPr>
            <w:tcW w:w="258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tcPr>
          <w:p w14:paraId="28356CF5" w14:textId="77777777" w:rsidR="00851DB7" w:rsidRDefault="00000000">
            <w:r>
              <w:rPr>
                <w:b/>
                <w:bCs/>
                <w:color w:val="FFFFFF"/>
                <w:sz w:val="20"/>
                <w:szCs w:val="20"/>
              </w:rPr>
              <w:t>Evaluation Method</w:t>
            </w:r>
          </w:p>
        </w:tc>
      </w:tr>
      <w:tr w:rsidR="00851DB7" w14:paraId="69E1EB35" w14:textId="77777777">
        <w:tc>
          <w:tcPr>
            <w:tcW w:w="5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940058F" w14:textId="26622B34" w:rsidR="00851DB7" w:rsidRDefault="00000000">
            <w:r>
              <w:rPr>
                <w:color w:val="1A1A1A"/>
                <w:sz w:val="20"/>
                <w:szCs w:val="20"/>
              </w:rPr>
              <w:t xml:space="preserve">Economic offer: weighted average unit rate across all applicable activity types, plus </w:t>
            </w:r>
            <w:r w:rsidR="00F035F9">
              <w:rPr>
                <w:color w:val="1A1A1A"/>
                <w:sz w:val="20"/>
                <w:szCs w:val="20"/>
              </w:rPr>
              <w:t>mobilization</w:t>
            </w:r>
            <w:r>
              <w:rPr>
                <w:color w:val="1A1A1A"/>
                <w:sz w:val="20"/>
                <w:szCs w:val="20"/>
              </w:rPr>
              <w:t xml:space="preserve"> fee per call-off. The lowest compliant total indicative framework value (Annex A) determines ranking.</w:t>
            </w:r>
          </w:p>
        </w:tc>
        <w:tc>
          <w:tcPr>
            <w:tcW w:w="15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8223303" w14:textId="77777777" w:rsidR="00851DB7" w:rsidRDefault="00000000">
            <w:pPr>
              <w:jc w:val="center"/>
            </w:pPr>
            <w:r>
              <w:rPr>
                <w:b/>
                <w:bCs/>
                <w:color w:val="1F4E79"/>
                <w:sz w:val="20"/>
                <w:szCs w:val="20"/>
              </w:rPr>
              <w:t>100%</w:t>
            </w:r>
          </w:p>
        </w:tc>
        <w:tc>
          <w:tcPr>
            <w:tcW w:w="25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30BE1CB" w14:textId="77777777" w:rsidR="00851DB7" w:rsidRDefault="00000000">
            <w:r>
              <w:rPr>
                <w:color w:val="1A1A1A"/>
                <w:sz w:val="20"/>
                <w:szCs w:val="20"/>
              </w:rPr>
              <w:t>Completed Price Schedule (Annex A) — lowest compliant total indicative value wins</w:t>
            </w:r>
          </w:p>
        </w:tc>
      </w:tr>
      <w:tr w:rsidR="00851DB7" w14:paraId="1A9C4A09" w14:textId="77777777">
        <w:tc>
          <w:tcPr>
            <w:tcW w:w="5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B092E84" w14:textId="77777777" w:rsidR="00851DB7" w:rsidRDefault="00000000">
            <w:r>
              <w:rPr>
                <w:color w:val="1A1A1A"/>
                <w:sz w:val="20"/>
                <w:szCs w:val="20"/>
              </w:rPr>
              <w:t>Technical and qualification criteria are assessed on a PASS / FAIL basis prior to economic evaluation. Only submissions meeting all mandatory requirements under Section 5.1 proceed to price evaluation.</w:t>
            </w:r>
          </w:p>
        </w:tc>
        <w:tc>
          <w:tcPr>
            <w:tcW w:w="15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A4A44C3" w14:textId="77777777" w:rsidR="00851DB7" w:rsidRDefault="00000000">
            <w:pPr>
              <w:jc w:val="center"/>
            </w:pPr>
            <w:r>
              <w:rPr>
                <w:b/>
                <w:bCs/>
                <w:color w:val="C55A11"/>
                <w:sz w:val="20"/>
                <w:szCs w:val="20"/>
              </w:rPr>
              <w:t>PASS / FAIL</w:t>
            </w:r>
          </w:p>
        </w:tc>
        <w:tc>
          <w:tcPr>
            <w:tcW w:w="25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E3CB945" w14:textId="77777777" w:rsidR="00851DB7" w:rsidRDefault="00000000">
            <w:r>
              <w:rPr>
                <w:color w:val="1A1A1A"/>
                <w:sz w:val="20"/>
                <w:szCs w:val="20"/>
              </w:rPr>
              <w:t>Mandatory documents listed in Section 7.2 — non-compliant submissions are disqualified</w:t>
            </w:r>
          </w:p>
        </w:tc>
      </w:tr>
    </w:tbl>
    <w:p w14:paraId="78D0F70F" w14:textId="77777777" w:rsidR="00851DB7" w:rsidRDefault="00851DB7">
      <w:pPr>
        <w:spacing w:after="80"/>
      </w:pPr>
    </w:p>
    <w:p w14:paraId="03A2F8B5" w14:textId="77777777" w:rsidR="00851DB7" w:rsidRDefault="00000000">
      <w:pPr>
        <w:spacing w:after="100"/>
      </w:pPr>
      <w:r>
        <w:rPr>
          <w:i/>
          <w:iCs/>
          <w:color w:val="555555"/>
        </w:rPr>
        <w:t xml:space="preserve">Note: Evaluation under this TOR is for benchmarking and pre-qualification purposes. The price-only evaluation methodology described above will apply equally to any subsequent formal procurement conducted </w:t>
      </w:r>
      <w:proofErr w:type="gramStart"/>
      <w:r>
        <w:rPr>
          <w:i/>
          <w:iCs/>
          <w:color w:val="555555"/>
        </w:rPr>
        <w:t>on the basis of</w:t>
      </w:r>
      <w:proofErr w:type="gramEnd"/>
      <w:r>
        <w:rPr>
          <w:i/>
          <w:iCs/>
          <w:color w:val="555555"/>
        </w:rPr>
        <w:t xml:space="preserve"> this exercise.</w:t>
      </w:r>
    </w:p>
    <w:p w14:paraId="1E2BEDC8" w14:textId="35055ADA" w:rsidR="00851DB7" w:rsidRDefault="00000000">
      <w:pPr>
        <w:pStyle w:val="Heading1"/>
        <w:shd w:val="clear" w:color="auto" w:fill="1F4E79"/>
        <w:ind w:left="100"/>
      </w:pPr>
      <w:r>
        <w:t>6. PRICING REQUIREMENTS</w:t>
      </w:r>
    </w:p>
    <w:p w14:paraId="164DC3B6" w14:textId="297B3D68" w:rsidR="00851DB7" w:rsidRDefault="00000000">
      <w:pPr>
        <w:pStyle w:val="Heading2"/>
        <w:pBdr>
          <w:bottom w:val="single" w:sz="6" w:space="1" w:color="2E75B6"/>
        </w:pBdr>
      </w:pPr>
      <w:r>
        <w:t>6.1 Pricing Structure</w:t>
      </w:r>
    </w:p>
    <w:p w14:paraId="4059DD7B" w14:textId="77777777" w:rsidR="00851DB7" w:rsidRDefault="00000000">
      <w:pPr>
        <w:spacing w:after="100"/>
      </w:pPr>
      <w:r>
        <w:rPr>
          <w:color w:val="1A1A1A"/>
        </w:rPr>
        <w:t>Firms are required to submit:</w:t>
      </w:r>
    </w:p>
    <w:p w14:paraId="529292A5" w14:textId="77777777" w:rsidR="00851DB7" w:rsidRDefault="00000000">
      <w:pPr>
        <w:pStyle w:val="ListParagraph"/>
        <w:numPr>
          <w:ilvl w:val="0"/>
          <w:numId w:val="3"/>
        </w:numPr>
        <w:spacing w:before="40" w:after="40"/>
      </w:pPr>
      <w:r>
        <w:rPr>
          <w:color w:val="1A1A1A"/>
        </w:rPr>
        <w:t>Unit rates for each of the ten (10) activity types listed in the Price Schedule (Annex A), expressed in Georgian Lari (GEL), excluding VAT, per the unit specified.</w:t>
      </w:r>
    </w:p>
    <w:p w14:paraId="5C10B169" w14:textId="77777777" w:rsidR="00851DB7" w:rsidRDefault="00000000">
      <w:pPr>
        <w:pStyle w:val="ListParagraph"/>
        <w:numPr>
          <w:ilvl w:val="0"/>
          <w:numId w:val="3"/>
        </w:numPr>
        <w:spacing w:before="40" w:after="40"/>
      </w:pPr>
      <w:r>
        <w:rPr>
          <w:color w:val="1A1A1A"/>
        </w:rPr>
        <w:t xml:space="preserve">A </w:t>
      </w:r>
      <w:proofErr w:type="spellStart"/>
      <w:r>
        <w:rPr>
          <w:color w:val="1A1A1A"/>
        </w:rPr>
        <w:t>mobilisation</w:t>
      </w:r>
      <w:proofErr w:type="spellEnd"/>
      <w:r>
        <w:rPr>
          <w:color w:val="1A1A1A"/>
        </w:rPr>
        <w:t xml:space="preserve"> fee per individual call-off order, expressed in GEL, excluding VAT. The </w:t>
      </w:r>
      <w:proofErr w:type="spellStart"/>
      <w:r>
        <w:rPr>
          <w:color w:val="1A1A1A"/>
        </w:rPr>
        <w:t>mobilisation</w:t>
      </w:r>
      <w:proofErr w:type="spellEnd"/>
      <w:r>
        <w:rPr>
          <w:color w:val="1A1A1A"/>
        </w:rPr>
        <w:t xml:space="preserve"> fee shall cover team and equipment deployment to the site regardless of the scope of work. Firms may propose a tiered </w:t>
      </w:r>
      <w:proofErr w:type="spellStart"/>
      <w:r>
        <w:rPr>
          <w:color w:val="1A1A1A"/>
        </w:rPr>
        <w:t>mobilisation</w:t>
      </w:r>
      <w:proofErr w:type="spellEnd"/>
      <w:r>
        <w:rPr>
          <w:color w:val="1A1A1A"/>
        </w:rPr>
        <w:t xml:space="preserve"> fee by zone or distance band if applicable.</w:t>
      </w:r>
    </w:p>
    <w:p w14:paraId="0772F173" w14:textId="77777777" w:rsidR="00851DB7" w:rsidRDefault="00000000">
      <w:pPr>
        <w:pStyle w:val="ListParagraph"/>
        <w:numPr>
          <w:ilvl w:val="0"/>
          <w:numId w:val="3"/>
        </w:numPr>
        <w:spacing w:before="40" w:after="40"/>
      </w:pPr>
      <w:r>
        <w:rPr>
          <w:color w:val="1A1A1A"/>
        </w:rPr>
        <w:t>An indicative total framework value (GEL, excl. VAT) based on the minimum quantities indicated in the Price Schedule. This figure is used for benchmarking only and does not constitute a guaranteed order volume.</w:t>
      </w:r>
    </w:p>
    <w:p w14:paraId="5FA57642" w14:textId="77777777" w:rsidR="00851DB7" w:rsidRDefault="00851DB7">
      <w:pPr>
        <w:spacing w:after="60"/>
      </w:pPr>
    </w:p>
    <w:p w14:paraId="69B6A5A1" w14:textId="77777777" w:rsidR="00851DB7" w:rsidRDefault="00000000">
      <w:pPr>
        <w:spacing w:after="100"/>
      </w:pPr>
      <w:r>
        <w:rPr>
          <w:color w:val="1A1A1A"/>
        </w:rPr>
        <w:t>All prices must be firm and fixed for the duration of the one-year framework period. Price adjustments will not be accepted mid-term except in the case of material changes in applicable Georgian statutory charges (taxes, levies) that directly affect the cost base.</w:t>
      </w:r>
    </w:p>
    <w:p w14:paraId="1EFD01A9" w14:textId="365B9784" w:rsidR="00851DB7" w:rsidRDefault="00000000">
      <w:pPr>
        <w:pStyle w:val="Heading2"/>
        <w:pBdr>
          <w:bottom w:val="single" w:sz="6" w:space="1" w:color="2E75B6"/>
        </w:pBdr>
      </w:pPr>
      <w:r>
        <w:t>6.2 Price Schedule — Annex A</w:t>
      </w:r>
    </w:p>
    <w:p w14:paraId="6B3560A5" w14:textId="77777777" w:rsidR="00851DB7" w:rsidRDefault="00000000">
      <w:pPr>
        <w:spacing w:after="100"/>
      </w:pPr>
      <w:r>
        <w:rPr>
          <w:color w:val="1A1A1A"/>
        </w:rPr>
        <w:t>Firms shall complete the following Price Schedule in full. Incomplete or partially completed price schedules will be disqualified.</w:t>
      </w:r>
    </w:p>
    <w:p w14:paraId="79C9993E" w14:textId="77777777" w:rsidR="00851DB7" w:rsidRDefault="00851DB7">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5"/>
        <w:gridCol w:w="3026"/>
        <w:gridCol w:w="1011"/>
        <w:gridCol w:w="938"/>
        <w:gridCol w:w="1325"/>
        <w:gridCol w:w="1176"/>
        <w:gridCol w:w="1419"/>
      </w:tblGrid>
      <w:tr w:rsidR="00851DB7" w14:paraId="538D7524" w14:textId="77777777">
        <w:tc>
          <w:tcPr>
            <w:tcW w:w="4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tcPr>
          <w:p w14:paraId="4608D0BD" w14:textId="77777777" w:rsidR="00851DB7" w:rsidRDefault="00000000">
            <w:r>
              <w:rPr>
                <w:b/>
                <w:bCs/>
                <w:color w:val="FFFFFF"/>
                <w:sz w:val="20"/>
                <w:szCs w:val="20"/>
              </w:rPr>
              <w:t>N°</w:t>
            </w:r>
          </w:p>
        </w:tc>
        <w:tc>
          <w:tcPr>
            <w:tcW w:w="356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tcPr>
          <w:p w14:paraId="5B3CCE2E" w14:textId="77777777" w:rsidR="00851DB7" w:rsidRDefault="00000000">
            <w:r>
              <w:rPr>
                <w:b/>
                <w:bCs/>
                <w:color w:val="FFFFFF"/>
                <w:sz w:val="20"/>
                <w:szCs w:val="20"/>
              </w:rPr>
              <w:t>Service Description</w:t>
            </w:r>
          </w:p>
        </w:tc>
        <w:tc>
          <w:tcPr>
            <w:tcW w:w="11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tcPr>
          <w:p w14:paraId="46BEADA7" w14:textId="77777777" w:rsidR="00851DB7" w:rsidRDefault="00000000">
            <w:r>
              <w:rPr>
                <w:b/>
                <w:bCs/>
                <w:color w:val="FFFFFF"/>
                <w:sz w:val="20"/>
                <w:szCs w:val="20"/>
              </w:rPr>
              <w:t>Unit</w:t>
            </w:r>
          </w:p>
        </w:tc>
        <w:tc>
          <w:tcPr>
            <w:tcW w:w="10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tcPr>
          <w:p w14:paraId="1C18AB93" w14:textId="77777777" w:rsidR="00851DB7" w:rsidRDefault="00000000">
            <w:r>
              <w:rPr>
                <w:b/>
                <w:bCs/>
                <w:color w:val="FFFFFF"/>
                <w:sz w:val="20"/>
                <w:szCs w:val="20"/>
              </w:rPr>
              <w:t>Min. Qty*</w:t>
            </w:r>
          </w:p>
        </w:tc>
        <w:tc>
          <w:tcPr>
            <w:tcW w:w="15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tcPr>
          <w:p w14:paraId="797AD9F3" w14:textId="77777777" w:rsidR="00851DB7" w:rsidRDefault="00000000">
            <w:r>
              <w:rPr>
                <w:b/>
                <w:bCs/>
                <w:color w:val="FFFFFF"/>
                <w:sz w:val="20"/>
                <w:szCs w:val="20"/>
              </w:rPr>
              <w:t>Unit Rate (GEL, excl. VAT)</w:t>
            </w:r>
          </w:p>
        </w:tc>
        <w:tc>
          <w:tcPr>
            <w:tcW w:w="13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tcPr>
          <w:p w14:paraId="79083E47" w14:textId="77777777" w:rsidR="00851DB7" w:rsidRDefault="00000000">
            <w:r>
              <w:rPr>
                <w:b/>
                <w:bCs/>
                <w:color w:val="FFFFFF"/>
                <w:sz w:val="20"/>
                <w:szCs w:val="20"/>
              </w:rPr>
              <w:t>Mob. Fee per Call-off (GEL)</w:t>
            </w:r>
          </w:p>
        </w:tc>
        <w:tc>
          <w:tcPr>
            <w:tcW w:w="15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tcPr>
          <w:p w14:paraId="4C4A2580" w14:textId="77777777" w:rsidR="00851DB7" w:rsidRDefault="00000000">
            <w:r>
              <w:rPr>
                <w:b/>
                <w:bCs/>
                <w:color w:val="FFFFFF"/>
                <w:sz w:val="20"/>
                <w:szCs w:val="20"/>
              </w:rPr>
              <w:t>Total Indicative (GEL)**</w:t>
            </w:r>
          </w:p>
        </w:tc>
      </w:tr>
      <w:tr w:rsidR="00851DB7" w14:paraId="0B5951BD" w14:textId="77777777">
        <w:tc>
          <w:tcPr>
            <w:tcW w:w="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D3D784" w14:textId="77777777" w:rsidR="00851DB7" w:rsidRDefault="00000000">
            <w:r>
              <w:rPr>
                <w:color w:val="1A1A1A"/>
                <w:sz w:val="20"/>
                <w:szCs w:val="20"/>
              </w:rPr>
              <w:t>1</w:t>
            </w:r>
          </w:p>
        </w:tc>
        <w:tc>
          <w:tcPr>
            <w:tcW w:w="3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FFE34D" w14:textId="77777777" w:rsidR="00851DB7" w:rsidRPr="003A5612" w:rsidRDefault="00000000">
            <w:r w:rsidRPr="003A5612">
              <w:rPr>
                <w:color w:val="1A1A1A"/>
                <w:sz w:val="20"/>
                <w:szCs w:val="20"/>
              </w:rPr>
              <w:t>Topo survey — networks</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C00705" w14:textId="77777777" w:rsidR="00851DB7" w:rsidRPr="003A5612" w:rsidRDefault="00000000">
            <w:r w:rsidRPr="003A5612">
              <w:rPr>
                <w:color w:val="1A1A1A"/>
                <w:sz w:val="20"/>
                <w:szCs w:val="20"/>
              </w:rPr>
              <w:t>m.</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DA2302" w14:textId="4AACB4FC" w:rsidR="00851DB7" w:rsidRPr="003A5612" w:rsidRDefault="003A5612">
            <w:pPr>
              <w:jc w:val="right"/>
            </w:pPr>
            <w:r w:rsidRPr="003A5612">
              <w:rPr>
                <w:color w:val="1A1A1A"/>
                <w:sz w:val="20"/>
                <w:szCs w:val="20"/>
              </w:rPr>
              <w:t>50</w:t>
            </w:r>
          </w:p>
        </w:tc>
        <w:tc>
          <w:tcPr>
            <w:tcW w:w="1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47DD58C" w14:textId="77777777" w:rsidR="00851DB7" w:rsidRDefault="00851DB7"/>
        </w:tc>
        <w:tc>
          <w:tcPr>
            <w:tcW w:w="13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A764330" w14:textId="77777777" w:rsidR="00851DB7" w:rsidRDefault="00851DB7"/>
        </w:tc>
        <w:tc>
          <w:tcPr>
            <w:tcW w:w="1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5FC4E6C" w14:textId="77777777" w:rsidR="00851DB7" w:rsidRDefault="00851DB7"/>
        </w:tc>
      </w:tr>
      <w:tr w:rsidR="00851DB7" w14:paraId="1A277C29" w14:textId="77777777">
        <w:tc>
          <w:tcPr>
            <w:tcW w:w="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CA18497" w14:textId="77777777" w:rsidR="00851DB7" w:rsidRDefault="00000000">
            <w:r>
              <w:rPr>
                <w:color w:val="1A1A1A"/>
                <w:sz w:val="20"/>
                <w:szCs w:val="20"/>
              </w:rPr>
              <w:lastRenderedPageBreak/>
              <w:t>2</w:t>
            </w:r>
          </w:p>
        </w:tc>
        <w:tc>
          <w:tcPr>
            <w:tcW w:w="3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B689941" w14:textId="77777777" w:rsidR="00851DB7" w:rsidRPr="003A5612" w:rsidRDefault="00000000">
            <w:r w:rsidRPr="003A5612">
              <w:rPr>
                <w:color w:val="1A1A1A"/>
                <w:sz w:val="20"/>
                <w:szCs w:val="20"/>
              </w:rPr>
              <w:t>Topo survey + long. profiles</w:t>
            </w:r>
          </w:p>
        </w:tc>
        <w:tc>
          <w:tcPr>
            <w:tcW w:w="11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6CC2AF4" w14:textId="77777777" w:rsidR="00851DB7" w:rsidRPr="003A5612" w:rsidRDefault="00000000">
            <w:r w:rsidRPr="003A5612">
              <w:rPr>
                <w:color w:val="1A1A1A"/>
                <w:sz w:val="20"/>
                <w:szCs w:val="20"/>
              </w:rPr>
              <w:t>m.</w:t>
            </w:r>
          </w:p>
        </w:tc>
        <w:tc>
          <w:tcPr>
            <w:tcW w:w="1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198B265" w14:textId="6890F95F" w:rsidR="00851DB7" w:rsidRPr="003A5612" w:rsidRDefault="003A5612" w:rsidP="003A5612">
            <w:pPr>
              <w:jc w:val="right"/>
              <w:rPr>
                <w:color w:val="1A1A1A"/>
                <w:sz w:val="20"/>
                <w:szCs w:val="20"/>
              </w:rPr>
            </w:pPr>
            <w:r w:rsidRPr="003A5612">
              <w:rPr>
                <w:color w:val="1A1A1A"/>
                <w:sz w:val="20"/>
                <w:szCs w:val="20"/>
              </w:rPr>
              <w:t>50</w:t>
            </w:r>
          </w:p>
        </w:tc>
        <w:tc>
          <w:tcPr>
            <w:tcW w:w="1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A00D224" w14:textId="77777777" w:rsidR="00851DB7" w:rsidRDefault="00851DB7"/>
        </w:tc>
        <w:tc>
          <w:tcPr>
            <w:tcW w:w="13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C8A75E2" w14:textId="77777777" w:rsidR="00851DB7" w:rsidRDefault="00851DB7"/>
        </w:tc>
        <w:tc>
          <w:tcPr>
            <w:tcW w:w="1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6D951E4" w14:textId="77777777" w:rsidR="00851DB7" w:rsidRDefault="00851DB7"/>
        </w:tc>
      </w:tr>
      <w:tr w:rsidR="00851DB7" w14:paraId="04094EF1" w14:textId="77777777">
        <w:tc>
          <w:tcPr>
            <w:tcW w:w="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D2ECAF" w14:textId="77777777" w:rsidR="00851DB7" w:rsidRDefault="00000000">
            <w:r>
              <w:rPr>
                <w:color w:val="1A1A1A"/>
                <w:sz w:val="20"/>
                <w:szCs w:val="20"/>
              </w:rPr>
              <w:t>3</w:t>
            </w:r>
          </w:p>
        </w:tc>
        <w:tc>
          <w:tcPr>
            <w:tcW w:w="3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CEF3D3" w14:textId="77777777" w:rsidR="00851DB7" w:rsidRDefault="00000000">
            <w:r>
              <w:rPr>
                <w:color w:val="1A1A1A"/>
                <w:sz w:val="20"/>
                <w:szCs w:val="20"/>
              </w:rPr>
              <w:t>Topo map — GPS/total station</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6CE867" w14:textId="77777777" w:rsidR="00851DB7" w:rsidRDefault="00000000">
            <w:r>
              <w:rPr>
                <w:color w:val="1A1A1A"/>
                <w:sz w:val="20"/>
                <w:szCs w:val="20"/>
              </w:rPr>
              <w:t>sq.m.</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1C8FE9" w14:textId="77777777" w:rsidR="00851DB7" w:rsidRDefault="00000000">
            <w:pPr>
              <w:jc w:val="right"/>
            </w:pPr>
            <w:r>
              <w:rPr>
                <w:color w:val="1A1A1A"/>
                <w:sz w:val="20"/>
                <w:szCs w:val="20"/>
              </w:rPr>
              <w:t>1,000</w:t>
            </w:r>
          </w:p>
        </w:tc>
        <w:tc>
          <w:tcPr>
            <w:tcW w:w="1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EC9A4FA" w14:textId="77777777" w:rsidR="00851DB7" w:rsidRDefault="00851DB7"/>
        </w:tc>
        <w:tc>
          <w:tcPr>
            <w:tcW w:w="13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8CAE1A9" w14:textId="77777777" w:rsidR="00851DB7" w:rsidRDefault="00851DB7"/>
        </w:tc>
        <w:tc>
          <w:tcPr>
            <w:tcW w:w="1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A3FFE3C" w14:textId="77777777" w:rsidR="00851DB7" w:rsidRDefault="00851DB7"/>
        </w:tc>
      </w:tr>
      <w:tr w:rsidR="00851DB7" w14:paraId="50A46165" w14:textId="77777777">
        <w:tc>
          <w:tcPr>
            <w:tcW w:w="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42632DD" w14:textId="77777777" w:rsidR="00851DB7" w:rsidRDefault="00000000">
            <w:r>
              <w:rPr>
                <w:color w:val="1A1A1A"/>
                <w:sz w:val="20"/>
                <w:szCs w:val="20"/>
              </w:rPr>
              <w:t>4</w:t>
            </w:r>
          </w:p>
        </w:tc>
        <w:tc>
          <w:tcPr>
            <w:tcW w:w="3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87A34C7" w14:textId="77777777" w:rsidR="00851DB7" w:rsidRDefault="00000000">
            <w:r>
              <w:rPr>
                <w:color w:val="1A1A1A"/>
                <w:sz w:val="20"/>
                <w:szCs w:val="20"/>
              </w:rPr>
              <w:t>Topo map — Drone</w:t>
            </w:r>
          </w:p>
        </w:tc>
        <w:tc>
          <w:tcPr>
            <w:tcW w:w="11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347B719" w14:textId="77777777" w:rsidR="00851DB7" w:rsidRDefault="00000000">
            <w:r>
              <w:rPr>
                <w:color w:val="1A1A1A"/>
                <w:sz w:val="20"/>
                <w:szCs w:val="20"/>
              </w:rPr>
              <w:t>sq.m.</w:t>
            </w:r>
          </w:p>
        </w:tc>
        <w:tc>
          <w:tcPr>
            <w:tcW w:w="1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147F6D9" w14:textId="77777777" w:rsidR="00851DB7" w:rsidRDefault="00000000">
            <w:pPr>
              <w:jc w:val="right"/>
            </w:pPr>
            <w:r>
              <w:rPr>
                <w:color w:val="1A1A1A"/>
                <w:sz w:val="20"/>
                <w:szCs w:val="20"/>
              </w:rPr>
              <w:t>1,000</w:t>
            </w:r>
          </w:p>
        </w:tc>
        <w:tc>
          <w:tcPr>
            <w:tcW w:w="1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0D5C896" w14:textId="77777777" w:rsidR="00851DB7" w:rsidRDefault="00851DB7"/>
        </w:tc>
        <w:tc>
          <w:tcPr>
            <w:tcW w:w="13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47D06AC" w14:textId="77777777" w:rsidR="00851DB7" w:rsidRDefault="00851DB7"/>
        </w:tc>
        <w:tc>
          <w:tcPr>
            <w:tcW w:w="1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B75C8C7" w14:textId="77777777" w:rsidR="00851DB7" w:rsidRDefault="00851DB7"/>
        </w:tc>
      </w:tr>
      <w:tr w:rsidR="00851DB7" w14:paraId="40DE3C75" w14:textId="77777777">
        <w:tc>
          <w:tcPr>
            <w:tcW w:w="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393722" w14:textId="77777777" w:rsidR="00851DB7" w:rsidRDefault="00000000">
            <w:r>
              <w:rPr>
                <w:color w:val="1A1A1A"/>
                <w:sz w:val="20"/>
                <w:szCs w:val="20"/>
              </w:rPr>
              <w:t>5</w:t>
            </w:r>
          </w:p>
        </w:tc>
        <w:tc>
          <w:tcPr>
            <w:tcW w:w="3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04EC38" w14:textId="77777777" w:rsidR="00851DB7" w:rsidRDefault="00000000">
            <w:r>
              <w:rPr>
                <w:color w:val="1A1A1A"/>
                <w:sz w:val="20"/>
                <w:szCs w:val="20"/>
              </w:rPr>
              <w:t>Orthophoto — Drone</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E6E428" w14:textId="77777777" w:rsidR="00851DB7" w:rsidRDefault="00000000">
            <w:r>
              <w:rPr>
                <w:color w:val="1A1A1A"/>
                <w:sz w:val="20"/>
                <w:szCs w:val="20"/>
              </w:rPr>
              <w:t>sq.m.</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CB94C4" w14:textId="77777777" w:rsidR="00851DB7" w:rsidRDefault="00000000">
            <w:pPr>
              <w:jc w:val="right"/>
            </w:pPr>
            <w:r>
              <w:rPr>
                <w:color w:val="1A1A1A"/>
                <w:sz w:val="20"/>
                <w:szCs w:val="20"/>
              </w:rPr>
              <w:t>1,000</w:t>
            </w:r>
          </w:p>
        </w:tc>
        <w:tc>
          <w:tcPr>
            <w:tcW w:w="1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31712ED" w14:textId="77777777" w:rsidR="00851DB7" w:rsidRDefault="00851DB7"/>
        </w:tc>
        <w:tc>
          <w:tcPr>
            <w:tcW w:w="13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73DD1E8" w14:textId="77777777" w:rsidR="00851DB7" w:rsidRDefault="00851DB7"/>
        </w:tc>
        <w:tc>
          <w:tcPr>
            <w:tcW w:w="1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9AA99E2" w14:textId="77777777" w:rsidR="00851DB7" w:rsidRDefault="00851DB7"/>
        </w:tc>
      </w:tr>
      <w:tr w:rsidR="00851DB7" w14:paraId="4D2A7CC4" w14:textId="77777777">
        <w:tc>
          <w:tcPr>
            <w:tcW w:w="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8C227AD" w14:textId="77777777" w:rsidR="00851DB7" w:rsidRDefault="00000000">
            <w:r>
              <w:rPr>
                <w:color w:val="1A1A1A"/>
                <w:sz w:val="20"/>
                <w:szCs w:val="20"/>
              </w:rPr>
              <w:t>6</w:t>
            </w:r>
          </w:p>
        </w:tc>
        <w:tc>
          <w:tcPr>
            <w:tcW w:w="3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B78E327" w14:textId="77777777" w:rsidR="00851DB7" w:rsidRDefault="00000000">
            <w:r>
              <w:rPr>
                <w:color w:val="1A1A1A"/>
                <w:sz w:val="20"/>
                <w:szCs w:val="20"/>
              </w:rPr>
              <w:t>Stakeout — design elements</w:t>
            </w:r>
          </w:p>
        </w:tc>
        <w:tc>
          <w:tcPr>
            <w:tcW w:w="11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7AF17B3" w14:textId="77777777" w:rsidR="00851DB7" w:rsidRDefault="00000000">
            <w:r>
              <w:rPr>
                <w:color w:val="1A1A1A"/>
                <w:sz w:val="20"/>
                <w:szCs w:val="20"/>
              </w:rPr>
              <w:t>piece</w:t>
            </w:r>
          </w:p>
        </w:tc>
        <w:tc>
          <w:tcPr>
            <w:tcW w:w="1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32D0147" w14:textId="77777777" w:rsidR="00851DB7" w:rsidRDefault="00000000">
            <w:pPr>
              <w:jc w:val="right"/>
            </w:pPr>
            <w:r>
              <w:rPr>
                <w:color w:val="1A1A1A"/>
                <w:sz w:val="20"/>
                <w:szCs w:val="20"/>
              </w:rPr>
              <w:t>10</w:t>
            </w:r>
          </w:p>
        </w:tc>
        <w:tc>
          <w:tcPr>
            <w:tcW w:w="1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096ACB3" w14:textId="77777777" w:rsidR="00851DB7" w:rsidRDefault="00851DB7"/>
        </w:tc>
        <w:tc>
          <w:tcPr>
            <w:tcW w:w="13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F6C39CD" w14:textId="77777777" w:rsidR="00851DB7" w:rsidRDefault="00851DB7"/>
        </w:tc>
        <w:tc>
          <w:tcPr>
            <w:tcW w:w="1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5F25818" w14:textId="77777777" w:rsidR="00851DB7" w:rsidRDefault="00851DB7"/>
        </w:tc>
      </w:tr>
      <w:tr w:rsidR="00851DB7" w14:paraId="2ACBFB1F" w14:textId="77777777">
        <w:tc>
          <w:tcPr>
            <w:tcW w:w="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2014231" w14:textId="77777777" w:rsidR="00851DB7" w:rsidRDefault="00000000">
            <w:r>
              <w:rPr>
                <w:color w:val="1A1A1A"/>
                <w:sz w:val="20"/>
                <w:szCs w:val="20"/>
              </w:rPr>
              <w:t>7</w:t>
            </w:r>
          </w:p>
        </w:tc>
        <w:tc>
          <w:tcPr>
            <w:tcW w:w="3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554D95" w14:textId="77777777" w:rsidR="00851DB7" w:rsidRDefault="00000000">
            <w:r>
              <w:rPr>
                <w:color w:val="1A1A1A"/>
                <w:sz w:val="20"/>
                <w:szCs w:val="20"/>
              </w:rPr>
              <w:t>Stakeout — property lines</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8E29AB" w14:textId="77777777" w:rsidR="00851DB7" w:rsidRDefault="00000000">
            <w:r>
              <w:rPr>
                <w:color w:val="1A1A1A"/>
                <w:sz w:val="20"/>
                <w:szCs w:val="20"/>
              </w:rPr>
              <w:t>piece</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E1451B" w14:textId="77777777" w:rsidR="00851DB7" w:rsidRDefault="00000000">
            <w:pPr>
              <w:jc w:val="right"/>
            </w:pPr>
            <w:r>
              <w:rPr>
                <w:color w:val="1A1A1A"/>
                <w:sz w:val="20"/>
                <w:szCs w:val="20"/>
              </w:rPr>
              <w:t>10</w:t>
            </w:r>
          </w:p>
        </w:tc>
        <w:tc>
          <w:tcPr>
            <w:tcW w:w="1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92521A7" w14:textId="77777777" w:rsidR="00851DB7" w:rsidRDefault="00851DB7"/>
        </w:tc>
        <w:tc>
          <w:tcPr>
            <w:tcW w:w="13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08905D1" w14:textId="77777777" w:rsidR="00851DB7" w:rsidRDefault="00851DB7"/>
        </w:tc>
        <w:tc>
          <w:tcPr>
            <w:tcW w:w="1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3B11052" w14:textId="77777777" w:rsidR="00851DB7" w:rsidRDefault="00851DB7"/>
        </w:tc>
      </w:tr>
      <w:tr w:rsidR="00851DB7" w14:paraId="26CB626E" w14:textId="77777777">
        <w:tc>
          <w:tcPr>
            <w:tcW w:w="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E6DAC3A" w14:textId="77777777" w:rsidR="00851DB7" w:rsidRDefault="00000000">
            <w:r>
              <w:rPr>
                <w:color w:val="1A1A1A"/>
                <w:sz w:val="20"/>
                <w:szCs w:val="20"/>
              </w:rPr>
              <w:t>8</w:t>
            </w:r>
          </w:p>
        </w:tc>
        <w:tc>
          <w:tcPr>
            <w:tcW w:w="3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075105B" w14:textId="77777777" w:rsidR="00851DB7" w:rsidRDefault="00000000">
            <w:r>
              <w:rPr>
                <w:color w:val="1A1A1A"/>
                <w:sz w:val="20"/>
                <w:szCs w:val="20"/>
              </w:rPr>
              <w:t>Cut &amp; fill volumes</w:t>
            </w:r>
          </w:p>
        </w:tc>
        <w:tc>
          <w:tcPr>
            <w:tcW w:w="11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6011A19" w14:textId="77777777" w:rsidR="00851DB7" w:rsidRDefault="00000000">
            <w:r>
              <w:rPr>
                <w:color w:val="1A1A1A"/>
                <w:sz w:val="20"/>
                <w:szCs w:val="20"/>
              </w:rPr>
              <w:t>m³</w:t>
            </w:r>
          </w:p>
        </w:tc>
        <w:tc>
          <w:tcPr>
            <w:tcW w:w="1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352FCEA" w14:textId="77777777" w:rsidR="00851DB7" w:rsidRDefault="00000000">
            <w:pPr>
              <w:jc w:val="right"/>
            </w:pPr>
            <w:r>
              <w:rPr>
                <w:color w:val="1A1A1A"/>
                <w:sz w:val="20"/>
                <w:szCs w:val="20"/>
              </w:rPr>
              <w:t>500</w:t>
            </w:r>
          </w:p>
        </w:tc>
        <w:tc>
          <w:tcPr>
            <w:tcW w:w="1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1BD5517" w14:textId="77777777" w:rsidR="00851DB7" w:rsidRDefault="00851DB7"/>
        </w:tc>
        <w:tc>
          <w:tcPr>
            <w:tcW w:w="13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7763EC5" w14:textId="77777777" w:rsidR="00851DB7" w:rsidRDefault="00851DB7"/>
        </w:tc>
        <w:tc>
          <w:tcPr>
            <w:tcW w:w="1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E52BA8C" w14:textId="77777777" w:rsidR="00851DB7" w:rsidRDefault="00851DB7"/>
        </w:tc>
      </w:tr>
      <w:tr w:rsidR="00851DB7" w14:paraId="67293885" w14:textId="77777777">
        <w:tc>
          <w:tcPr>
            <w:tcW w:w="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8BDA12" w14:textId="77777777" w:rsidR="00851DB7" w:rsidRDefault="00000000">
            <w:r>
              <w:rPr>
                <w:color w:val="1A1A1A"/>
                <w:sz w:val="20"/>
                <w:szCs w:val="20"/>
              </w:rPr>
              <w:t>9</w:t>
            </w:r>
          </w:p>
        </w:tc>
        <w:tc>
          <w:tcPr>
            <w:tcW w:w="3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39C2A7" w14:textId="77777777" w:rsidR="00851DB7" w:rsidRDefault="00000000">
            <w:r>
              <w:rPr>
                <w:color w:val="1A1A1A"/>
                <w:sz w:val="20"/>
                <w:szCs w:val="20"/>
              </w:rPr>
              <w:t>As-built drawings</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ED398A" w14:textId="77777777" w:rsidR="00851DB7" w:rsidRDefault="00000000">
            <w:r>
              <w:rPr>
                <w:color w:val="1A1A1A"/>
                <w:sz w:val="20"/>
                <w:szCs w:val="20"/>
              </w:rPr>
              <w:t>m / sq.m.</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C537CE" w14:textId="77777777" w:rsidR="00851DB7" w:rsidRDefault="00000000">
            <w:pPr>
              <w:jc w:val="right"/>
            </w:pPr>
            <w:r>
              <w:rPr>
                <w:color w:val="1A1A1A"/>
                <w:sz w:val="20"/>
                <w:szCs w:val="20"/>
              </w:rPr>
              <w:t>100 / 500</w:t>
            </w:r>
          </w:p>
        </w:tc>
        <w:tc>
          <w:tcPr>
            <w:tcW w:w="1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8FA970D" w14:textId="77777777" w:rsidR="00851DB7" w:rsidRDefault="00851DB7"/>
        </w:tc>
        <w:tc>
          <w:tcPr>
            <w:tcW w:w="13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081B6EC" w14:textId="77777777" w:rsidR="00851DB7" w:rsidRDefault="00851DB7"/>
        </w:tc>
        <w:tc>
          <w:tcPr>
            <w:tcW w:w="1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B53567A" w14:textId="77777777" w:rsidR="00851DB7" w:rsidRDefault="00851DB7"/>
        </w:tc>
      </w:tr>
      <w:tr w:rsidR="00851DB7" w14:paraId="457CFB28" w14:textId="77777777">
        <w:tc>
          <w:tcPr>
            <w:tcW w:w="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36A3AFB" w14:textId="77777777" w:rsidR="00851DB7" w:rsidRDefault="00000000">
            <w:r>
              <w:rPr>
                <w:color w:val="1A1A1A"/>
                <w:sz w:val="20"/>
                <w:szCs w:val="20"/>
              </w:rPr>
              <w:t>10</w:t>
            </w:r>
          </w:p>
        </w:tc>
        <w:tc>
          <w:tcPr>
            <w:tcW w:w="3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D6581E8" w14:textId="77777777" w:rsidR="00851DB7" w:rsidRDefault="00000000">
            <w:r>
              <w:rPr>
                <w:color w:val="1A1A1A"/>
                <w:sz w:val="20"/>
                <w:szCs w:val="20"/>
              </w:rPr>
              <w:t>Network trajectory — GPR</w:t>
            </w:r>
          </w:p>
        </w:tc>
        <w:tc>
          <w:tcPr>
            <w:tcW w:w="11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A356924" w14:textId="77777777" w:rsidR="00851DB7" w:rsidRDefault="00000000">
            <w:r>
              <w:rPr>
                <w:color w:val="1A1A1A"/>
                <w:sz w:val="20"/>
                <w:szCs w:val="20"/>
              </w:rPr>
              <w:t>m / sq.m.</w:t>
            </w:r>
          </w:p>
        </w:tc>
        <w:tc>
          <w:tcPr>
            <w:tcW w:w="1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E0F44F9" w14:textId="77777777" w:rsidR="00851DB7" w:rsidRDefault="00000000">
            <w:pPr>
              <w:jc w:val="right"/>
            </w:pPr>
            <w:r>
              <w:rPr>
                <w:color w:val="1A1A1A"/>
                <w:sz w:val="20"/>
                <w:szCs w:val="20"/>
              </w:rPr>
              <w:t>100 / 500</w:t>
            </w:r>
          </w:p>
        </w:tc>
        <w:tc>
          <w:tcPr>
            <w:tcW w:w="1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AD5D574" w14:textId="77777777" w:rsidR="00851DB7" w:rsidRDefault="00851DB7"/>
        </w:tc>
        <w:tc>
          <w:tcPr>
            <w:tcW w:w="13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86AAA8B" w14:textId="77777777" w:rsidR="00851DB7" w:rsidRDefault="00851DB7"/>
        </w:tc>
        <w:tc>
          <w:tcPr>
            <w:tcW w:w="1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F1D6373" w14:textId="77777777" w:rsidR="00851DB7" w:rsidRDefault="00851DB7"/>
        </w:tc>
      </w:tr>
      <w:tr w:rsidR="00851DB7" w14:paraId="55DB28B7" w14:textId="77777777">
        <w:tc>
          <w:tcPr>
            <w:tcW w:w="400" w:type="dxa"/>
            <w:tcBorders>
              <w:top w:val="single" w:sz="1" w:space="0" w:color="1F4E79"/>
              <w:left w:val="single" w:sz="1" w:space="0" w:color="1F4E79"/>
              <w:bottom w:val="single" w:sz="1" w:space="0" w:color="1F4E79"/>
              <w:right w:val="single" w:sz="1" w:space="0" w:color="1F4E79"/>
            </w:tcBorders>
            <w:shd w:val="clear" w:color="auto" w:fill="F2F2F2"/>
            <w:tcMar>
              <w:top w:w="80" w:type="dxa"/>
              <w:left w:w="120" w:type="dxa"/>
              <w:bottom w:w="80" w:type="dxa"/>
              <w:right w:w="120" w:type="dxa"/>
            </w:tcMar>
          </w:tcPr>
          <w:p w14:paraId="66BC1933" w14:textId="77777777" w:rsidR="00851DB7" w:rsidRDefault="00851DB7"/>
        </w:tc>
        <w:tc>
          <w:tcPr>
            <w:tcW w:w="8460" w:type="dxa"/>
            <w:gridSpan w:val="5"/>
            <w:tcBorders>
              <w:top w:val="single" w:sz="1" w:space="0" w:color="1F4E79"/>
              <w:left w:val="single" w:sz="1" w:space="0" w:color="1F4E79"/>
              <w:bottom w:val="single" w:sz="1" w:space="0" w:color="1F4E79"/>
              <w:right w:val="single" w:sz="1" w:space="0" w:color="1F4E79"/>
            </w:tcBorders>
            <w:shd w:val="clear" w:color="auto" w:fill="F2F2F2"/>
            <w:tcMar>
              <w:top w:w="80" w:type="dxa"/>
              <w:left w:w="120" w:type="dxa"/>
              <w:bottom w:w="80" w:type="dxa"/>
              <w:right w:w="120" w:type="dxa"/>
            </w:tcMar>
          </w:tcPr>
          <w:p w14:paraId="591FBA67" w14:textId="77777777" w:rsidR="00851DB7" w:rsidRDefault="00000000">
            <w:r>
              <w:rPr>
                <w:b/>
                <w:bCs/>
                <w:color w:val="1F4E79"/>
                <w:sz w:val="20"/>
                <w:szCs w:val="20"/>
              </w:rPr>
              <w:t>TOTAL FRAMEWORK INDICATIVE VALUE (GEL, excl. VAT)</w:t>
            </w:r>
          </w:p>
        </w:tc>
        <w:tc>
          <w:tcPr>
            <w:tcW w:w="1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13EEB71" w14:textId="77777777" w:rsidR="00851DB7" w:rsidRDefault="00851DB7"/>
        </w:tc>
      </w:tr>
    </w:tbl>
    <w:p w14:paraId="53B5C614" w14:textId="77777777" w:rsidR="00851DB7" w:rsidRDefault="00851DB7">
      <w:pPr>
        <w:spacing w:after="80"/>
      </w:pPr>
    </w:p>
    <w:p w14:paraId="7F7CBFAF" w14:textId="77777777" w:rsidR="00851DB7" w:rsidRDefault="00000000">
      <w:pPr>
        <w:spacing w:after="100"/>
      </w:pPr>
      <w:proofErr w:type="gramStart"/>
      <w:r>
        <w:rPr>
          <w:i/>
          <w:iCs/>
          <w:color w:val="555555"/>
        </w:rPr>
        <w:t>*  Minimum</w:t>
      </w:r>
      <w:proofErr w:type="gramEnd"/>
      <w:r>
        <w:rPr>
          <w:i/>
          <w:iCs/>
          <w:color w:val="555555"/>
        </w:rPr>
        <w:t xml:space="preserve"> quantities are indicative only and do not represent guaranteed volumes.</w:t>
      </w:r>
    </w:p>
    <w:p w14:paraId="6FD29548" w14:textId="77777777" w:rsidR="00851DB7" w:rsidRDefault="00000000">
      <w:pPr>
        <w:spacing w:after="100"/>
      </w:pPr>
      <w:r>
        <w:rPr>
          <w:i/>
          <w:iCs/>
          <w:color w:val="555555"/>
        </w:rPr>
        <w:t>** Indicative total = (Unit Rate × Min. Qty) + (Mob. Fee × estimated number of call-offs). Firms may use their own assumptions for number of call-offs, clearly stated.</w:t>
      </w:r>
    </w:p>
    <w:p w14:paraId="7CB5DCF8" w14:textId="77EF7AF2" w:rsidR="00851DB7" w:rsidRDefault="00000000">
      <w:pPr>
        <w:pStyle w:val="Heading1"/>
        <w:shd w:val="clear" w:color="auto" w:fill="1F4E79"/>
        <w:ind w:left="100"/>
      </w:pPr>
      <w:r>
        <w:t>7. SUBMISSION REQUIREMENTS</w:t>
      </w:r>
    </w:p>
    <w:p w14:paraId="67EB12FF" w14:textId="1F202AC8" w:rsidR="00851DB7" w:rsidRDefault="00000000">
      <w:pPr>
        <w:pStyle w:val="Heading2"/>
        <w:pBdr>
          <w:bottom w:val="single" w:sz="6" w:space="1" w:color="2E75B6"/>
        </w:pBdr>
      </w:pPr>
      <w:r>
        <w:t>7.1 Deadline and Format</w:t>
      </w:r>
    </w:p>
    <w:p w14:paraId="4044B90C" w14:textId="77777777" w:rsidR="00851DB7" w:rsidRDefault="00000000">
      <w:pPr>
        <w:pStyle w:val="ListParagraph"/>
        <w:numPr>
          <w:ilvl w:val="0"/>
          <w:numId w:val="2"/>
        </w:numPr>
        <w:spacing w:before="40" w:after="40"/>
      </w:pPr>
      <w:r>
        <w:rPr>
          <w:color w:val="1A1A1A"/>
        </w:rPr>
        <w:t>All submissions must be received no later than [DATE] at [TIME] Tbilisi time.</w:t>
      </w:r>
    </w:p>
    <w:p w14:paraId="277BD73B" w14:textId="196C6175" w:rsidR="00851DB7" w:rsidRDefault="00000000">
      <w:pPr>
        <w:pStyle w:val="ListParagraph"/>
        <w:numPr>
          <w:ilvl w:val="0"/>
          <w:numId w:val="2"/>
        </w:numPr>
        <w:spacing w:before="40" w:after="40"/>
      </w:pPr>
      <w:r>
        <w:rPr>
          <w:color w:val="1A1A1A"/>
        </w:rPr>
        <w:t>Submissions shall be submitted electronically to [EMAIL ADDRESS] with the subject line: "GWP-TOPO-TOR-001</w:t>
      </w:r>
      <w:r w:rsidR="003A5612">
        <w:rPr>
          <w:color w:val="1A1A1A"/>
        </w:rPr>
        <w:t xml:space="preserve"> - </w:t>
      </w:r>
      <w:r>
        <w:rPr>
          <w:color w:val="1A1A1A"/>
        </w:rPr>
        <w:t>Market Sounding Submission</w:t>
      </w:r>
      <w:r w:rsidR="003A5612">
        <w:rPr>
          <w:color w:val="1A1A1A"/>
        </w:rPr>
        <w:t xml:space="preserve"> -</w:t>
      </w:r>
      <w:r>
        <w:rPr>
          <w:color w:val="1A1A1A"/>
        </w:rPr>
        <w:t xml:space="preserve"> [Company Name]".</w:t>
      </w:r>
    </w:p>
    <w:p w14:paraId="54FCAC0D" w14:textId="77777777" w:rsidR="00851DB7" w:rsidRDefault="00000000">
      <w:pPr>
        <w:pStyle w:val="ListParagraph"/>
        <w:numPr>
          <w:ilvl w:val="0"/>
          <w:numId w:val="2"/>
        </w:numPr>
        <w:spacing w:before="40" w:after="40"/>
      </w:pPr>
      <w:r>
        <w:rPr>
          <w:color w:val="1A1A1A"/>
        </w:rPr>
        <w:t>Documents shall be submitted in PDF format. The Price Schedule (Annex A) shall additionally be submitted in MS Excel format.</w:t>
      </w:r>
    </w:p>
    <w:p w14:paraId="7C6162B5" w14:textId="4D84E5BF" w:rsidR="00851DB7" w:rsidRDefault="00000000">
      <w:pPr>
        <w:pStyle w:val="ListParagraph"/>
        <w:numPr>
          <w:ilvl w:val="0"/>
          <w:numId w:val="2"/>
        </w:numPr>
        <w:spacing w:before="40" w:after="40"/>
      </w:pPr>
      <w:r>
        <w:rPr>
          <w:color w:val="1A1A1A"/>
        </w:rPr>
        <w:t xml:space="preserve">All documents must be in English or Georgian. Where Georgian documents are submitted, key content (references, CVs, </w:t>
      </w:r>
      <w:r w:rsidR="003A5612">
        <w:rPr>
          <w:color w:val="1A1A1A"/>
        </w:rPr>
        <w:t>licenses</w:t>
      </w:r>
      <w:r>
        <w:rPr>
          <w:color w:val="1A1A1A"/>
        </w:rPr>
        <w:t>) must be accompanied by a summary translation in English.</w:t>
      </w:r>
    </w:p>
    <w:p w14:paraId="3F14C0DA" w14:textId="77777777" w:rsidR="00851DB7" w:rsidRDefault="00000000">
      <w:pPr>
        <w:pStyle w:val="ListParagraph"/>
        <w:numPr>
          <w:ilvl w:val="0"/>
          <w:numId w:val="2"/>
        </w:numPr>
        <w:spacing w:before="40" w:after="40"/>
      </w:pPr>
      <w:r>
        <w:rPr>
          <w:color w:val="1A1A1A"/>
        </w:rPr>
        <w:t>Late, incomplete, or non-conforming submissions will not be evaluated.</w:t>
      </w:r>
    </w:p>
    <w:p w14:paraId="1A3731DB" w14:textId="3015F9AC" w:rsidR="00851DB7" w:rsidRDefault="00000000">
      <w:pPr>
        <w:pStyle w:val="Heading2"/>
        <w:pBdr>
          <w:bottom w:val="single" w:sz="6" w:space="1" w:color="2E75B6"/>
        </w:pBdr>
      </w:pPr>
      <w:r>
        <w:t>7.2 Submission Checklist</w:t>
      </w:r>
    </w:p>
    <w:p w14:paraId="52805D0C" w14:textId="77777777" w:rsidR="00851DB7" w:rsidRDefault="00851DB7">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5860"/>
        <w:gridCol w:w="3000"/>
      </w:tblGrid>
      <w:tr w:rsidR="00851DB7" w14:paraId="0814924B" w14:textId="77777777">
        <w:tc>
          <w:tcPr>
            <w:tcW w:w="5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tcPr>
          <w:p w14:paraId="217E81EF" w14:textId="77777777" w:rsidR="00851DB7" w:rsidRDefault="00851DB7"/>
        </w:tc>
        <w:tc>
          <w:tcPr>
            <w:tcW w:w="586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tcPr>
          <w:p w14:paraId="0D4B68DF" w14:textId="77777777" w:rsidR="00851DB7" w:rsidRDefault="00000000">
            <w:r>
              <w:rPr>
                <w:b/>
                <w:bCs/>
                <w:color w:val="FFFFFF"/>
                <w:sz w:val="20"/>
                <w:szCs w:val="20"/>
              </w:rPr>
              <w:t>Document / Item</w:t>
            </w:r>
          </w:p>
        </w:tc>
        <w:tc>
          <w:tcPr>
            <w:tcW w:w="30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tcPr>
          <w:p w14:paraId="2102EB96" w14:textId="77777777" w:rsidR="00851DB7" w:rsidRDefault="00000000">
            <w:r>
              <w:rPr>
                <w:b/>
                <w:bCs/>
                <w:color w:val="FFFFFF"/>
                <w:sz w:val="20"/>
                <w:szCs w:val="20"/>
              </w:rPr>
              <w:t>Notes</w:t>
            </w:r>
          </w:p>
        </w:tc>
      </w:tr>
      <w:tr w:rsidR="00851DB7" w14:paraId="2F6EE871" w14:textId="77777777">
        <w:tc>
          <w:tcPr>
            <w:tcW w:w="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3CEE96" w14:textId="77777777" w:rsidR="00851DB7" w:rsidRDefault="00000000">
            <w:pPr>
              <w:jc w:val="center"/>
            </w:pPr>
            <w:r>
              <w:rPr>
                <w:color w:val="1A1A1A"/>
                <w:sz w:val="20"/>
                <w:szCs w:val="20"/>
              </w:rPr>
              <w:t>1</w:t>
            </w:r>
          </w:p>
        </w:tc>
        <w:tc>
          <w:tcPr>
            <w:tcW w:w="5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99B1D4" w14:textId="77777777" w:rsidR="00851DB7" w:rsidRDefault="00000000">
            <w:r>
              <w:rPr>
                <w:b/>
                <w:bCs/>
                <w:color w:val="1A1A1A"/>
                <w:sz w:val="20"/>
                <w:szCs w:val="20"/>
              </w:rPr>
              <w:t>Completed and signed Transmittal Letter (Annex B)</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47FAD7" w14:textId="77777777" w:rsidR="00851DB7" w:rsidRDefault="00000000">
            <w:r>
              <w:rPr>
                <w:color w:val="1A1A1A"/>
                <w:sz w:val="20"/>
                <w:szCs w:val="20"/>
              </w:rPr>
              <w:t>Company letterhead, signed by authorized representative</w:t>
            </w:r>
          </w:p>
        </w:tc>
      </w:tr>
      <w:tr w:rsidR="00851DB7" w14:paraId="2C853F69" w14:textId="77777777">
        <w:tc>
          <w:tcPr>
            <w:tcW w:w="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CD804D3" w14:textId="77777777" w:rsidR="00851DB7" w:rsidRDefault="00000000">
            <w:pPr>
              <w:jc w:val="center"/>
            </w:pPr>
            <w:r>
              <w:rPr>
                <w:color w:val="1A1A1A"/>
                <w:sz w:val="20"/>
                <w:szCs w:val="20"/>
              </w:rPr>
              <w:t>2</w:t>
            </w:r>
          </w:p>
        </w:tc>
        <w:tc>
          <w:tcPr>
            <w:tcW w:w="58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63E0153" w14:textId="77777777" w:rsidR="00851DB7" w:rsidRDefault="00000000">
            <w:r>
              <w:rPr>
                <w:b/>
                <w:bCs/>
                <w:color w:val="1A1A1A"/>
                <w:sz w:val="20"/>
                <w:szCs w:val="20"/>
              </w:rPr>
              <w:t>Company profile (max. 4 pages)</w:t>
            </w:r>
          </w:p>
        </w:tc>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3C58B7E" w14:textId="77777777" w:rsidR="00851DB7" w:rsidRDefault="00000000">
            <w:r>
              <w:rPr>
                <w:color w:val="1A1A1A"/>
                <w:sz w:val="20"/>
                <w:szCs w:val="20"/>
              </w:rPr>
              <w:t>Including year of establishment, main clients, turnover range</w:t>
            </w:r>
          </w:p>
        </w:tc>
      </w:tr>
      <w:tr w:rsidR="00851DB7" w14:paraId="16042B7E" w14:textId="77777777">
        <w:tc>
          <w:tcPr>
            <w:tcW w:w="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DE626F" w14:textId="77777777" w:rsidR="00851DB7" w:rsidRDefault="00000000">
            <w:pPr>
              <w:jc w:val="center"/>
            </w:pPr>
            <w:r>
              <w:rPr>
                <w:color w:val="1A1A1A"/>
                <w:sz w:val="20"/>
                <w:szCs w:val="20"/>
              </w:rPr>
              <w:t>3</w:t>
            </w:r>
          </w:p>
        </w:tc>
        <w:tc>
          <w:tcPr>
            <w:tcW w:w="5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72F426" w14:textId="7E89453F" w:rsidR="00851DB7" w:rsidRDefault="003A5612">
            <w:r>
              <w:rPr>
                <w:b/>
                <w:bCs/>
                <w:color w:val="1A1A1A"/>
                <w:sz w:val="20"/>
                <w:szCs w:val="20"/>
              </w:rPr>
              <w:t xml:space="preserve">Diploma </w:t>
            </w:r>
            <w:r w:rsidR="00E53DB8">
              <w:rPr>
                <w:b/>
                <w:bCs/>
                <w:color w:val="1A1A1A"/>
                <w:sz w:val="20"/>
                <w:szCs w:val="20"/>
              </w:rPr>
              <w:t>or Certificate in relevant field</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0D15A5" w14:textId="77777777" w:rsidR="00851DB7" w:rsidRDefault="00000000">
            <w:r>
              <w:rPr>
                <w:color w:val="1A1A1A"/>
                <w:sz w:val="20"/>
                <w:szCs w:val="20"/>
              </w:rPr>
              <w:t>Valid at date of submission</w:t>
            </w:r>
          </w:p>
        </w:tc>
      </w:tr>
      <w:tr w:rsidR="00851DB7" w14:paraId="52178C39" w14:textId="77777777">
        <w:tc>
          <w:tcPr>
            <w:tcW w:w="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9053E5E" w14:textId="77777777" w:rsidR="00851DB7" w:rsidRDefault="00000000">
            <w:pPr>
              <w:jc w:val="center"/>
            </w:pPr>
            <w:r>
              <w:rPr>
                <w:color w:val="1A1A1A"/>
                <w:sz w:val="20"/>
                <w:szCs w:val="20"/>
              </w:rPr>
              <w:t>4</w:t>
            </w:r>
          </w:p>
        </w:tc>
        <w:tc>
          <w:tcPr>
            <w:tcW w:w="58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9365B77" w14:textId="77777777" w:rsidR="00851DB7" w:rsidRDefault="00000000">
            <w:r>
              <w:rPr>
                <w:b/>
                <w:bCs/>
                <w:color w:val="1A1A1A"/>
                <w:sz w:val="20"/>
                <w:szCs w:val="20"/>
              </w:rPr>
              <w:t>Minimum 3 reference projects in utility / infrastructure works</w:t>
            </w:r>
          </w:p>
        </w:tc>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55FAA5D" w14:textId="77777777" w:rsidR="00851DB7" w:rsidRDefault="00000000">
            <w:r>
              <w:rPr>
                <w:color w:val="1A1A1A"/>
                <w:sz w:val="20"/>
                <w:szCs w:val="20"/>
              </w:rPr>
              <w:t>Client name, scope, year, contract value (GEL), contact person</w:t>
            </w:r>
          </w:p>
        </w:tc>
      </w:tr>
      <w:tr w:rsidR="00851DB7" w14:paraId="17C44739" w14:textId="77777777">
        <w:tc>
          <w:tcPr>
            <w:tcW w:w="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6B49C3" w14:textId="77777777" w:rsidR="00851DB7" w:rsidRDefault="00000000">
            <w:pPr>
              <w:jc w:val="center"/>
            </w:pPr>
            <w:r>
              <w:rPr>
                <w:color w:val="1A1A1A"/>
                <w:sz w:val="20"/>
                <w:szCs w:val="20"/>
              </w:rPr>
              <w:lastRenderedPageBreak/>
              <w:t>5</w:t>
            </w:r>
          </w:p>
        </w:tc>
        <w:tc>
          <w:tcPr>
            <w:tcW w:w="5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F99C9F" w14:textId="77777777" w:rsidR="00851DB7" w:rsidRDefault="00000000">
            <w:r>
              <w:rPr>
                <w:b/>
                <w:bCs/>
                <w:color w:val="1A1A1A"/>
                <w:sz w:val="20"/>
                <w:szCs w:val="20"/>
              </w:rPr>
              <w:t>Equipment list</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FA776D" w14:textId="77777777" w:rsidR="00851DB7" w:rsidRDefault="00000000">
            <w:r>
              <w:rPr>
                <w:color w:val="1A1A1A"/>
                <w:sz w:val="20"/>
                <w:szCs w:val="20"/>
              </w:rPr>
              <w:t>Owned equipment; leased equipment identified separately</w:t>
            </w:r>
          </w:p>
        </w:tc>
      </w:tr>
      <w:tr w:rsidR="00851DB7" w14:paraId="6936DCB5" w14:textId="77777777">
        <w:tc>
          <w:tcPr>
            <w:tcW w:w="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FED1924" w14:textId="77777777" w:rsidR="00851DB7" w:rsidRPr="00E53DB8" w:rsidRDefault="00000000">
            <w:pPr>
              <w:jc w:val="center"/>
            </w:pPr>
            <w:r w:rsidRPr="00E53DB8">
              <w:rPr>
                <w:color w:val="1A1A1A"/>
                <w:sz w:val="20"/>
                <w:szCs w:val="20"/>
              </w:rPr>
              <w:t>6</w:t>
            </w:r>
          </w:p>
        </w:tc>
        <w:tc>
          <w:tcPr>
            <w:tcW w:w="58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5EA6634" w14:textId="001216C6" w:rsidR="00851DB7" w:rsidRPr="00E53DB8" w:rsidRDefault="00000000">
            <w:r w:rsidRPr="00E53DB8">
              <w:rPr>
                <w:b/>
                <w:bCs/>
                <w:color w:val="1A1A1A"/>
                <w:sz w:val="20"/>
                <w:szCs w:val="20"/>
              </w:rPr>
              <w:t xml:space="preserve">Drone operating </w:t>
            </w:r>
            <w:r w:rsidR="00E53DB8" w:rsidRPr="00E53DB8">
              <w:rPr>
                <w:b/>
                <w:bCs/>
                <w:color w:val="1A1A1A"/>
                <w:sz w:val="20"/>
                <w:szCs w:val="20"/>
              </w:rPr>
              <w:t>license</w:t>
            </w:r>
            <w:r w:rsidRPr="00E53DB8">
              <w:rPr>
                <w:b/>
                <w:bCs/>
                <w:color w:val="1A1A1A"/>
                <w:sz w:val="20"/>
                <w:szCs w:val="20"/>
              </w:rPr>
              <w:t xml:space="preserve"> / </w:t>
            </w:r>
            <w:r w:rsidR="00E53DB8" w:rsidRPr="00E53DB8">
              <w:rPr>
                <w:b/>
                <w:bCs/>
                <w:color w:val="1A1A1A"/>
                <w:sz w:val="20"/>
                <w:szCs w:val="20"/>
              </w:rPr>
              <w:t>authorization</w:t>
            </w:r>
          </w:p>
        </w:tc>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C5F907D" w14:textId="77777777" w:rsidR="00851DB7" w:rsidRPr="00E53DB8" w:rsidRDefault="00000000">
            <w:r w:rsidRPr="00E53DB8">
              <w:rPr>
                <w:color w:val="1A1A1A"/>
                <w:sz w:val="20"/>
                <w:szCs w:val="20"/>
              </w:rPr>
              <w:t>If drone services are offered under Activities 4 and 5</w:t>
            </w:r>
          </w:p>
        </w:tc>
      </w:tr>
      <w:tr w:rsidR="00851DB7" w14:paraId="70C52FC0" w14:textId="77777777">
        <w:tc>
          <w:tcPr>
            <w:tcW w:w="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BDE8A9" w14:textId="77777777" w:rsidR="00851DB7" w:rsidRDefault="00000000">
            <w:pPr>
              <w:jc w:val="center"/>
            </w:pPr>
            <w:r>
              <w:rPr>
                <w:color w:val="1A1A1A"/>
                <w:sz w:val="20"/>
                <w:szCs w:val="20"/>
              </w:rPr>
              <w:t>7</w:t>
            </w:r>
          </w:p>
        </w:tc>
        <w:tc>
          <w:tcPr>
            <w:tcW w:w="5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93A497" w14:textId="77777777" w:rsidR="00851DB7" w:rsidRDefault="00000000">
            <w:r>
              <w:rPr>
                <w:b/>
                <w:bCs/>
                <w:color w:val="1A1A1A"/>
                <w:sz w:val="20"/>
                <w:szCs w:val="20"/>
              </w:rPr>
              <w:t>CVs of key personnel (lead surveyor + team)</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1DFECF" w14:textId="4DAB0E97" w:rsidR="00851DB7" w:rsidRPr="00E53DB8" w:rsidRDefault="00000000">
            <w:r w:rsidRPr="00E53DB8">
              <w:rPr>
                <w:color w:val="1A1A1A"/>
                <w:sz w:val="20"/>
                <w:szCs w:val="20"/>
              </w:rPr>
              <w:t xml:space="preserve">Including professional </w:t>
            </w:r>
            <w:r w:rsidR="00E53DB8" w:rsidRPr="00E53DB8">
              <w:rPr>
                <w:color w:val="1A1A1A"/>
                <w:sz w:val="20"/>
                <w:szCs w:val="20"/>
              </w:rPr>
              <w:t>experiences</w:t>
            </w:r>
          </w:p>
        </w:tc>
      </w:tr>
      <w:tr w:rsidR="00851DB7" w14:paraId="3B8D4985" w14:textId="77777777">
        <w:tc>
          <w:tcPr>
            <w:tcW w:w="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7C5CFCF" w14:textId="77777777" w:rsidR="00851DB7" w:rsidRDefault="00000000">
            <w:pPr>
              <w:jc w:val="center"/>
            </w:pPr>
            <w:r>
              <w:rPr>
                <w:color w:val="1A1A1A"/>
                <w:sz w:val="20"/>
                <w:szCs w:val="20"/>
              </w:rPr>
              <w:t>8</w:t>
            </w:r>
          </w:p>
        </w:tc>
        <w:tc>
          <w:tcPr>
            <w:tcW w:w="58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AC22A2A" w14:textId="77777777" w:rsidR="00851DB7" w:rsidRDefault="00000000">
            <w:r>
              <w:rPr>
                <w:b/>
                <w:bCs/>
                <w:color w:val="1A1A1A"/>
                <w:sz w:val="20"/>
                <w:szCs w:val="20"/>
              </w:rPr>
              <w:t>Completed Price Schedule — Annex A</w:t>
            </w:r>
          </w:p>
        </w:tc>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5D871A9" w14:textId="7959A426" w:rsidR="00851DB7" w:rsidRDefault="00000000">
            <w:r>
              <w:rPr>
                <w:color w:val="1A1A1A"/>
                <w:sz w:val="20"/>
                <w:szCs w:val="20"/>
              </w:rPr>
              <w:t xml:space="preserve">All unit rates and </w:t>
            </w:r>
            <w:r w:rsidR="003A5612">
              <w:rPr>
                <w:color w:val="1A1A1A"/>
                <w:sz w:val="20"/>
                <w:szCs w:val="20"/>
              </w:rPr>
              <w:t>mobilization</w:t>
            </w:r>
            <w:r>
              <w:rPr>
                <w:color w:val="1A1A1A"/>
                <w:sz w:val="20"/>
                <w:szCs w:val="20"/>
              </w:rPr>
              <w:t xml:space="preserve"> fees in GEL, excl. VAT</w:t>
            </w:r>
          </w:p>
        </w:tc>
      </w:tr>
      <w:tr w:rsidR="00851DB7" w14:paraId="5EBA9CF5" w14:textId="77777777">
        <w:tc>
          <w:tcPr>
            <w:tcW w:w="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64A4716" w14:textId="77777777" w:rsidR="00851DB7" w:rsidRDefault="00000000">
            <w:pPr>
              <w:jc w:val="center"/>
            </w:pPr>
            <w:r>
              <w:rPr>
                <w:color w:val="1A1A1A"/>
                <w:sz w:val="20"/>
                <w:szCs w:val="20"/>
              </w:rPr>
              <w:t>9</w:t>
            </w:r>
          </w:p>
        </w:tc>
        <w:tc>
          <w:tcPr>
            <w:tcW w:w="5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95F3AD" w14:textId="77777777" w:rsidR="00851DB7" w:rsidRDefault="00000000">
            <w:r>
              <w:rPr>
                <w:b/>
                <w:bCs/>
                <w:color w:val="1A1A1A"/>
                <w:sz w:val="20"/>
                <w:szCs w:val="20"/>
              </w:rPr>
              <w:t>Capacity statement</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B22823" w14:textId="77777777" w:rsidR="00851DB7" w:rsidRDefault="00000000">
            <w:r>
              <w:rPr>
                <w:color w:val="1A1A1A"/>
                <w:sz w:val="20"/>
                <w:szCs w:val="20"/>
              </w:rPr>
              <w:t>Current and projected workload; availability for call-offs</w:t>
            </w:r>
          </w:p>
        </w:tc>
      </w:tr>
      <w:tr w:rsidR="00851DB7" w14:paraId="77E222EA" w14:textId="77777777">
        <w:tc>
          <w:tcPr>
            <w:tcW w:w="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8243F77" w14:textId="77777777" w:rsidR="00851DB7" w:rsidRDefault="00000000">
            <w:pPr>
              <w:jc w:val="center"/>
            </w:pPr>
            <w:r>
              <w:rPr>
                <w:color w:val="1A1A1A"/>
                <w:sz w:val="20"/>
                <w:szCs w:val="20"/>
              </w:rPr>
              <w:t>10</w:t>
            </w:r>
          </w:p>
        </w:tc>
        <w:tc>
          <w:tcPr>
            <w:tcW w:w="58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1A3979D" w14:textId="77777777" w:rsidR="00851DB7" w:rsidRDefault="00000000">
            <w:r>
              <w:rPr>
                <w:b/>
                <w:bCs/>
                <w:color w:val="1A1A1A"/>
                <w:sz w:val="20"/>
                <w:szCs w:val="20"/>
              </w:rPr>
              <w:t>Signed acknowledgement of TOR terms</w:t>
            </w:r>
          </w:p>
        </w:tc>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BFC44A4" w14:textId="77777777" w:rsidR="00851DB7" w:rsidRDefault="00000000">
            <w:r>
              <w:rPr>
                <w:color w:val="1A1A1A"/>
                <w:sz w:val="20"/>
                <w:szCs w:val="20"/>
              </w:rPr>
              <w:t>Signatory must be authorized representative</w:t>
            </w:r>
          </w:p>
        </w:tc>
      </w:tr>
    </w:tbl>
    <w:p w14:paraId="396254F5" w14:textId="56180C1B" w:rsidR="00851DB7" w:rsidRDefault="00000000">
      <w:pPr>
        <w:pStyle w:val="Heading2"/>
        <w:pBdr>
          <w:bottom w:val="single" w:sz="6" w:space="1" w:color="2E75B6"/>
        </w:pBdr>
      </w:pPr>
      <w:r>
        <w:t>7.3 Clarification Requests</w:t>
      </w:r>
    </w:p>
    <w:p w14:paraId="0C620EDA" w14:textId="77777777" w:rsidR="00851DB7" w:rsidRDefault="00000000">
      <w:pPr>
        <w:spacing w:after="100"/>
      </w:pPr>
      <w:r>
        <w:rPr>
          <w:color w:val="1A1A1A"/>
        </w:rPr>
        <w:t>Firms may submit written clarification questions to [EMAIL ADDRESS] no later than [CLARIFICATION DEADLINE]. Responses will be issued in writing to all registered participants simultaneously. GWP is under no obligation to respond to questions received after the clarification deadline.</w:t>
      </w:r>
    </w:p>
    <w:p w14:paraId="28E07E7D" w14:textId="394C90A6" w:rsidR="00851DB7" w:rsidRDefault="00000000">
      <w:pPr>
        <w:pStyle w:val="Heading1"/>
        <w:shd w:val="clear" w:color="auto" w:fill="1F4E79"/>
        <w:ind w:left="100"/>
      </w:pPr>
      <w:r>
        <w:t>8. TERMS AND CONDITIONS</w:t>
      </w:r>
    </w:p>
    <w:p w14:paraId="47614B37" w14:textId="739552BA" w:rsidR="00851DB7" w:rsidRDefault="00000000">
      <w:pPr>
        <w:pStyle w:val="Heading2"/>
        <w:pBdr>
          <w:bottom w:val="single" w:sz="6" w:space="1" w:color="2E75B6"/>
        </w:pBdr>
      </w:pPr>
      <w:r>
        <w:t>8.1 No Commitment to Contract</w:t>
      </w:r>
    </w:p>
    <w:p w14:paraId="7A8F5398" w14:textId="77777777" w:rsidR="00851DB7" w:rsidRDefault="00000000">
      <w:pPr>
        <w:spacing w:after="100"/>
      </w:pPr>
      <w:r>
        <w:rPr>
          <w:color w:val="1A1A1A"/>
        </w:rPr>
        <w:t xml:space="preserve">This TOR is issued solely for market information and benchmarking purposes. GWP does not commit to </w:t>
      </w:r>
      <w:proofErr w:type="gramStart"/>
      <w:r>
        <w:rPr>
          <w:color w:val="1A1A1A"/>
        </w:rPr>
        <w:t>entering into</w:t>
      </w:r>
      <w:proofErr w:type="gramEnd"/>
      <w:r>
        <w:rPr>
          <w:color w:val="1A1A1A"/>
        </w:rPr>
        <w:t xml:space="preserve"> any contract, framework agreement, or procurement process </w:t>
      </w:r>
      <w:proofErr w:type="gramStart"/>
      <w:r>
        <w:rPr>
          <w:color w:val="1A1A1A"/>
        </w:rPr>
        <w:t>as a result of</w:t>
      </w:r>
      <w:proofErr w:type="gramEnd"/>
      <w:r>
        <w:rPr>
          <w:color w:val="1A1A1A"/>
        </w:rPr>
        <w:t xml:space="preserve"> this exercise. GWP reserves the right to use, disregard, or act upon the information received in any manner it deems appropriate for its internal planning purposes.</w:t>
      </w:r>
    </w:p>
    <w:p w14:paraId="6786ED85" w14:textId="4293B17E" w:rsidR="00851DB7" w:rsidRDefault="00000000">
      <w:pPr>
        <w:pStyle w:val="Heading2"/>
        <w:pBdr>
          <w:bottom w:val="single" w:sz="6" w:space="1" w:color="2E75B6"/>
        </w:pBdr>
      </w:pPr>
      <w:r>
        <w:t>8.2 Confidentiality</w:t>
      </w:r>
    </w:p>
    <w:p w14:paraId="3E52F889" w14:textId="77777777" w:rsidR="00851DB7" w:rsidRDefault="00000000">
      <w:pPr>
        <w:spacing w:after="100"/>
      </w:pPr>
      <w:r>
        <w:rPr>
          <w:color w:val="1A1A1A"/>
        </w:rPr>
        <w:t>All information submitted in response to this TOR will be treated as confidential by GWP and used solely for the purposes stated herein. GWP will not disclose individual firm submissions, pricing, or proprietary information to third parties without prior written consent, except as required by Georgian law or by GWP's obligations to its parent group.</w:t>
      </w:r>
    </w:p>
    <w:p w14:paraId="101564DB" w14:textId="77777777" w:rsidR="00851DB7" w:rsidRDefault="00851DB7">
      <w:pPr>
        <w:spacing w:after="60"/>
      </w:pPr>
    </w:p>
    <w:p w14:paraId="1FCAEB2B" w14:textId="77777777" w:rsidR="00851DB7" w:rsidRDefault="00000000">
      <w:pPr>
        <w:spacing w:after="100"/>
      </w:pPr>
      <w:r>
        <w:rPr>
          <w:color w:val="1A1A1A"/>
        </w:rPr>
        <w:t>By submitting a response, the responding firm confirms that its submission does not contain information that is subject to third-party intellectual property rights, confidentiality obligations, or export controls without the necessary consents having been obtained.</w:t>
      </w:r>
    </w:p>
    <w:p w14:paraId="46ACA0A5" w14:textId="370CF56F" w:rsidR="00851DB7" w:rsidRDefault="00000000">
      <w:pPr>
        <w:pStyle w:val="Heading2"/>
        <w:pBdr>
          <w:bottom w:val="single" w:sz="6" w:space="1" w:color="2E75B6"/>
        </w:pBdr>
      </w:pPr>
      <w:r>
        <w:t>8.3 Costs of Participation</w:t>
      </w:r>
    </w:p>
    <w:p w14:paraId="679BB37B" w14:textId="77777777" w:rsidR="00851DB7" w:rsidRDefault="00000000">
      <w:pPr>
        <w:spacing w:after="100"/>
      </w:pPr>
      <w:r>
        <w:rPr>
          <w:color w:val="1A1A1A"/>
        </w:rPr>
        <w:t>GWP will not reimburse any costs incurred by firms in preparing, submitting, or presenting responses to this TOR. Participation in this exercise is entirely at the responding firm's own expense.</w:t>
      </w:r>
    </w:p>
    <w:p w14:paraId="5B4151D8" w14:textId="073061D1" w:rsidR="00851DB7" w:rsidRDefault="00000000">
      <w:pPr>
        <w:pStyle w:val="Heading2"/>
        <w:pBdr>
          <w:bottom w:val="single" w:sz="6" w:space="1" w:color="2E75B6"/>
        </w:pBdr>
      </w:pPr>
      <w:r>
        <w:t>8.4 Right to Amend or Withdraw</w:t>
      </w:r>
    </w:p>
    <w:p w14:paraId="73EDB557" w14:textId="77777777" w:rsidR="00851DB7" w:rsidRDefault="00000000">
      <w:pPr>
        <w:spacing w:after="100"/>
      </w:pPr>
      <w:r>
        <w:rPr>
          <w:color w:val="1A1A1A"/>
        </w:rPr>
        <w:t>GWP reserves the right to amend, suspend, or withdraw this TOR at any time without prior notice and without incurring any liability to responding firms.</w:t>
      </w:r>
    </w:p>
    <w:p w14:paraId="0152BDB3" w14:textId="66255522" w:rsidR="00851DB7" w:rsidRDefault="00000000">
      <w:pPr>
        <w:pStyle w:val="Heading2"/>
        <w:pBdr>
          <w:bottom w:val="single" w:sz="6" w:space="1" w:color="2E75B6"/>
        </w:pBdr>
      </w:pPr>
      <w:r>
        <w:t>8.5 Data Protection</w:t>
      </w:r>
    </w:p>
    <w:p w14:paraId="5E442F80" w14:textId="77777777" w:rsidR="00851DB7" w:rsidRDefault="00000000">
      <w:pPr>
        <w:spacing w:after="100"/>
      </w:pPr>
      <w:r>
        <w:rPr>
          <w:color w:val="1A1A1A"/>
        </w:rPr>
        <w:lastRenderedPageBreak/>
        <w:t xml:space="preserve">Personal data submitted as part of this exercise (CVs, contact details, professional </w:t>
      </w:r>
      <w:proofErr w:type="spellStart"/>
      <w:r>
        <w:rPr>
          <w:color w:val="1A1A1A"/>
        </w:rPr>
        <w:t>licences</w:t>
      </w:r>
      <w:proofErr w:type="spellEnd"/>
      <w:r>
        <w:rPr>
          <w:color w:val="1A1A1A"/>
        </w:rPr>
        <w:t>) will be processed by GWP for the purpose of evaluating the submission and will be retained for a period consistent with GWP's document retention policy. By submitting a response, the responding firm consents to such processing on behalf of its personnel.</w:t>
      </w:r>
    </w:p>
    <w:p w14:paraId="78DF3988" w14:textId="413FDAC2" w:rsidR="00851DB7" w:rsidRDefault="00000000">
      <w:pPr>
        <w:pStyle w:val="Heading2"/>
        <w:pBdr>
          <w:bottom w:val="single" w:sz="6" w:space="1" w:color="2E75B6"/>
        </w:pBdr>
      </w:pPr>
      <w:r>
        <w:t>8.6 Contract Duration and Automatic Renewal</w:t>
      </w:r>
    </w:p>
    <w:p w14:paraId="26AF21A0" w14:textId="77777777" w:rsidR="00851DB7" w:rsidRDefault="00000000">
      <w:pPr>
        <w:spacing w:after="100"/>
      </w:pPr>
      <w:r>
        <w:rPr>
          <w:color w:val="1A1A1A"/>
        </w:rPr>
        <w:t xml:space="preserve">Any framework agreement resulting from a procurement process conducted </w:t>
      </w:r>
      <w:proofErr w:type="gramStart"/>
      <w:r>
        <w:rPr>
          <w:color w:val="1A1A1A"/>
        </w:rPr>
        <w:t>on the basis of</w:t>
      </w:r>
      <w:proofErr w:type="gramEnd"/>
      <w:r>
        <w:rPr>
          <w:color w:val="1A1A1A"/>
        </w:rPr>
        <w:t xml:space="preserve"> this TOR shall have an initial term of one (1) year from the effective date. The agreement shall renew automatically for successive one-year periods on the same terms and conditions unless either party serves written notice of non-renewal no later than sixty (60) calendar days before the expiry of the then-current term.</w:t>
      </w:r>
    </w:p>
    <w:p w14:paraId="27A9BD7C" w14:textId="77777777" w:rsidR="00851DB7" w:rsidRDefault="00851DB7">
      <w:pPr>
        <w:spacing w:after="60"/>
      </w:pPr>
    </w:p>
    <w:p w14:paraId="35D70707" w14:textId="77777777" w:rsidR="00851DB7" w:rsidRDefault="00000000">
      <w:pPr>
        <w:spacing w:after="100"/>
      </w:pPr>
      <w:r>
        <w:rPr>
          <w:color w:val="1A1A1A"/>
        </w:rPr>
        <w:t>GWP reserves the right to renegotiate unit rates at the commencement of each renewal period. If agreement on revised rates is not reached within thirty (30) calendar days of the renewal date, the existing rates shall remain in force for a further sixty (60) calendar days, after which either party may terminate the agreement on thirty (30) days' written notice.</w:t>
      </w:r>
    </w:p>
    <w:p w14:paraId="15356E3D" w14:textId="49B82369" w:rsidR="00851DB7" w:rsidRDefault="00000000">
      <w:pPr>
        <w:pStyle w:val="Heading2"/>
        <w:pBdr>
          <w:bottom w:val="single" w:sz="6" w:space="1" w:color="2E75B6"/>
        </w:pBdr>
      </w:pPr>
      <w:r>
        <w:t>8.7 Applicable Law</w:t>
      </w:r>
    </w:p>
    <w:p w14:paraId="3DD2D3B5" w14:textId="77777777" w:rsidR="00851DB7" w:rsidRDefault="00000000">
      <w:pPr>
        <w:spacing w:after="100"/>
      </w:pPr>
      <w:r>
        <w:rPr>
          <w:color w:val="1A1A1A"/>
        </w:rPr>
        <w:t>This TOR and any communications arising from it are governed by the laws of Georgia.</w:t>
      </w:r>
    </w:p>
    <w:p w14:paraId="5C108D69" w14:textId="4955F829" w:rsidR="00851DB7" w:rsidRDefault="00000000">
      <w:pPr>
        <w:pStyle w:val="Heading1"/>
        <w:shd w:val="clear" w:color="auto" w:fill="1F4E79"/>
        <w:ind w:left="100"/>
      </w:pPr>
      <w:r>
        <w:t>9. CONTACT INFORMATION</w:t>
      </w:r>
    </w:p>
    <w:p w14:paraId="020DDA01" w14:textId="77777777" w:rsidR="00851DB7" w:rsidRDefault="00851DB7">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851DB7" w14:paraId="78AD4B54" w14:textId="77777777">
        <w:tc>
          <w:tcPr>
            <w:tcW w:w="2400" w:type="dxa"/>
            <w:tcBorders>
              <w:top w:val="single" w:sz="1" w:space="0" w:color="1F4E79"/>
              <w:left w:val="single" w:sz="1" w:space="0" w:color="1F4E79"/>
              <w:bottom w:val="single" w:sz="1" w:space="0" w:color="1F4E79"/>
              <w:right w:val="single" w:sz="1" w:space="0" w:color="1F4E79"/>
            </w:tcBorders>
            <w:shd w:val="clear" w:color="auto" w:fill="2E75B6"/>
            <w:tcMar>
              <w:top w:w="80" w:type="dxa"/>
              <w:left w:w="120" w:type="dxa"/>
              <w:bottom w:w="80" w:type="dxa"/>
              <w:right w:w="120" w:type="dxa"/>
            </w:tcMar>
          </w:tcPr>
          <w:p w14:paraId="6870F835" w14:textId="77777777" w:rsidR="00851DB7" w:rsidRDefault="00000000">
            <w:r>
              <w:rPr>
                <w:b/>
                <w:bCs/>
                <w:color w:val="FFFFFF"/>
                <w:sz w:val="20"/>
                <w:szCs w:val="20"/>
              </w:rPr>
              <w:t>Point of Contact</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EEEAAA" w14:textId="77777777" w:rsidR="00851DB7" w:rsidRDefault="00000000">
            <w:r>
              <w:rPr>
                <w:color w:val="1A1A1A"/>
                <w:sz w:val="20"/>
                <w:szCs w:val="20"/>
              </w:rPr>
              <w:t>Deputy Director of Engineering — E&amp;C Directorate, GWP</w:t>
            </w:r>
          </w:p>
        </w:tc>
      </w:tr>
      <w:tr w:rsidR="00851DB7" w14:paraId="11B663AF" w14:textId="77777777">
        <w:tc>
          <w:tcPr>
            <w:tcW w:w="2400" w:type="dxa"/>
            <w:tcBorders>
              <w:top w:val="single" w:sz="1" w:space="0" w:color="1F4E79"/>
              <w:left w:val="single" w:sz="1" w:space="0" w:color="1F4E79"/>
              <w:bottom w:val="single" w:sz="1" w:space="0" w:color="1F4E79"/>
              <w:right w:val="single" w:sz="1" w:space="0" w:color="1F4E79"/>
            </w:tcBorders>
            <w:shd w:val="clear" w:color="auto" w:fill="2E75B6"/>
            <w:tcMar>
              <w:top w:w="80" w:type="dxa"/>
              <w:left w:w="120" w:type="dxa"/>
              <w:bottom w:w="80" w:type="dxa"/>
              <w:right w:w="120" w:type="dxa"/>
            </w:tcMar>
          </w:tcPr>
          <w:p w14:paraId="2B2FD1F9" w14:textId="77777777" w:rsidR="00851DB7" w:rsidRDefault="00000000">
            <w:r>
              <w:rPr>
                <w:b/>
                <w:bCs/>
                <w:color w:val="FFFFFF"/>
                <w:sz w:val="20"/>
                <w:szCs w:val="20"/>
              </w:rPr>
              <w:t>Email</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970C0E" w14:textId="77777777" w:rsidR="00851DB7" w:rsidRDefault="00000000">
            <w:r>
              <w:rPr>
                <w:color w:val="2E75B6"/>
                <w:sz w:val="20"/>
                <w:szCs w:val="20"/>
              </w:rPr>
              <w:t>[EMAIL ADDRESS]</w:t>
            </w:r>
          </w:p>
        </w:tc>
      </w:tr>
      <w:tr w:rsidR="00851DB7" w14:paraId="574FB665" w14:textId="77777777">
        <w:tc>
          <w:tcPr>
            <w:tcW w:w="2400" w:type="dxa"/>
            <w:tcBorders>
              <w:top w:val="single" w:sz="1" w:space="0" w:color="1F4E79"/>
              <w:left w:val="single" w:sz="1" w:space="0" w:color="1F4E79"/>
              <w:bottom w:val="single" w:sz="1" w:space="0" w:color="1F4E79"/>
              <w:right w:val="single" w:sz="1" w:space="0" w:color="1F4E79"/>
            </w:tcBorders>
            <w:shd w:val="clear" w:color="auto" w:fill="2E75B6"/>
            <w:tcMar>
              <w:top w:w="80" w:type="dxa"/>
              <w:left w:w="120" w:type="dxa"/>
              <w:bottom w:w="80" w:type="dxa"/>
              <w:right w:w="120" w:type="dxa"/>
            </w:tcMar>
          </w:tcPr>
          <w:p w14:paraId="1D1AE7F3" w14:textId="77777777" w:rsidR="00851DB7" w:rsidRDefault="00000000">
            <w:r>
              <w:rPr>
                <w:b/>
                <w:bCs/>
                <w:color w:val="FFFFFF"/>
                <w:sz w:val="20"/>
                <w:szCs w:val="20"/>
              </w:rPr>
              <w:t>Submission Deadline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4111AC" w14:textId="59B3ACF6" w:rsidR="00851DB7" w:rsidRDefault="00000000">
            <w:r>
              <w:rPr>
                <w:b/>
                <w:bCs/>
                <w:color w:val="1A1A1A"/>
                <w:sz w:val="20"/>
                <w:szCs w:val="20"/>
              </w:rPr>
              <w:t xml:space="preserve">[DATE] </w:t>
            </w:r>
            <w:r w:rsidR="00E53DB8">
              <w:rPr>
                <w:b/>
                <w:bCs/>
                <w:color w:val="1A1A1A"/>
                <w:sz w:val="20"/>
                <w:szCs w:val="20"/>
              </w:rPr>
              <w:t>-</w:t>
            </w:r>
            <w:r>
              <w:rPr>
                <w:b/>
                <w:bCs/>
                <w:color w:val="1A1A1A"/>
                <w:sz w:val="20"/>
                <w:szCs w:val="20"/>
              </w:rPr>
              <w:t xml:space="preserve"> [TIME] Tbilisi time</w:t>
            </w:r>
          </w:p>
        </w:tc>
      </w:tr>
      <w:tr w:rsidR="00851DB7" w14:paraId="1156382E" w14:textId="77777777">
        <w:tc>
          <w:tcPr>
            <w:tcW w:w="2400" w:type="dxa"/>
            <w:tcBorders>
              <w:top w:val="single" w:sz="1" w:space="0" w:color="1F4E79"/>
              <w:left w:val="single" w:sz="1" w:space="0" w:color="1F4E79"/>
              <w:bottom w:val="single" w:sz="1" w:space="0" w:color="1F4E79"/>
              <w:right w:val="single" w:sz="1" w:space="0" w:color="1F4E79"/>
            </w:tcBorders>
            <w:shd w:val="clear" w:color="auto" w:fill="2E75B6"/>
            <w:tcMar>
              <w:top w:w="80" w:type="dxa"/>
              <w:left w:w="120" w:type="dxa"/>
              <w:bottom w:w="80" w:type="dxa"/>
              <w:right w:w="120" w:type="dxa"/>
            </w:tcMar>
          </w:tcPr>
          <w:p w14:paraId="28152266" w14:textId="77777777" w:rsidR="00851DB7" w:rsidRDefault="00000000">
            <w:r>
              <w:rPr>
                <w:b/>
                <w:bCs/>
                <w:color w:val="FFFFFF"/>
                <w:sz w:val="20"/>
                <w:szCs w:val="20"/>
              </w:rPr>
              <w:t>Clarification Deadline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D57780" w14:textId="77777777" w:rsidR="00851DB7" w:rsidRDefault="00000000">
            <w:r>
              <w:rPr>
                <w:color w:val="1A1A1A"/>
                <w:sz w:val="20"/>
                <w:szCs w:val="20"/>
              </w:rPr>
              <w:t>[DATE]</w:t>
            </w:r>
          </w:p>
        </w:tc>
      </w:tr>
      <w:tr w:rsidR="00851DB7" w14:paraId="3AC2D616" w14:textId="77777777">
        <w:tc>
          <w:tcPr>
            <w:tcW w:w="2400" w:type="dxa"/>
            <w:tcBorders>
              <w:top w:val="single" w:sz="1" w:space="0" w:color="1F4E79"/>
              <w:left w:val="single" w:sz="1" w:space="0" w:color="1F4E79"/>
              <w:bottom w:val="single" w:sz="1" w:space="0" w:color="1F4E79"/>
              <w:right w:val="single" w:sz="1" w:space="0" w:color="1F4E79"/>
            </w:tcBorders>
            <w:shd w:val="clear" w:color="auto" w:fill="2E75B6"/>
            <w:tcMar>
              <w:top w:w="80" w:type="dxa"/>
              <w:left w:w="120" w:type="dxa"/>
              <w:bottom w:w="80" w:type="dxa"/>
              <w:right w:w="120" w:type="dxa"/>
            </w:tcMar>
          </w:tcPr>
          <w:p w14:paraId="33B5E58C" w14:textId="77777777" w:rsidR="00851DB7" w:rsidRDefault="00000000">
            <w:r>
              <w:rPr>
                <w:b/>
                <w:bCs/>
                <w:color w:val="FFFFFF"/>
                <w:sz w:val="20"/>
                <w:szCs w:val="20"/>
              </w:rPr>
              <w:t>Reference Number</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340579" w14:textId="77777777" w:rsidR="00851DB7" w:rsidRDefault="00000000">
            <w:r>
              <w:rPr>
                <w:color w:val="1A1A1A"/>
                <w:sz w:val="20"/>
                <w:szCs w:val="20"/>
              </w:rPr>
              <w:t>GWP-TOPO-TOR-001</w:t>
            </w:r>
          </w:p>
        </w:tc>
      </w:tr>
    </w:tbl>
    <w:p w14:paraId="5F9BEFBE" w14:textId="77777777" w:rsidR="00851DB7" w:rsidRDefault="00851DB7">
      <w:pPr>
        <w:spacing w:after="320"/>
      </w:pPr>
    </w:p>
    <w:p w14:paraId="7C493F7C" w14:textId="77777777" w:rsidR="00851DB7" w:rsidRDefault="00000000">
      <w:pPr>
        <w:spacing w:after="60"/>
      </w:pPr>
      <w:r>
        <w:rPr>
          <w:b/>
          <w:bCs/>
          <w:color w:val="1F4E79"/>
        </w:rPr>
        <w:t>Issued by:</w:t>
      </w:r>
    </w:p>
    <w:p w14:paraId="211574BB" w14:textId="77777777" w:rsidR="00851DB7" w:rsidRDefault="00000000">
      <w:pPr>
        <w:spacing w:after="200"/>
      </w:pPr>
      <w:r>
        <w:rPr>
          <w:color w:val="444444"/>
        </w:rPr>
        <w:t>Director of Engineering &amp; Construction — Georgian Water and Power</w:t>
      </w:r>
    </w:p>
    <w:p w14:paraId="4F2BE700" w14:textId="35FDA85A" w:rsidR="00851DB7" w:rsidRDefault="00000000">
      <w:pPr>
        <w:spacing w:after="60"/>
      </w:pPr>
      <w:r>
        <w:rPr>
          <w:color w:val="1A1A1A"/>
        </w:rPr>
        <w:t>Signature: _______________________________ | Date: _________________</w:t>
      </w:r>
    </w:p>
    <w:sectPr w:rsidR="00851DB7">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AB58B" w14:textId="77777777" w:rsidR="003A03E4" w:rsidRDefault="003A03E4">
      <w:r>
        <w:separator/>
      </w:r>
    </w:p>
  </w:endnote>
  <w:endnote w:type="continuationSeparator" w:id="0">
    <w:p w14:paraId="6070DA55" w14:textId="77777777" w:rsidR="003A03E4" w:rsidRDefault="003A0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CEDA" w14:textId="0A1DA8E9" w:rsidR="00851DB7" w:rsidRDefault="00000000">
    <w:pPr>
      <w:pBdr>
        <w:top w:val="single" w:sz="6" w:space="1" w:color="2E75B6"/>
      </w:pBdr>
      <w:spacing w:before="100"/>
    </w:pPr>
    <w:r>
      <w:rPr>
        <w:color w:val="888888"/>
        <w:sz w:val="17"/>
        <w:szCs w:val="17"/>
      </w:rPr>
      <w:t>GWP-TOPO-TOR-001 v1.0 | Terms of Reference — Topographic &amp; Geodetic Services | CONFIDENTIAL — FOR MARKET SOUNDING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EE854" w14:textId="77777777" w:rsidR="003A03E4" w:rsidRDefault="003A03E4">
      <w:r>
        <w:separator/>
      </w:r>
    </w:p>
  </w:footnote>
  <w:footnote w:type="continuationSeparator" w:id="0">
    <w:p w14:paraId="55A088E8" w14:textId="77777777" w:rsidR="003A03E4" w:rsidRDefault="003A0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D560" w14:textId="6E32796E" w:rsidR="00851DB7" w:rsidRDefault="00000000">
    <w:pPr>
      <w:pBdr>
        <w:bottom w:val="single" w:sz="6" w:space="1" w:color="2E75B6"/>
      </w:pBdr>
      <w:spacing w:after="100"/>
    </w:pPr>
    <w:r>
      <w:rPr>
        <w:b/>
        <w:bCs/>
        <w:color w:val="1F4E79"/>
        <w:sz w:val="18"/>
        <w:szCs w:val="18"/>
      </w:rPr>
      <w:t>GEORGIAN WATER AND POWER | Engineering &amp; Construction Directorate</w:t>
    </w:r>
    <w:r>
      <w:rPr>
        <w:color w:val="888888"/>
        <w:sz w:val="18"/>
        <w:szCs w:val="18"/>
      </w:rPr>
      <w:t xml:space="preserve"> | GWP-TOPO-TOR-001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D2DF0"/>
    <w:multiLevelType w:val="hybridMultilevel"/>
    <w:tmpl w:val="16D06E9C"/>
    <w:lvl w:ilvl="0" w:tplc="CC742F14">
      <w:start w:val="1"/>
      <w:numFmt w:val="bullet"/>
      <w:lvlText w:val="•"/>
      <w:lvlJc w:val="left"/>
      <w:pPr>
        <w:ind w:left="720" w:hanging="360"/>
      </w:pPr>
    </w:lvl>
    <w:lvl w:ilvl="1" w:tplc="9F921992">
      <w:start w:val="1"/>
      <w:numFmt w:val="bullet"/>
      <w:lvlText w:val="–"/>
      <w:lvlJc w:val="left"/>
      <w:pPr>
        <w:ind w:left="1080" w:hanging="360"/>
      </w:pPr>
    </w:lvl>
    <w:lvl w:ilvl="2" w:tplc="3F6A2796">
      <w:numFmt w:val="decimal"/>
      <w:lvlText w:val=""/>
      <w:lvlJc w:val="left"/>
    </w:lvl>
    <w:lvl w:ilvl="3" w:tplc="25DCDD82">
      <w:numFmt w:val="decimal"/>
      <w:lvlText w:val=""/>
      <w:lvlJc w:val="left"/>
    </w:lvl>
    <w:lvl w:ilvl="4" w:tplc="48A2D244">
      <w:numFmt w:val="decimal"/>
      <w:lvlText w:val=""/>
      <w:lvlJc w:val="left"/>
    </w:lvl>
    <w:lvl w:ilvl="5" w:tplc="3C3AE926">
      <w:numFmt w:val="decimal"/>
      <w:lvlText w:val=""/>
      <w:lvlJc w:val="left"/>
    </w:lvl>
    <w:lvl w:ilvl="6" w:tplc="D2CEA31E">
      <w:numFmt w:val="decimal"/>
      <w:lvlText w:val=""/>
      <w:lvlJc w:val="left"/>
    </w:lvl>
    <w:lvl w:ilvl="7" w:tplc="36B89A68">
      <w:numFmt w:val="decimal"/>
      <w:lvlText w:val=""/>
      <w:lvlJc w:val="left"/>
    </w:lvl>
    <w:lvl w:ilvl="8" w:tplc="16F2AFE0">
      <w:numFmt w:val="decimal"/>
      <w:lvlText w:val=""/>
      <w:lvlJc w:val="left"/>
    </w:lvl>
  </w:abstractNum>
  <w:abstractNum w:abstractNumId="1" w15:restartNumberingAfterBreak="0">
    <w:nsid w:val="453009BF"/>
    <w:multiLevelType w:val="hybridMultilevel"/>
    <w:tmpl w:val="2F203B1E"/>
    <w:lvl w:ilvl="0" w:tplc="7A76A096">
      <w:start w:val="1"/>
      <w:numFmt w:val="decimal"/>
      <w:lvlText w:val="%1."/>
      <w:lvlJc w:val="left"/>
      <w:pPr>
        <w:ind w:left="720" w:hanging="360"/>
      </w:pPr>
    </w:lvl>
    <w:lvl w:ilvl="1" w:tplc="45543DFC">
      <w:numFmt w:val="decimal"/>
      <w:lvlText w:val=""/>
      <w:lvlJc w:val="left"/>
    </w:lvl>
    <w:lvl w:ilvl="2" w:tplc="35AC79A0">
      <w:numFmt w:val="decimal"/>
      <w:lvlText w:val=""/>
      <w:lvlJc w:val="left"/>
    </w:lvl>
    <w:lvl w:ilvl="3" w:tplc="658E9972">
      <w:numFmt w:val="decimal"/>
      <w:lvlText w:val=""/>
      <w:lvlJc w:val="left"/>
    </w:lvl>
    <w:lvl w:ilvl="4" w:tplc="52E2097A">
      <w:numFmt w:val="decimal"/>
      <w:lvlText w:val=""/>
      <w:lvlJc w:val="left"/>
    </w:lvl>
    <w:lvl w:ilvl="5" w:tplc="F6BC1A30">
      <w:numFmt w:val="decimal"/>
      <w:lvlText w:val=""/>
      <w:lvlJc w:val="left"/>
    </w:lvl>
    <w:lvl w:ilvl="6" w:tplc="1D1AEFA6">
      <w:numFmt w:val="decimal"/>
      <w:lvlText w:val=""/>
      <w:lvlJc w:val="left"/>
    </w:lvl>
    <w:lvl w:ilvl="7" w:tplc="70E099CC">
      <w:numFmt w:val="decimal"/>
      <w:lvlText w:val=""/>
      <w:lvlJc w:val="left"/>
    </w:lvl>
    <w:lvl w:ilvl="8" w:tplc="B03C6C9A">
      <w:numFmt w:val="decimal"/>
      <w:lvlText w:val=""/>
      <w:lvlJc w:val="left"/>
    </w:lvl>
  </w:abstractNum>
  <w:abstractNum w:abstractNumId="2" w15:restartNumberingAfterBreak="0">
    <w:nsid w:val="62D836ED"/>
    <w:multiLevelType w:val="hybridMultilevel"/>
    <w:tmpl w:val="261693F0"/>
    <w:lvl w:ilvl="0" w:tplc="FEC0C250">
      <w:start w:val="1"/>
      <w:numFmt w:val="bullet"/>
      <w:lvlText w:val="●"/>
      <w:lvlJc w:val="left"/>
      <w:pPr>
        <w:ind w:left="720" w:hanging="360"/>
      </w:pPr>
    </w:lvl>
    <w:lvl w:ilvl="1" w:tplc="09FA2A40">
      <w:start w:val="1"/>
      <w:numFmt w:val="bullet"/>
      <w:lvlText w:val="○"/>
      <w:lvlJc w:val="left"/>
      <w:pPr>
        <w:ind w:left="1440" w:hanging="360"/>
      </w:pPr>
    </w:lvl>
    <w:lvl w:ilvl="2" w:tplc="4A8664D2">
      <w:start w:val="1"/>
      <w:numFmt w:val="bullet"/>
      <w:lvlText w:val="■"/>
      <w:lvlJc w:val="left"/>
      <w:pPr>
        <w:ind w:left="2160" w:hanging="360"/>
      </w:pPr>
    </w:lvl>
    <w:lvl w:ilvl="3" w:tplc="354E4FF2">
      <w:start w:val="1"/>
      <w:numFmt w:val="bullet"/>
      <w:lvlText w:val="●"/>
      <w:lvlJc w:val="left"/>
      <w:pPr>
        <w:ind w:left="2880" w:hanging="360"/>
      </w:pPr>
    </w:lvl>
    <w:lvl w:ilvl="4" w:tplc="847AAAC6">
      <w:start w:val="1"/>
      <w:numFmt w:val="bullet"/>
      <w:lvlText w:val="○"/>
      <w:lvlJc w:val="left"/>
      <w:pPr>
        <w:ind w:left="3600" w:hanging="360"/>
      </w:pPr>
    </w:lvl>
    <w:lvl w:ilvl="5" w:tplc="09E04D1E">
      <w:start w:val="1"/>
      <w:numFmt w:val="bullet"/>
      <w:lvlText w:val="■"/>
      <w:lvlJc w:val="left"/>
      <w:pPr>
        <w:ind w:left="4320" w:hanging="360"/>
      </w:pPr>
    </w:lvl>
    <w:lvl w:ilvl="6" w:tplc="C79AE3CC">
      <w:start w:val="1"/>
      <w:numFmt w:val="bullet"/>
      <w:lvlText w:val="●"/>
      <w:lvlJc w:val="left"/>
      <w:pPr>
        <w:ind w:left="5040" w:hanging="360"/>
      </w:pPr>
    </w:lvl>
    <w:lvl w:ilvl="7" w:tplc="C5D04CF6">
      <w:start w:val="1"/>
      <w:numFmt w:val="bullet"/>
      <w:lvlText w:val="●"/>
      <w:lvlJc w:val="left"/>
      <w:pPr>
        <w:ind w:left="5760" w:hanging="360"/>
      </w:pPr>
    </w:lvl>
    <w:lvl w:ilvl="8" w:tplc="08588C2E">
      <w:start w:val="1"/>
      <w:numFmt w:val="bullet"/>
      <w:lvlText w:val="●"/>
      <w:lvlJc w:val="left"/>
      <w:pPr>
        <w:ind w:left="6480" w:hanging="360"/>
      </w:pPr>
    </w:lvl>
  </w:abstractNum>
  <w:num w:numId="1" w16cid:durableId="873232198">
    <w:abstractNumId w:val="2"/>
    <w:lvlOverride w:ilvl="0">
      <w:startOverride w:val="1"/>
    </w:lvlOverride>
  </w:num>
  <w:num w:numId="2" w16cid:durableId="970093505">
    <w:abstractNumId w:val="0"/>
    <w:lvlOverride w:ilvl="0">
      <w:startOverride w:val="1"/>
    </w:lvlOverride>
  </w:num>
  <w:num w:numId="3" w16cid:durableId="7617979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DB7"/>
    <w:rsid w:val="00274229"/>
    <w:rsid w:val="002965CB"/>
    <w:rsid w:val="003A03E4"/>
    <w:rsid w:val="003A5612"/>
    <w:rsid w:val="00812640"/>
    <w:rsid w:val="00851DB7"/>
    <w:rsid w:val="00863394"/>
    <w:rsid w:val="00894625"/>
    <w:rsid w:val="00945107"/>
    <w:rsid w:val="00DC7781"/>
    <w:rsid w:val="00E0661B"/>
    <w:rsid w:val="00E3614A"/>
    <w:rsid w:val="00E53DB8"/>
    <w:rsid w:val="00F03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21F26"/>
  <w15:docId w15:val="{ED7C6AA0-C5FD-491B-8D91-90D98A55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40"/>
      <w:outlineLvl w:val="0"/>
    </w:pPr>
    <w:rPr>
      <w:b/>
      <w:bCs/>
      <w:color w:val="FFFFFF"/>
      <w:sz w:val="26"/>
      <w:szCs w:val="26"/>
    </w:rPr>
  </w:style>
  <w:style w:type="paragraph" w:styleId="Heading2">
    <w:name w:val="heading 2"/>
    <w:uiPriority w:val="9"/>
    <w:unhideWhenUsed/>
    <w:qFormat/>
    <w:pPr>
      <w:spacing w:before="200" w:after="100"/>
      <w:outlineLvl w:val="1"/>
    </w:pPr>
    <w:rPr>
      <w:b/>
      <w:bCs/>
      <w:color w:val="1F4E79"/>
      <w:sz w:val="23"/>
      <w:szCs w:val="23"/>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035F9"/>
    <w:pPr>
      <w:tabs>
        <w:tab w:val="center" w:pos="4680"/>
        <w:tab w:val="right" w:pos="9360"/>
      </w:tabs>
    </w:pPr>
  </w:style>
  <w:style w:type="character" w:customStyle="1" w:styleId="HeaderChar">
    <w:name w:val="Header Char"/>
    <w:basedOn w:val="DefaultParagraphFont"/>
    <w:link w:val="Header"/>
    <w:uiPriority w:val="99"/>
    <w:rsid w:val="00F035F9"/>
  </w:style>
  <w:style w:type="paragraph" w:styleId="Footer">
    <w:name w:val="footer"/>
    <w:basedOn w:val="Normal"/>
    <w:link w:val="FooterChar"/>
    <w:uiPriority w:val="99"/>
    <w:unhideWhenUsed/>
    <w:rsid w:val="00F035F9"/>
    <w:pPr>
      <w:tabs>
        <w:tab w:val="center" w:pos="4680"/>
        <w:tab w:val="right" w:pos="9360"/>
      </w:tabs>
    </w:pPr>
  </w:style>
  <w:style w:type="character" w:customStyle="1" w:styleId="FooterChar">
    <w:name w:val="Footer Char"/>
    <w:basedOn w:val="DefaultParagraphFont"/>
    <w:link w:val="Footer"/>
    <w:uiPriority w:val="99"/>
    <w:rsid w:val="00F03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8</Pages>
  <Words>2488</Words>
  <Characters>14507</Characters>
  <Application>Microsoft Office Word</Application>
  <DocSecurity>0</DocSecurity>
  <Lines>483</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Beka Narimanidze</cp:lastModifiedBy>
  <cp:revision>4</cp:revision>
  <dcterms:created xsi:type="dcterms:W3CDTF">2026-03-18T10:28:00Z</dcterms:created>
  <dcterms:modified xsi:type="dcterms:W3CDTF">2026-03-19T10:27:00Z</dcterms:modified>
</cp:coreProperties>
</file>