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9591D" w14:textId="051FEEF0" w:rsidR="00181541" w:rsidRPr="00181541" w:rsidRDefault="00181541" w:rsidP="00181541">
      <w:pPr>
        <w:spacing w:after="0" w:line="240" w:lineRule="auto"/>
        <w:contextualSpacing/>
        <w:jc w:val="both"/>
        <w:rPr>
          <w:rFonts w:ascii="Calibri" w:eastAsia="Calibri" w:hAnsi="Calibri" w:cs="Calibri"/>
          <w:lang w:val="ka-GE"/>
        </w:rPr>
      </w:pPr>
      <w:r w:rsidRPr="001375D0">
        <w:rPr>
          <w:rFonts w:ascii="Calibri" w:eastAsia="Calibri" w:hAnsi="Calibri" w:cs="Calibri"/>
          <w:b/>
          <w:lang w:val="ka-GE"/>
        </w:rPr>
        <w:t>შპს „კურორტი საირმე“</w:t>
      </w:r>
      <w:r>
        <w:rPr>
          <w:rFonts w:ascii="Calibri" w:eastAsia="Calibri" w:hAnsi="Calibri" w:cs="Calibri"/>
          <w:lang w:val="ka-GE"/>
        </w:rPr>
        <w:t xml:space="preserve"> (ს/კ </w:t>
      </w:r>
      <w:r w:rsidRPr="001375D0">
        <w:rPr>
          <w:rFonts w:ascii="Calibri" w:eastAsia="Calibri" w:hAnsi="Calibri" w:cs="Calibri"/>
          <w:b/>
          <w:lang w:val="ka-GE"/>
        </w:rPr>
        <w:t>225058576</w:t>
      </w:r>
      <w:r>
        <w:rPr>
          <w:rFonts w:ascii="Calibri" w:eastAsia="Calibri" w:hAnsi="Calibri" w:cs="Calibri"/>
          <w:lang w:val="ka-GE"/>
        </w:rPr>
        <w:t>) აცხადებს ელექტრონულ ტენდერს ქსელური მოწყობილობებისა და მხარდაჭერის შესყიდვა</w:t>
      </w:r>
      <w:r w:rsidR="001375D0">
        <w:rPr>
          <w:rFonts w:ascii="Calibri" w:eastAsia="Calibri" w:hAnsi="Calibri" w:cs="Calibri"/>
          <w:lang w:val="ka-GE"/>
        </w:rPr>
        <w:t xml:space="preserve">სთან დაკავშირებით. </w:t>
      </w:r>
    </w:p>
    <w:p w14:paraId="15713BF7" w14:textId="77777777" w:rsidR="002902AC" w:rsidRPr="00B52E54" w:rsidRDefault="002902AC" w:rsidP="00181541">
      <w:pPr>
        <w:spacing w:after="0" w:line="240" w:lineRule="auto"/>
        <w:ind w:left="810"/>
        <w:contextualSpacing/>
        <w:jc w:val="both"/>
        <w:rPr>
          <w:rFonts w:ascii="Calibri" w:eastAsia="Calibri" w:hAnsi="Calibri" w:cs="Calibri"/>
          <w:lang w:val="ka-GE"/>
        </w:rPr>
      </w:pPr>
    </w:p>
    <w:p w14:paraId="0EB1E1F5" w14:textId="56A86884" w:rsidR="002902AC" w:rsidRPr="00181541" w:rsidRDefault="002902AC" w:rsidP="00181541">
      <w:pPr>
        <w:pStyle w:val="ListParagraph"/>
        <w:numPr>
          <w:ilvl w:val="0"/>
          <w:numId w:val="13"/>
        </w:numPr>
        <w:jc w:val="both"/>
        <w:rPr>
          <w:rFonts w:cstheme="minorHAnsi"/>
          <w:b/>
          <w:lang w:val="ka-GE"/>
        </w:rPr>
      </w:pPr>
      <w:r w:rsidRPr="00181541">
        <w:rPr>
          <w:rFonts w:cstheme="minorHAnsi"/>
          <w:b/>
          <w:lang w:val="ka-GE"/>
        </w:rPr>
        <w:t>შესყიდვის ობიექტის დასახელება</w:t>
      </w:r>
    </w:p>
    <w:p w14:paraId="593627DA" w14:textId="22DAF806" w:rsidR="002902AC" w:rsidRPr="00B52E54" w:rsidRDefault="00181541" w:rsidP="00181541">
      <w:pPr>
        <w:ind w:left="810"/>
        <w:jc w:val="both"/>
        <w:rPr>
          <w:rFonts w:cstheme="minorHAnsi"/>
          <w:lang w:val="ka-GE"/>
        </w:rPr>
      </w:pPr>
      <w:r>
        <w:rPr>
          <w:rFonts w:cstheme="minorHAnsi"/>
          <w:lang w:val="ka-GE"/>
        </w:rPr>
        <w:t xml:space="preserve">შპს „კურორტი საირმე“ აცხადებს ელექტრონულ ტენდერს სამ ლოტად ქსელური მოწყობილობებისა და მხარდაჭერის შესყიდვასთან დაკავშირებით. </w:t>
      </w:r>
      <w:r w:rsidR="002902AC" w:rsidRPr="00B52E54">
        <w:rPr>
          <w:rFonts w:cstheme="minorHAnsi"/>
          <w:lang w:val="ka-GE"/>
        </w:rPr>
        <w:t xml:space="preserve">  </w:t>
      </w:r>
    </w:p>
    <w:p w14:paraId="04565632" w14:textId="77777777" w:rsidR="002902AC" w:rsidRPr="00B52E54" w:rsidRDefault="002902AC" w:rsidP="00181541">
      <w:pPr>
        <w:spacing w:after="0" w:line="240" w:lineRule="auto"/>
        <w:jc w:val="both"/>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A7DA1EE" w14:textId="71CA0886" w:rsidR="008524C2" w:rsidRPr="00B52E54" w:rsidRDefault="008524C2" w:rsidP="00181541">
      <w:pPr>
        <w:pStyle w:val="ListParagraph"/>
        <w:numPr>
          <w:ilvl w:val="0"/>
          <w:numId w:val="13"/>
        </w:numPr>
        <w:jc w:val="both"/>
      </w:pPr>
      <w:r w:rsidRPr="00B52E54">
        <w:rPr>
          <w:b/>
          <w:bCs/>
          <w:lang w:val="ka-GE"/>
        </w:rPr>
        <w:t>საქონლის/მომსახურების/სამუშაოს აღწერა (ტექნიკური დავალება), შესყიდვის ობიექტის რაოდენობა/მოცულობა:</w:t>
      </w:r>
    </w:p>
    <w:p w14:paraId="2985B61E" w14:textId="4E685C82" w:rsidR="00D71AD5" w:rsidRPr="00D71AD5" w:rsidRDefault="008524C2" w:rsidP="00181541">
      <w:pPr>
        <w:numPr>
          <w:ilvl w:val="0"/>
          <w:numId w:val="1"/>
        </w:numPr>
        <w:jc w:val="both"/>
      </w:pPr>
      <w:r w:rsidRPr="00B52E54">
        <w:rPr>
          <w:lang w:val="ka-GE"/>
        </w:rPr>
        <w:t>შესყიდვის ობიექტის საორიენტაციო რაოდენობა</w:t>
      </w:r>
      <w:r w:rsidR="00D71AD5">
        <w:rPr>
          <w:lang w:val="ka-GE"/>
        </w:rPr>
        <w:t xml:space="preserve"> </w:t>
      </w:r>
      <w:r w:rsidR="003172D6" w:rsidRPr="00B52E54">
        <w:rPr>
          <w:lang w:val="ka-GE"/>
        </w:rPr>
        <w:t>და ტექნიკური მახასიათებლები</w:t>
      </w:r>
      <w:r w:rsidRPr="00B52E54">
        <w:rPr>
          <w:lang w:val="ka-GE"/>
        </w:rPr>
        <w:t xml:space="preserve"> წარმოდგენილია დანართი </w:t>
      </w:r>
      <w:r w:rsidR="006443E5">
        <w:rPr>
          <w:rFonts w:cstheme="minorHAnsi"/>
          <w:lang w:val="ka-GE"/>
        </w:rPr>
        <w:t>№</w:t>
      </w:r>
      <w:r w:rsidRPr="00B52E54">
        <w:rPr>
          <w:lang w:val="ka-GE"/>
        </w:rPr>
        <w:t>1-</w:t>
      </w:r>
      <w:r w:rsidR="00D71AD5">
        <w:rPr>
          <w:lang w:val="ka-GE"/>
        </w:rPr>
        <w:t>ის სახით;</w:t>
      </w:r>
    </w:p>
    <w:p w14:paraId="60B9F47C" w14:textId="14B1D7EC" w:rsidR="008524C2" w:rsidRPr="00B52E54" w:rsidRDefault="00D71AD5" w:rsidP="00181541">
      <w:pPr>
        <w:numPr>
          <w:ilvl w:val="0"/>
          <w:numId w:val="1"/>
        </w:numPr>
        <w:jc w:val="both"/>
      </w:pPr>
      <w:r>
        <w:rPr>
          <w:lang w:val="ka-GE"/>
        </w:rPr>
        <w:t xml:space="preserve">შესყიდვების ობიექტის ძირითადი მოთხოვნები წარმოდგენილია დანართი </w:t>
      </w:r>
      <w:r w:rsidR="006443E5">
        <w:rPr>
          <w:rFonts w:cstheme="minorHAnsi"/>
        </w:rPr>
        <w:t>№</w:t>
      </w:r>
      <w:r>
        <w:t>2</w:t>
      </w:r>
      <w:r>
        <w:rPr>
          <w:lang w:val="ka-GE"/>
        </w:rPr>
        <w:t>-ის</w:t>
      </w:r>
      <w:r w:rsidR="008524C2" w:rsidRPr="00B52E54">
        <w:rPr>
          <w:lang w:val="ka-GE"/>
        </w:rPr>
        <w:t xml:space="preserve"> სახით</w:t>
      </w:r>
      <w:r>
        <w:rPr>
          <w:lang w:val="ka-GE"/>
        </w:rPr>
        <w:t>.</w:t>
      </w:r>
    </w:p>
    <w:p w14:paraId="0550D76F" w14:textId="77777777" w:rsidR="008524C2" w:rsidRPr="00B52E54" w:rsidRDefault="008524C2" w:rsidP="00181541">
      <w:pPr>
        <w:jc w:val="both"/>
      </w:pPr>
      <w:r w:rsidRPr="00B52E54">
        <w:rPr>
          <w:b/>
          <w:bCs/>
          <w:lang w:val="ka-GE"/>
        </w:rPr>
        <w:t>შენიშვნა: </w:t>
      </w:r>
      <w:r w:rsidRPr="00B52E54">
        <w:rPr>
          <w:lang w:val="ka-GE"/>
        </w:rPr>
        <w:t>შემსყიდველი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კომპანიებს.</w:t>
      </w:r>
    </w:p>
    <w:p w14:paraId="3014F832" w14:textId="77777777" w:rsidR="00FD1827" w:rsidRPr="00B52E54" w:rsidRDefault="00FD1827" w:rsidP="00181541">
      <w:pPr>
        <w:jc w:val="both"/>
        <w:rPr>
          <w:b/>
          <w:bCs/>
          <w:lang w:val="ka-GE"/>
        </w:rPr>
      </w:pPr>
    </w:p>
    <w:p w14:paraId="158DE429" w14:textId="63F6688A" w:rsidR="008524C2" w:rsidRPr="00B52E54" w:rsidRDefault="002902AC" w:rsidP="00181541">
      <w:pPr>
        <w:jc w:val="both"/>
      </w:pPr>
      <w:r w:rsidRPr="00B52E54">
        <w:rPr>
          <w:b/>
          <w:bCs/>
          <w:lang w:val="ka-GE"/>
        </w:rPr>
        <w:t>3</w:t>
      </w:r>
      <w:r w:rsidR="008524C2" w:rsidRPr="00B52E54">
        <w:rPr>
          <w:b/>
          <w:bCs/>
          <w:lang w:val="ka-GE"/>
        </w:rPr>
        <w:t>. განფასების მოთხოვნის პირობები:</w:t>
      </w:r>
    </w:p>
    <w:p w14:paraId="7F76C83D" w14:textId="32A4C051" w:rsidR="008524C2" w:rsidRPr="00B52E54" w:rsidRDefault="008524C2" w:rsidP="00181541">
      <w:pPr>
        <w:numPr>
          <w:ilvl w:val="0"/>
          <w:numId w:val="2"/>
        </w:numPr>
        <w:jc w:val="both"/>
      </w:pPr>
      <w:r w:rsidRPr="00B52E54">
        <w:rPr>
          <w:lang w:val="ka-GE"/>
        </w:rPr>
        <w:t>ფასების მოწოდება ხდება დანართი №1-ის</w:t>
      </w:r>
      <w:r w:rsidR="006443E5">
        <w:rPr>
          <w:lang w:val="ka-GE"/>
        </w:rPr>
        <w:t xml:space="preserve">ა და დანართი </w:t>
      </w:r>
      <w:r w:rsidR="006443E5">
        <w:rPr>
          <w:rFonts w:cstheme="minorHAnsi"/>
          <w:lang w:val="ka-GE"/>
        </w:rPr>
        <w:t>№</w:t>
      </w:r>
      <w:r w:rsidR="006443E5">
        <w:rPr>
          <w:lang w:val="ka-GE"/>
        </w:rPr>
        <w:t>2-ს</w:t>
      </w:r>
      <w:r w:rsidRPr="00B52E54">
        <w:rPr>
          <w:lang w:val="ka-GE"/>
        </w:rPr>
        <w:t xml:space="preserve"> მიხედვით (დოკუმენტი ატვირთეთ როგორც ექსელის ფაილის სახით, ასევე უფლებამოსილი პირის მიერ ხელმოწერილი, ბეჭდით დამოწმებული, დასკანერებული ვერსია);</w:t>
      </w:r>
    </w:p>
    <w:p w14:paraId="0AECDA14" w14:textId="02C15CFE" w:rsidR="008524C2" w:rsidRPr="00B52E54" w:rsidRDefault="008524C2" w:rsidP="00181541">
      <w:pPr>
        <w:numPr>
          <w:ilvl w:val="0"/>
          <w:numId w:val="2"/>
        </w:numPr>
        <w:jc w:val="both"/>
      </w:pPr>
      <w:r w:rsidRPr="00B52E54">
        <w:rPr>
          <w:lang w:val="ka-GE"/>
        </w:rPr>
        <w:t>წინადადებაში მითითებული ფასი უნდა იყოს მოცემული ყველა გადასახადის გათვალისწინებით (მათ შორის ტრანსპორტირება და საქართველოს კანონმდებლობით გათვალისწინებული გადასახადები).</w:t>
      </w:r>
    </w:p>
    <w:p w14:paraId="4F193D29" w14:textId="164C3347" w:rsidR="009D3A8D" w:rsidRPr="00B52E54" w:rsidRDefault="009D3A8D" w:rsidP="00181541">
      <w:pPr>
        <w:jc w:val="both"/>
      </w:pPr>
    </w:p>
    <w:p w14:paraId="0457EC0F" w14:textId="77777777" w:rsidR="009D3A8D" w:rsidRPr="00B52E54" w:rsidRDefault="009D3A8D" w:rsidP="00181541">
      <w:pPr>
        <w:jc w:val="both"/>
      </w:pPr>
    </w:p>
    <w:p w14:paraId="3B76E5F1" w14:textId="3DFD2E39" w:rsidR="008524C2" w:rsidRPr="00B52E54" w:rsidRDefault="002902AC" w:rsidP="00181541">
      <w:pPr>
        <w:jc w:val="both"/>
      </w:pPr>
      <w:bookmarkStart w:id="0" w:name="_Toc1746602"/>
      <w:bookmarkEnd w:id="0"/>
      <w:r w:rsidRPr="00B52E54">
        <w:rPr>
          <w:b/>
          <w:bCs/>
          <w:lang w:val="ka-GE"/>
        </w:rPr>
        <w:t>4</w:t>
      </w:r>
      <w:r w:rsidR="008524C2" w:rsidRPr="00B52E54">
        <w:rPr>
          <w:b/>
          <w:bCs/>
        </w:rPr>
        <w:t>. </w:t>
      </w:r>
      <w:r w:rsidR="008524C2" w:rsidRPr="00B52E54">
        <w:rPr>
          <w:b/>
          <w:bCs/>
          <w:lang w:val="ka-GE"/>
        </w:rPr>
        <w:t>საქონლის მიწოდების/მომსახურების გაწევის ფორმა და ადგილი:</w:t>
      </w:r>
      <w:r w:rsidR="008524C2" w:rsidRPr="00B52E54">
        <w:rPr>
          <w:b/>
          <w:bCs/>
        </w:rPr>
        <w:t> </w:t>
      </w:r>
    </w:p>
    <w:p w14:paraId="4EDCD985" w14:textId="77777777" w:rsidR="00181541" w:rsidRPr="00181541" w:rsidRDefault="00181541" w:rsidP="00181541">
      <w:pPr>
        <w:pStyle w:val="ListParagraph"/>
        <w:numPr>
          <w:ilvl w:val="0"/>
          <w:numId w:val="12"/>
        </w:numPr>
        <w:jc w:val="both"/>
      </w:pPr>
      <w:r w:rsidRPr="00181541">
        <w:rPr>
          <w:lang w:val="ka-GE"/>
        </w:rPr>
        <w:t>შესყიდვის ობიექტის მიწოდების ადგილი: საქართველო, კურორტი საირმე, ან/და შემსყიდველთან შეთანხმებისამებრ;</w:t>
      </w:r>
    </w:p>
    <w:p w14:paraId="0991A51A" w14:textId="07F0B450" w:rsidR="00181541" w:rsidRPr="00181541" w:rsidRDefault="00181541" w:rsidP="00181541">
      <w:pPr>
        <w:pStyle w:val="ListParagraph"/>
        <w:numPr>
          <w:ilvl w:val="0"/>
          <w:numId w:val="12"/>
        </w:numPr>
        <w:jc w:val="both"/>
      </w:pPr>
      <w:r w:rsidRPr="00181541">
        <w:rPr>
          <w:lang w:val="ka-GE"/>
        </w:rPr>
        <w:t xml:space="preserve">შესყიდვის ობიექტის სრულად მოწოდება უნდა განხორციელდეს </w:t>
      </w:r>
      <w:r w:rsidRPr="00960490">
        <w:rPr>
          <w:lang w:val="ka-GE"/>
        </w:rPr>
        <w:t>ა</w:t>
      </w:r>
      <w:r w:rsidRPr="00960490">
        <w:rPr>
          <w:b/>
          <w:lang w:val="ka-GE"/>
        </w:rPr>
        <w:t xml:space="preserve">რაუგვიანეს 2026 წლის </w:t>
      </w:r>
      <w:r w:rsidR="00960490" w:rsidRPr="00960490">
        <w:rPr>
          <w:b/>
          <w:lang w:val="ka-GE"/>
        </w:rPr>
        <w:t>10</w:t>
      </w:r>
      <w:r w:rsidRPr="00960490">
        <w:rPr>
          <w:b/>
          <w:lang w:val="ka-GE"/>
        </w:rPr>
        <w:t xml:space="preserve"> მაისისა,</w:t>
      </w:r>
      <w:r w:rsidRPr="00960490">
        <w:rPr>
          <w:lang w:val="ka-GE"/>
        </w:rPr>
        <w:t xml:space="preserve"> შესაძლებელია შესყიდვის ობიექტის ეტაპობრივი მოწოდებაც შემსყიდველთან შეთანხმებისამებრ.</w:t>
      </w:r>
    </w:p>
    <w:p w14:paraId="375F3613" w14:textId="77777777" w:rsidR="00A82B5F" w:rsidRPr="00B52E54" w:rsidRDefault="00A82B5F" w:rsidP="00181541">
      <w:pPr>
        <w:pStyle w:val="ListParagraph"/>
        <w:jc w:val="both"/>
        <w:rPr>
          <w:lang w:val="ka-GE"/>
        </w:rPr>
      </w:pPr>
    </w:p>
    <w:p w14:paraId="3EF98847" w14:textId="77777777" w:rsidR="00A82B5F" w:rsidRPr="00B52E54" w:rsidRDefault="00A82B5F" w:rsidP="00181541">
      <w:pPr>
        <w:jc w:val="both"/>
        <w:rPr>
          <w:lang w:val="ka-GE"/>
        </w:rPr>
      </w:pPr>
    </w:p>
    <w:p w14:paraId="1CA79C8A" w14:textId="77777777" w:rsidR="002902AC" w:rsidRPr="00B52E54" w:rsidRDefault="002902AC" w:rsidP="00181541">
      <w:pPr>
        <w:jc w:val="both"/>
      </w:pPr>
    </w:p>
    <w:p w14:paraId="11370A4F" w14:textId="061425D5" w:rsidR="008524C2" w:rsidRPr="00B52E54" w:rsidRDefault="002902AC" w:rsidP="00181541">
      <w:pPr>
        <w:jc w:val="both"/>
      </w:pPr>
      <w:r w:rsidRPr="00B52E54">
        <w:rPr>
          <w:b/>
          <w:bCs/>
          <w:lang w:val="ka-GE"/>
        </w:rPr>
        <w:t>5</w:t>
      </w:r>
      <w:r w:rsidR="008524C2" w:rsidRPr="00B52E54">
        <w:rPr>
          <w:b/>
          <w:bCs/>
          <w:lang w:val="ka-GE"/>
        </w:rPr>
        <w:t>. ანგარიშსწორების პირობა:</w:t>
      </w:r>
    </w:p>
    <w:p w14:paraId="6B0F2BEA" w14:textId="77777777" w:rsidR="00D71AD5" w:rsidRPr="00D71AD5" w:rsidRDefault="00D71AD5" w:rsidP="00D71AD5">
      <w:pPr>
        <w:numPr>
          <w:ilvl w:val="0"/>
          <w:numId w:val="15"/>
        </w:numPr>
        <w:jc w:val="both"/>
        <w:rPr>
          <w:bCs/>
          <w:lang w:val="ka-GE"/>
        </w:rPr>
      </w:pPr>
      <w:bookmarkStart w:id="1" w:name="_Toc422608347"/>
      <w:bookmarkStart w:id="2" w:name="_Toc1746603"/>
      <w:bookmarkStart w:id="3" w:name="_Hlk225952777"/>
      <w:bookmarkStart w:id="4" w:name="_GoBack"/>
      <w:bookmarkEnd w:id="1"/>
      <w:bookmarkEnd w:id="2"/>
      <w:r w:rsidRPr="00D71AD5">
        <w:rPr>
          <w:lang w:val="ka-GE"/>
        </w:rPr>
        <w:lastRenderedPageBreak/>
        <w:t>ანგარიშსწორება განხორციელდება კონსიგნაციის წესით, უნაღდო ფორმით. ანგარიშსწორების ვადა განისაზღვრება შესყიდვის ობიექტის მიღებისა და შესაბამისი მიღება-ჩაბარების აქტის გაფორმების თვის ბოლო დღიდან არაუგვიანეს 45 (ორმოცდახუთი) კალენდარული დღის ვადაში (Current +45 days)</w:t>
      </w:r>
    </w:p>
    <w:bookmarkEnd w:id="3"/>
    <w:bookmarkEnd w:id="4"/>
    <w:p w14:paraId="280325A5" w14:textId="524E344E" w:rsidR="00181541" w:rsidRPr="00181541" w:rsidRDefault="008524C2" w:rsidP="00181541">
      <w:pPr>
        <w:jc w:val="both"/>
        <w:rPr>
          <w:lang w:val="ka-GE"/>
        </w:rPr>
      </w:pPr>
      <w:r w:rsidRPr="00B52E54">
        <w:rPr>
          <w:b/>
          <w:bCs/>
          <w:lang w:val="ka-GE"/>
        </w:rPr>
        <w:t>შენიშვნა: </w:t>
      </w:r>
      <w:r w:rsidRPr="00B52E54">
        <w:rPr>
          <w:lang w:val="ka-GE"/>
        </w:rPr>
        <w:t xml:space="preserve">ავანსის მოთხოვნა განიხილება ინდივიდუალურად; </w:t>
      </w:r>
    </w:p>
    <w:p w14:paraId="01F44887" w14:textId="77777777" w:rsidR="00181541" w:rsidRDefault="00181541" w:rsidP="00181541">
      <w:pPr>
        <w:jc w:val="both"/>
        <w:rPr>
          <w:lang w:val="ka-GE"/>
        </w:rPr>
      </w:pPr>
    </w:p>
    <w:p w14:paraId="2BB30651" w14:textId="1408FD4F" w:rsidR="003A0AB2" w:rsidRDefault="002902AC" w:rsidP="00181541">
      <w:pPr>
        <w:pStyle w:val="ListParagraph"/>
        <w:numPr>
          <w:ilvl w:val="1"/>
          <w:numId w:val="3"/>
        </w:numPr>
        <w:jc w:val="both"/>
        <w:rPr>
          <w:b/>
          <w:bCs/>
          <w:u w:val="single"/>
          <w:lang w:val="ka-GE"/>
        </w:rPr>
      </w:pPr>
      <w:r w:rsidRPr="00181541">
        <w:rPr>
          <w:b/>
          <w:bCs/>
          <w:u w:val="single"/>
          <w:lang w:val="ka-GE"/>
        </w:rPr>
        <w:t>გამარჯვებულის გამოვლენა</w:t>
      </w:r>
    </w:p>
    <w:p w14:paraId="37EA8E3A" w14:textId="77777777" w:rsidR="00181541" w:rsidRPr="00181541" w:rsidRDefault="00181541" w:rsidP="00181541">
      <w:pPr>
        <w:pStyle w:val="ListParagraph"/>
        <w:ind w:left="1440"/>
        <w:jc w:val="both"/>
        <w:rPr>
          <w:b/>
          <w:bCs/>
          <w:u w:val="single"/>
          <w:lang w:val="ka-GE"/>
        </w:rPr>
      </w:pPr>
    </w:p>
    <w:p w14:paraId="3B781059" w14:textId="26AB93A3" w:rsidR="002902AC" w:rsidRPr="00B52E54" w:rsidRDefault="002902AC" w:rsidP="00181541">
      <w:pPr>
        <w:jc w:val="both"/>
        <w:rPr>
          <w:lang w:val="ka-GE"/>
        </w:rPr>
      </w:pPr>
      <w:r w:rsidRPr="00B52E54">
        <w:rPr>
          <w:lang w:val="ka-GE"/>
        </w:rPr>
        <w:t>ტენდერით დაინტერესებულმა კომპანიებმა წინადადებები უნდა წარადგინონ შესყიდვების ელექტრონული სისტემის</w:t>
      </w:r>
      <w:r w:rsidR="00181541">
        <w:rPr>
          <w:lang w:val="ka-GE"/>
        </w:rPr>
        <w:t xml:space="preserve"> - </w:t>
      </w:r>
      <w:hyperlink r:id="rId5" w:history="1">
        <w:r w:rsidRPr="00B52E54">
          <w:rPr>
            <w:rStyle w:val="Hyperlink"/>
            <w:lang w:val="ka-GE"/>
          </w:rPr>
          <w:t>tenders.ge</w:t>
        </w:r>
      </w:hyperlink>
      <w:r w:rsidRPr="00B52E54">
        <w:rPr>
          <w:lang w:val="ka-GE"/>
        </w:rPr>
        <w:t xml:space="preserve"> </w:t>
      </w:r>
      <w:r w:rsidR="00181541">
        <w:rPr>
          <w:lang w:val="ka-GE"/>
        </w:rPr>
        <w:t>-</w:t>
      </w:r>
      <w:r w:rsidRPr="00B52E54">
        <w:rPr>
          <w:lang w:val="ka-GE"/>
        </w:rPr>
        <w:t xml:space="preserve">ს საშუალებით. </w:t>
      </w:r>
    </w:p>
    <w:p w14:paraId="0817FE00" w14:textId="77777777" w:rsidR="002902AC" w:rsidRPr="00B52E54" w:rsidRDefault="002902AC" w:rsidP="00181541">
      <w:pPr>
        <w:jc w:val="both"/>
        <w:rPr>
          <w:lang w:val="ka-GE"/>
        </w:rPr>
      </w:pPr>
      <w:r w:rsidRPr="00B52E54">
        <w:rPr>
          <w:b/>
          <w:lang w:val="ka-GE"/>
        </w:rPr>
        <w:t xml:space="preserve">შენიშვნა: </w:t>
      </w:r>
      <w:r w:rsidRPr="00B52E54">
        <w:rPr>
          <w:lang w:val="ka-GE"/>
        </w:rPr>
        <w:t>შემსყიდველი არ არის ვალდებული მონაწილე კომპანიას მისცეს სიტყვიერი ან წერილობით ახსნა-განმარტება ელექტრონულ ტენდერთან დაკავშირებულ ნებისმიერ გადაწყვეტილებაზე.</w:t>
      </w:r>
    </w:p>
    <w:p w14:paraId="333AF5B8" w14:textId="6ADD75DE" w:rsidR="008524C2" w:rsidRPr="00B52E54" w:rsidRDefault="008524C2" w:rsidP="00181541">
      <w:pPr>
        <w:jc w:val="both"/>
      </w:pPr>
      <w:r w:rsidRPr="00B52E54">
        <w:rPr>
          <w:lang w:val="ka-GE"/>
        </w:rPr>
        <w:br/>
      </w:r>
    </w:p>
    <w:p w14:paraId="733E24E4" w14:textId="77777777" w:rsidR="00843C70" w:rsidRDefault="002902AC" w:rsidP="00843C70">
      <w:pPr>
        <w:jc w:val="both"/>
      </w:pPr>
      <w:bookmarkStart w:id="5" w:name="_Toc1746604"/>
      <w:bookmarkEnd w:id="5"/>
      <w:r w:rsidRPr="00B52E54">
        <w:rPr>
          <w:b/>
          <w:bCs/>
          <w:lang w:val="ka-GE"/>
        </w:rPr>
        <w:t>7</w:t>
      </w:r>
      <w:r w:rsidR="008524C2" w:rsidRPr="00B52E54">
        <w:rPr>
          <w:b/>
          <w:bCs/>
          <w:lang w:val="ka-GE"/>
        </w:rPr>
        <w:t>. პრეტენდენტის მიერ ელექტრონულ პორტალზე ასატვირთი დოკუმენტაცია:</w:t>
      </w:r>
    </w:p>
    <w:p w14:paraId="13BA9A6D" w14:textId="3EB51E2D" w:rsidR="00897EA0" w:rsidRPr="00B52E54" w:rsidRDefault="00843C70" w:rsidP="00843C70">
      <w:pPr>
        <w:pStyle w:val="ListParagraph"/>
        <w:numPr>
          <w:ilvl w:val="0"/>
          <w:numId w:val="14"/>
        </w:numPr>
        <w:jc w:val="both"/>
      </w:pPr>
      <w:r>
        <w:rPr>
          <w:lang w:val="ka-GE"/>
        </w:rPr>
        <w:t>მწარმოებლის ავტორიზაციის ფორმა (</w:t>
      </w:r>
      <w:r>
        <w:t>MAF);</w:t>
      </w:r>
      <w:r w:rsidR="001730D6" w:rsidRPr="00843C70">
        <w:rPr>
          <w:lang w:val="ka-GE"/>
        </w:rPr>
        <w:t xml:space="preserve"> </w:t>
      </w:r>
    </w:p>
    <w:p w14:paraId="044BC147" w14:textId="6BDF37AE" w:rsidR="008524C2" w:rsidRPr="00B52E54" w:rsidRDefault="008524C2" w:rsidP="00181541">
      <w:pPr>
        <w:numPr>
          <w:ilvl w:val="0"/>
          <w:numId w:val="4"/>
        </w:numPr>
        <w:jc w:val="both"/>
      </w:pPr>
      <w:r w:rsidRPr="00B52E54">
        <w:rPr>
          <w:lang w:val="ka-GE"/>
        </w:rPr>
        <w:t>ფასების ცხრილი (დანართი N1)</w:t>
      </w:r>
      <w:r w:rsidR="00DF75A7" w:rsidRPr="00B52E54">
        <w:rPr>
          <w:lang w:val="ka-GE"/>
        </w:rPr>
        <w:t xml:space="preserve"> წინამდებარე სატენდერო განაცხადში მოთხოვნილი პირობების შესაბამისად</w:t>
      </w:r>
      <w:r w:rsidRPr="00B52E54">
        <w:rPr>
          <w:lang w:val="ka-GE"/>
        </w:rPr>
        <w:t xml:space="preserve"> </w:t>
      </w:r>
      <w:r w:rsidR="008D7C2C" w:rsidRPr="00B52E54">
        <w:rPr>
          <w:lang w:val="ka-GE"/>
        </w:rPr>
        <w:t xml:space="preserve">- </w:t>
      </w:r>
      <w:r w:rsidRPr="00B52E54">
        <w:rPr>
          <w:lang w:val="ka-GE"/>
        </w:rPr>
        <w:t>ფასი მოცემული უნდა იყოს ტრანსპორტირებისა და ყველა გადასახადის ჩათვლით, როგორც ხელმოწერილი, სკანირებული ვერსია, ისე ექსელის ფორმატი;</w:t>
      </w:r>
    </w:p>
    <w:p w14:paraId="694261D6" w14:textId="77777777" w:rsidR="008524C2" w:rsidRPr="00B52E54" w:rsidRDefault="008524C2" w:rsidP="00181541">
      <w:pPr>
        <w:numPr>
          <w:ilvl w:val="0"/>
          <w:numId w:val="4"/>
        </w:numPr>
        <w:jc w:val="both"/>
      </w:pPr>
      <w:r w:rsidRPr="00B52E54">
        <w:rPr>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პერიოდამდე არაუმეტეს 3 თვისა;</w:t>
      </w:r>
      <w:bookmarkStart w:id="6" w:name="OLE_LINK3"/>
      <w:bookmarkStart w:id="7" w:name="OLE_LINK4"/>
      <w:bookmarkStart w:id="8" w:name="_Toc422608349"/>
      <w:bookmarkEnd w:id="6"/>
      <w:bookmarkEnd w:id="7"/>
      <w:bookmarkEnd w:id="8"/>
    </w:p>
    <w:p w14:paraId="32B02C8E" w14:textId="048E2DFB" w:rsidR="008524C2" w:rsidRPr="00B52E54" w:rsidRDefault="008524C2" w:rsidP="00181541">
      <w:pPr>
        <w:numPr>
          <w:ilvl w:val="0"/>
          <w:numId w:val="4"/>
        </w:numPr>
        <w:jc w:val="both"/>
      </w:pPr>
      <w:r w:rsidRPr="00B52E54">
        <w:rPr>
          <w:lang w:val="ka-GE"/>
        </w:rPr>
        <w:t>კომპანიის გამოცდილება/პროფაილი</w:t>
      </w:r>
      <w:r w:rsidR="009B079A">
        <w:rPr>
          <w:lang w:val="ka-GE"/>
        </w:rPr>
        <w:t xml:space="preserve"> (მინიმუმ 2 მსგავსი პროექტის განხორციელების დადასტურება ბოლო 3 წლის განმავლობაში)</w:t>
      </w:r>
      <w:r w:rsidRPr="00B52E54">
        <w:t>;</w:t>
      </w:r>
    </w:p>
    <w:p w14:paraId="2BAA06F3" w14:textId="5D86B32C" w:rsidR="008524C2" w:rsidRPr="00B52E54" w:rsidRDefault="008524C2" w:rsidP="00181541">
      <w:pPr>
        <w:numPr>
          <w:ilvl w:val="0"/>
          <w:numId w:val="4"/>
        </w:numPr>
        <w:jc w:val="both"/>
      </w:pPr>
      <w:r w:rsidRPr="00B52E54">
        <w:rPr>
          <w:lang w:val="ka-GE"/>
        </w:rPr>
        <w:t>კომპანიის კორპორატიული კლიენტების ჩამონათვალი</w:t>
      </w:r>
      <w:r w:rsidR="009B079A">
        <w:rPr>
          <w:lang w:val="ka-GE"/>
        </w:rPr>
        <w:t xml:space="preserve"> </w:t>
      </w:r>
      <w:r w:rsidR="00FD1827" w:rsidRPr="00B52E54">
        <w:rPr>
          <w:lang w:val="ka-GE"/>
        </w:rPr>
        <w:t>(სასურველია)</w:t>
      </w:r>
      <w:r w:rsidRPr="00B52E54">
        <w:rPr>
          <w:lang w:val="ka-GE"/>
        </w:rPr>
        <w:t>;</w:t>
      </w:r>
    </w:p>
    <w:p w14:paraId="34D95711" w14:textId="45C14253" w:rsidR="008524C2" w:rsidRPr="00B52E54" w:rsidRDefault="008524C2" w:rsidP="00181541">
      <w:pPr>
        <w:numPr>
          <w:ilvl w:val="0"/>
          <w:numId w:val="4"/>
        </w:numPr>
      </w:pPr>
      <w:r w:rsidRPr="00B52E54">
        <w:rPr>
          <w:lang w:val="ka-GE"/>
        </w:rPr>
        <w:t>სარეკომენდაციო წერილები</w:t>
      </w:r>
      <w:r w:rsidR="003B3ADA" w:rsidRPr="00B52E54">
        <w:rPr>
          <w:lang w:val="ka-GE"/>
        </w:rPr>
        <w:t xml:space="preserve"> (სასურველია)</w:t>
      </w:r>
      <w:r w:rsidRPr="00B52E54">
        <w:rPr>
          <w:lang w:val="ka-GE"/>
        </w:rPr>
        <w:t>;</w:t>
      </w:r>
      <w:r w:rsidRPr="00B52E54">
        <w:rPr>
          <w:lang w:val="ka-GE"/>
        </w:rPr>
        <w:br/>
      </w:r>
    </w:p>
    <w:p w14:paraId="10EE0943" w14:textId="06AC7C18" w:rsidR="008524C2" w:rsidRPr="00B52E54" w:rsidRDefault="002902AC" w:rsidP="00181541">
      <w:pPr>
        <w:jc w:val="both"/>
      </w:pPr>
      <w:bookmarkStart w:id="9" w:name="_Toc1746605"/>
      <w:bookmarkEnd w:id="9"/>
      <w:r w:rsidRPr="00B52E54">
        <w:rPr>
          <w:b/>
          <w:bCs/>
          <w:lang w:val="ka-GE"/>
        </w:rPr>
        <w:t>8</w:t>
      </w:r>
      <w:r w:rsidR="008524C2" w:rsidRPr="00B52E54">
        <w:rPr>
          <w:b/>
          <w:bCs/>
          <w:lang w:val="ka-GE"/>
        </w:rPr>
        <w:t>. დამატებითი ინფორმაცია:</w:t>
      </w:r>
    </w:p>
    <w:p w14:paraId="16E5F9E7" w14:textId="77777777" w:rsidR="008524C2" w:rsidRPr="00B52E54" w:rsidRDefault="008524C2" w:rsidP="00181541">
      <w:pPr>
        <w:numPr>
          <w:ilvl w:val="0"/>
          <w:numId w:val="5"/>
        </w:numPr>
      </w:pPr>
      <w:r w:rsidRPr="00B52E54">
        <w:rPr>
          <w:lang w:val="ka-GE"/>
        </w:rPr>
        <w:t>წინადადების წარდგენის მომენტისთვის პრეტენდენტი არ უნდა იყოს:</w:t>
      </w:r>
      <w:r w:rsidRPr="00B52E54">
        <w:rPr>
          <w:lang w:val="ka-GE"/>
        </w:rPr>
        <w:br/>
        <w:t>- გაკოტრების პროცესში;</w:t>
      </w:r>
      <w:r w:rsidRPr="00B52E54">
        <w:rPr>
          <w:lang w:val="ka-GE"/>
        </w:rPr>
        <w:br/>
        <w:t>- ლიკვიდაციის პროცესში;</w:t>
      </w:r>
      <w:r w:rsidRPr="00B52E54">
        <w:rPr>
          <w:lang w:val="ka-GE"/>
        </w:rPr>
        <w:br/>
        <w:t>- საქმიანობის დროებით შეჩერების მდგომარეობაში.</w:t>
      </w:r>
    </w:p>
    <w:p w14:paraId="0FB0CCFE" w14:textId="5039337F" w:rsidR="008524C2" w:rsidRPr="00B52E54" w:rsidRDefault="008524C2" w:rsidP="00181541">
      <w:pPr>
        <w:numPr>
          <w:ilvl w:val="0"/>
          <w:numId w:val="5"/>
        </w:numPr>
        <w:jc w:val="both"/>
      </w:pPr>
      <w:r w:rsidRPr="00B52E54">
        <w:rPr>
          <w:lang w:val="ka-GE"/>
        </w:rPr>
        <w:t xml:space="preserve">პრეტენდენტის მიერ წარმოდგენილი წინადადება ძალაში უნდა იყოს წინადადებების მიღების თარიღიდან </w:t>
      </w:r>
      <w:r w:rsidR="002902AC" w:rsidRPr="00B52E54">
        <w:rPr>
          <w:lang w:val="ka-GE"/>
        </w:rPr>
        <w:t>9</w:t>
      </w:r>
      <w:r w:rsidRPr="00B52E54">
        <w:rPr>
          <w:lang w:val="ka-GE"/>
        </w:rPr>
        <w:t>0 (ო</w:t>
      </w:r>
      <w:r w:rsidR="002902AC" w:rsidRPr="00B52E54">
        <w:rPr>
          <w:lang w:val="ka-GE"/>
        </w:rPr>
        <w:t>თხმო</w:t>
      </w:r>
      <w:r w:rsidRPr="00B52E54">
        <w:rPr>
          <w:lang w:val="ka-GE"/>
        </w:rPr>
        <w:t>ცდაათი) კალენდარული დღის განმავლობაში.</w:t>
      </w:r>
    </w:p>
    <w:p w14:paraId="0CB4D6FC" w14:textId="77777777" w:rsidR="008524C2" w:rsidRPr="00B52E54" w:rsidRDefault="008524C2" w:rsidP="00181541">
      <w:pPr>
        <w:numPr>
          <w:ilvl w:val="0"/>
          <w:numId w:val="5"/>
        </w:numPr>
        <w:jc w:val="both"/>
      </w:pPr>
      <w:r w:rsidRPr="00B52E54">
        <w:rPr>
          <w:lang w:val="ka-GE"/>
        </w:rPr>
        <w:lastRenderedPageBreak/>
        <w:t>შემსყიდველი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0A8498E" w14:textId="221A3755" w:rsidR="008524C2" w:rsidRPr="00B52E54" w:rsidRDefault="008524C2" w:rsidP="00181541">
      <w:pPr>
        <w:numPr>
          <w:ilvl w:val="0"/>
          <w:numId w:val="5"/>
        </w:numPr>
        <w:jc w:val="both"/>
      </w:pPr>
      <w:r w:rsidRPr="00B52E54">
        <w:rPr>
          <w:lang w:val="ka-GE"/>
        </w:rPr>
        <w:t xml:space="preserve">შემსყიდველი არ მიიღებს არავითარ ზეპირ შეკითხვას დამატებითი ინფორმაციის მისაღებად. </w:t>
      </w:r>
    </w:p>
    <w:p w14:paraId="231A956B" w14:textId="77777777" w:rsidR="008524C2" w:rsidRPr="00B52E54" w:rsidRDefault="008524C2" w:rsidP="00181541">
      <w:pPr>
        <w:numPr>
          <w:ilvl w:val="0"/>
          <w:numId w:val="5"/>
        </w:numPr>
        <w:jc w:val="both"/>
      </w:pPr>
      <w:r w:rsidRPr="00B52E54">
        <w:rPr>
          <w:lang w:val="ka-GE"/>
        </w:rPr>
        <w:t>შესაძლებელია განხორციელდეს პრეტენდენტებისაგან სხვა დამატებითი ინფორმაციის მოთხოვნა და/ან წარდგენილი ინფორმაციის დაზუსტება ტენდერის მსვლელობის პერიოდში;</w:t>
      </w:r>
      <w:r w:rsidRPr="00B52E54">
        <w:rPr>
          <w:lang w:val="ka-GE"/>
        </w:rPr>
        <w:br/>
      </w:r>
    </w:p>
    <w:p w14:paraId="4DE2F2A0" w14:textId="77777777" w:rsidR="008524C2" w:rsidRPr="00B52E54" w:rsidRDefault="008524C2" w:rsidP="00181541">
      <w:pPr>
        <w:jc w:val="both"/>
        <w:rPr>
          <w:b/>
          <w:bCs/>
        </w:rPr>
      </w:pPr>
      <w:proofErr w:type="spellStart"/>
      <w:r w:rsidRPr="00B52E54">
        <w:rPr>
          <w:b/>
          <w:bCs/>
        </w:rPr>
        <w:t>ინფორმაცია</w:t>
      </w:r>
      <w:proofErr w:type="spellEnd"/>
      <w:r w:rsidRPr="00B52E54">
        <w:rPr>
          <w:b/>
          <w:bCs/>
        </w:rPr>
        <w:t xml:space="preserve"> </w:t>
      </w:r>
      <w:proofErr w:type="spellStart"/>
      <w:r w:rsidRPr="00B52E54">
        <w:rPr>
          <w:b/>
          <w:bCs/>
        </w:rPr>
        <w:t>ელექტრონულ</w:t>
      </w:r>
      <w:proofErr w:type="spellEnd"/>
      <w:r w:rsidRPr="00B52E54">
        <w:rPr>
          <w:b/>
          <w:bCs/>
        </w:rPr>
        <w:t xml:space="preserve"> </w:t>
      </w:r>
      <w:proofErr w:type="spellStart"/>
      <w:r w:rsidRPr="00B52E54">
        <w:rPr>
          <w:b/>
          <w:bCs/>
        </w:rPr>
        <w:t>ტენდერში</w:t>
      </w:r>
      <w:proofErr w:type="spellEnd"/>
      <w:r w:rsidRPr="00B52E54">
        <w:rPr>
          <w:b/>
          <w:bCs/>
        </w:rPr>
        <w:t xml:space="preserve"> </w:t>
      </w:r>
      <w:proofErr w:type="spellStart"/>
      <w:r w:rsidRPr="00B52E54">
        <w:rPr>
          <w:b/>
          <w:bCs/>
        </w:rPr>
        <w:t>მონაწილეთათვის</w:t>
      </w:r>
      <w:proofErr w:type="spellEnd"/>
      <w:r w:rsidRPr="00B52E54">
        <w:rPr>
          <w:b/>
          <w:bCs/>
        </w:rPr>
        <w:t>:</w:t>
      </w:r>
    </w:p>
    <w:p w14:paraId="1682CC47" w14:textId="77777777" w:rsidR="008524C2" w:rsidRPr="00B52E54" w:rsidRDefault="008524C2" w:rsidP="00181541">
      <w:pPr>
        <w:numPr>
          <w:ilvl w:val="0"/>
          <w:numId w:val="6"/>
        </w:numPr>
        <w:jc w:val="both"/>
      </w:pPr>
      <w:proofErr w:type="spellStart"/>
      <w:r w:rsidRPr="00B52E54">
        <w:t>შემოთავაზება</w:t>
      </w:r>
      <w:proofErr w:type="spellEnd"/>
      <w:r w:rsidRPr="00B52E54">
        <w:t xml:space="preserve"> </w:t>
      </w:r>
      <w:proofErr w:type="spellStart"/>
      <w:r w:rsidRPr="00B52E54">
        <w:t>უნდა</w:t>
      </w:r>
      <w:proofErr w:type="spellEnd"/>
      <w:r w:rsidRPr="00B52E54">
        <w:t xml:space="preserve"> </w:t>
      </w:r>
      <w:proofErr w:type="spellStart"/>
      <w:r w:rsidRPr="00B52E54">
        <w:t>აიტვირთოს</w:t>
      </w:r>
      <w:proofErr w:type="spellEnd"/>
      <w:r w:rsidRPr="00B52E54">
        <w:t xml:space="preserve"> </w:t>
      </w:r>
      <w:proofErr w:type="spellStart"/>
      <w:r w:rsidRPr="00B52E54">
        <w:t>ელექტრონული</w:t>
      </w:r>
      <w:proofErr w:type="spellEnd"/>
      <w:r w:rsidRPr="00B52E54">
        <w:t xml:space="preserve"> </w:t>
      </w:r>
      <w:proofErr w:type="spellStart"/>
      <w:r w:rsidRPr="00B52E54">
        <w:t>შესყიდვების</w:t>
      </w:r>
      <w:proofErr w:type="spellEnd"/>
      <w:r w:rsidRPr="00B52E54">
        <w:t xml:space="preserve"> </w:t>
      </w:r>
      <w:proofErr w:type="spellStart"/>
      <w:r w:rsidRPr="00B52E54">
        <w:t>ვებ-გვერდზე</w:t>
      </w:r>
      <w:proofErr w:type="spellEnd"/>
      <w:r w:rsidRPr="00B52E54">
        <w:t>: </w:t>
      </w:r>
      <w:hyperlink r:id="rId6" w:history="1">
        <w:r w:rsidRPr="00B52E54">
          <w:rPr>
            <w:rStyle w:val="Hyperlink"/>
            <w:b/>
            <w:bCs/>
          </w:rPr>
          <w:t>www.tenders.ge</w:t>
        </w:r>
      </w:hyperlink>
    </w:p>
    <w:p w14:paraId="32E385B4" w14:textId="77777777" w:rsidR="008524C2" w:rsidRPr="00B52E54" w:rsidRDefault="008524C2" w:rsidP="00181541">
      <w:pPr>
        <w:numPr>
          <w:ilvl w:val="0"/>
          <w:numId w:val="6"/>
        </w:numPr>
        <w:jc w:val="both"/>
      </w:pPr>
      <w:proofErr w:type="spellStart"/>
      <w:r w:rsidRPr="00B52E54">
        <w:t>ნებისმიერი</w:t>
      </w:r>
      <w:proofErr w:type="spellEnd"/>
      <w:r w:rsidRPr="00B52E54">
        <w:t xml:space="preserve"> </w:t>
      </w:r>
      <w:proofErr w:type="spellStart"/>
      <w:r w:rsidRPr="00B52E54">
        <w:t>შეკითხვა</w:t>
      </w:r>
      <w:proofErr w:type="spellEnd"/>
      <w:r w:rsidRPr="00B52E54">
        <w:t xml:space="preserve"> </w:t>
      </w:r>
      <w:proofErr w:type="spellStart"/>
      <w:r w:rsidRPr="00B52E54">
        <w:t>ტენდერის</w:t>
      </w:r>
      <w:proofErr w:type="spellEnd"/>
      <w:r w:rsidRPr="00B52E54">
        <w:t xml:space="preserve"> </w:t>
      </w:r>
      <w:proofErr w:type="spellStart"/>
      <w:r w:rsidRPr="00B52E54">
        <w:t>მიმდინარეობის</w:t>
      </w:r>
      <w:proofErr w:type="spellEnd"/>
      <w:r w:rsidRPr="00B52E54">
        <w:t xml:space="preserve"> </w:t>
      </w:r>
      <w:proofErr w:type="spellStart"/>
      <w:r w:rsidRPr="00B52E54">
        <w:t>პროცესში</w:t>
      </w:r>
      <w:proofErr w:type="spellEnd"/>
      <w:r w:rsidRPr="00B52E54">
        <w:t xml:space="preserve"> </w:t>
      </w:r>
      <w:proofErr w:type="spellStart"/>
      <w:r w:rsidRPr="00B52E54">
        <w:t>უნდა</w:t>
      </w:r>
      <w:proofErr w:type="spellEnd"/>
      <w:r w:rsidRPr="00B52E54">
        <w:t xml:space="preserve"> </w:t>
      </w:r>
      <w:proofErr w:type="spellStart"/>
      <w:r w:rsidRPr="00B52E54">
        <w:t>იყოს</w:t>
      </w:r>
      <w:proofErr w:type="spellEnd"/>
      <w:r w:rsidRPr="00B52E54">
        <w:t xml:space="preserve"> </w:t>
      </w:r>
      <w:proofErr w:type="spellStart"/>
      <w:r w:rsidRPr="00B52E54">
        <w:t>წერილობითი</w:t>
      </w:r>
      <w:proofErr w:type="spellEnd"/>
      <w:r w:rsidRPr="00B52E54">
        <w:t xml:space="preserve"> </w:t>
      </w:r>
      <w:proofErr w:type="spellStart"/>
      <w:r w:rsidRPr="00B52E54">
        <w:t>და</w:t>
      </w:r>
      <w:proofErr w:type="spellEnd"/>
      <w:r w:rsidRPr="00B52E54">
        <w:t xml:space="preserve"> </w:t>
      </w:r>
      <w:proofErr w:type="spellStart"/>
      <w:r w:rsidRPr="00B52E54">
        <w:t>გამოყენებულ</w:t>
      </w:r>
      <w:proofErr w:type="spellEnd"/>
      <w:r w:rsidRPr="00B52E54">
        <w:t xml:space="preserve"> </w:t>
      </w:r>
      <w:proofErr w:type="spellStart"/>
      <w:r w:rsidRPr="00B52E54">
        <w:t>უნდა</w:t>
      </w:r>
      <w:proofErr w:type="spellEnd"/>
      <w:r w:rsidRPr="00B52E54">
        <w:t xml:space="preserve"> </w:t>
      </w:r>
      <w:proofErr w:type="spellStart"/>
      <w:r w:rsidRPr="00B52E54">
        <w:t>იქნას</w:t>
      </w:r>
      <w:proofErr w:type="spellEnd"/>
      <w:r w:rsidRPr="00B52E54">
        <w:t> </w:t>
      </w:r>
      <w:hyperlink r:id="rId7" w:history="1">
        <w:r w:rsidRPr="00B52E54">
          <w:rPr>
            <w:rStyle w:val="Hyperlink"/>
            <w:b/>
            <w:bCs/>
          </w:rPr>
          <w:t>www.tenders.ge</w:t>
        </w:r>
      </w:hyperlink>
      <w:r w:rsidRPr="00B52E54">
        <w:t xml:space="preserve">-ს </w:t>
      </w:r>
      <w:proofErr w:type="spellStart"/>
      <w:r w:rsidRPr="00B52E54">
        <w:t>პორტალის</w:t>
      </w:r>
      <w:proofErr w:type="spellEnd"/>
      <w:r w:rsidRPr="00B52E54">
        <w:t xml:space="preserve"> </w:t>
      </w:r>
      <w:proofErr w:type="spellStart"/>
      <w:r w:rsidRPr="00B52E54">
        <w:t>ონლაინ</w:t>
      </w:r>
      <w:proofErr w:type="spellEnd"/>
      <w:r w:rsidRPr="00B52E54">
        <w:t xml:space="preserve"> </w:t>
      </w:r>
      <w:proofErr w:type="spellStart"/>
      <w:r w:rsidRPr="00B52E54">
        <w:t>კითხვა-პასუხის</w:t>
      </w:r>
      <w:proofErr w:type="spellEnd"/>
      <w:r w:rsidRPr="00B52E54">
        <w:t xml:space="preserve"> </w:t>
      </w:r>
      <w:proofErr w:type="spellStart"/>
      <w:r w:rsidRPr="00B52E54">
        <w:t>რეჟიმი</w:t>
      </w:r>
      <w:proofErr w:type="spellEnd"/>
      <w:r w:rsidRPr="00B52E54">
        <w:t>;</w:t>
      </w:r>
    </w:p>
    <w:p w14:paraId="5D8D0FEC" w14:textId="6F8E50C9" w:rsidR="008524C2" w:rsidRPr="00B52E54" w:rsidRDefault="008524C2" w:rsidP="00181541">
      <w:pPr>
        <w:numPr>
          <w:ilvl w:val="0"/>
          <w:numId w:val="6"/>
        </w:numPr>
        <w:jc w:val="both"/>
      </w:pPr>
      <w:proofErr w:type="spellStart"/>
      <w:r w:rsidRPr="00B52E54">
        <w:t>სატენდერო</w:t>
      </w:r>
      <w:proofErr w:type="spellEnd"/>
      <w:r w:rsidRPr="00B52E54">
        <w:t xml:space="preserve"> </w:t>
      </w:r>
      <w:proofErr w:type="spellStart"/>
      <w:r w:rsidRPr="00B52E54">
        <w:t>წინადადების</w:t>
      </w:r>
      <w:proofErr w:type="spellEnd"/>
      <w:r w:rsidRPr="00B52E54">
        <w:t xml:space="preserve"> </w:t>
      </w:r>
      <w:proofErr w:type="spellStart"/>
      <w:r w:rsidRPr="00B52E54">
        <w:t>წარმოდგენის</w:t>
      </w:r>
      <w:proofErr w:type="spellEnd"/>
      <w:r w:rsidRPr="00B52E54">
        <w:t xml:space="preserve"> </w:t>
      </w:r>
      <w:proofErr w:type="spellStart"/>
      <w:r w:rsidRPr="00B52E54">
        <w:t>ბოლო</w:t>
      </w:r>
      <w:proofErr w:type="spellEnd"/>
      <w:r w:rsidRPr="00B52E54">
        <w:t xml:space="preserve"> </w:t>
      </w:r>
      <w:proofErr w:type="spellStart"/>
      <w:r w:rsidRPr="00B52E54">
        <w:t>ვადა</w:t>
      </w:r>
      <w:proofErr w:type="spellEnd"/>
      <w:r w:rsidRPr="00B52E54">
        <w:t>:</w:t>
      </w:r>
      <w:r w:rsidRPr="00B52E54">
        <w:rPr>
          <w:b/>
          <w:bCs/>
        </w:rPr>
        <w:t> 202</w:t>
      </w:r>
      <w:r w:rsidR="00D6293B" w:rsidRPr="00B52E54">
        <w:rPr>
          <w:b/>
          <w:bCs/>
          <w:lang w:val="ka-GE"/>
        </w:rPr>
        <w:t>6</w:t>
      </w:r>
      <w:r w:rsidR="007C7513" w:rsidRPr="00B52E54">
        <w:rPr>
          <w:b/>
          <w:bCs/>
          <w:lang w:val="ka-GE"/>
        </w:rPr>
        <w:t xml:space="preserve"> წლის </w:t>
      </w:r>
      <w:r w:rsidR="00984FFE">
        <w:rPr>
          <w:b/>
          <w:bCs/>
          <w:lang w:val="ka-GE"/>
        </w:rPr>
        <w:t>0</w:t>
      </w:r>
      <w:r w:rsidR="00F45DF0">
        <w:rPr>
          <w:b/>
          <w:bCs/>
        </w:rPr>
        <w:t>8</w:t>
      </w:r>
      <w:r w:rsidR="00984FFE">
        <w:rPr>
          <w:b/>
          <w:bCs/>
          <w:lang w:val="ka-GE"/>
        </w:rPr>
        <w:t xml:space="preserve"> აპრილი</w:t>
      </w:r>
      <w:r w:rsidR="007C7513" w:rsidRPr="00B52E54">
        <w:rPr>
          <w:b/>
          <w:bCs/>
          <w:lang w:val="ka-GE"/>
        </w:rPr>
        <w:t>, 15:00</w:t>
      </w:r>
      <w:r w:rsidRPr="00B52E54">
        <w:rPr>
          <w:b/>
          <w:bCs/>
          <w:lang w:val="ka-GE"/>
        </w:rPr>
        <w:t>;</w:t>
      </w:r>
    </w:p>
    <w:p w14:paraId="07A8C028" w14:textId="7BE3659D" w:rsidR="008524C2" w:rsidRPr="00B52E54" w:rsidRDefault="008524C2" w:rsidP="00181541">
      <w:pPr>
        <w:numPr>
          <w:ilvl w:val="0"/>
          <w:numId w:val="6"/>
        </w:numPr>
        <w:jc w:val="both"/>
      </w:pPr>
      <w:proofErr w:type="spellStart"/>
      <w:r w:rsidRPr="00B52E54">
        <w:rPr>
          <w:b/>
          <w:bCs/>
        </w:rPr>
        <w:t>შეთავაზების</w:t>
      </w:r>
      <w:proofErr w:type="spellEnd"/>
      <w:r w:rsidRPr="00B52E54">
        <w:rPr>
          <w:b/>
          <w:bCs/>
        </w:rPr>
        <w:t xml:space="preserve"> </w:t>
      </w:r>
      <w:proofErr w:type="spellStart"/>
      <w:r w:rsidRPr="00B52E54">
        <w:rPr>
          <w:b/>
          <w:bCs/>
        </w:rPr>
        <w:t>ვალუტა</w:t>
      </w:r>
      <w:proofErr w:type="spellEnd"/>
      <w:r w:rsidRPr="00B52E54">
        <w:rPr>
          <w:b/>
          <w:bCs/>
        </w:rPr>
        <w:t xml:space="preserve">: </w:t>
      </w:r>
      <w:r w:rsidR="00417D63" w:rsidRPr="00B52E54">
        <w:rPr>
          <w:b/>
          <w:bCs/>
          <w:lang w:val="ka-GE"/>
        </w:rPr>
        <w:t xml:space="preserve">აშშ </w:t>
      </w:r>
      <w:proofErr w:type="spellStart"/>
      <w:r w:rsidRPr="00B52E54">
        <w:rPr>
          <w:b/>
          <w:bCs/>
        </w:rPr>
        <w:t>დოლარი</w:t>
      </w:r>
      <w:proofErr w:type="spellEnd"/>
      <w:r w:rsidRPr="00B52E54">
        <w:rPr>
          <w:b/>
          <w:bCs/>
        </w:rPr>
        <w:t>;</w:t>
      </w:r>
    </w:p>
    <w:p w14:paraId="6FE075D3" w14:textId="4C6DE7E2" w:rsidR="008524C2" w:rsidRPr="00B52E54" w:rsidRDefault="008524C2" w:rsidP="00181541">
      <w:pPr>
        <w:numPr>
          <w:ilvl w:val="0"/>
          <w:numId w:val="6"/>
        </w:numPr>
        <w:jc w:val="both"/>
      </w:pPr>
      <w:proofErr w:type="spellStart"/>
      <w:r w:rsidRPr="00B52E54">
        <w:rPr>
          <w:b/>
          <w:bCs/>
        </w:rPr>
        <w:t>ვაჭრობის</w:t>
      </w:r>
      <w:proofErr w:type="spellEnd"/>
      <w:r w:rsidRPr="00B52E54">
        <w:rPr>
          <w:b/>
          <w:bCs/>
        </w:rPr>
        <w:t xml:space="preserve"> </w:t>
      </w:r>
      <w:proofErr w:type="spellStart"/>
      <w:r w:rsidRPr="00B52E54">
        <w:rPr>
          <w:b/>
          <w:bCs/>
        </w:rPr>
        <w:t>ტიპი</w:t>
      </w:r>
      <w:proofErr w:type="spellEnd"/>
      <w:r w:rsidRPr="00B52E54">
        <w:rPr>
          <w:b/>
          <w:bCs/>
        </w:rPr>
        <w:t xml:space="preserve">: </w:t>
      </w:r>
      <w:proofErr w:type="spellStart"/>
      <w:r w:rsidRPr="00B52E54">
        <w:rPr>
          <w:b/>
          <w:bCs/>
        </w:rPr>
        <w:t>ვაჭრობის</w:t>
      </w:r>
      <w:proofErr w:type="spellEnd"/>
      <w:r w:rsidRPr="00B52E54">
        <w:rPr>
          <w:b/>
          <w:bCs/>
        </w:rPr>
        <w:t xml:space="preserve"> </w:t>
      </w:r>
      <w:proofErr w:type="spellStart"/>
      <w:r w:rsidRPr="00B52E54">
        <w:rPr>
          <w:b/>
          <w:bCs/>
        </w:rPr>
        <w:t>გარეშე</w:t>
      </w:r>
      <w:proofErr w:type="spellEnd"/>
      <w:r w:rsidRPr="00B52E54">
        <w:rPr>
          <w:b/>
          <w:bCs/>
        </w:rPr>
        <w:t>;</w:t>
      </w:r>
    </w:p>
    <w:p w14:paraId="2F65A723" w14:textId="77777777" w:rsidR="003F7A8A" w:rsidRPr="00B52E54" w:rsidRDefault="003F7A8A" w:rsidP="00181541">
      <w:pPr>
        <w:jc w:val="both"/>
      </w:pPr>
    </w:p>
    <w:p w14:paraId="17D3A047" w14:textId="767814CB" w:rsidR="00D57144" w:rsidRDefault="00181541" w:rsidP="00181541">
      <w:pPr>
        <w:jc w:val="both"/>
      </w:pPr>
      <w:r w:rsidRPr="00181541">
        <w:rPr>
          <w:lang w:val="ka-GE"/>
        </w:rPr>
        <w:t>ტენდერის შინაარსობრივ მხარესთან დაკავშირებით კითხვების შემთხვევაში, გთხოვთ, გამოიყენოთ ელექტრონულ პორტალზე განთავსებული კითხვა/პასუხის ველი, რომელიც ხელმისაწვდომია ყველა დაინტერესებული პირისთვის და წარმოადგენს ღია/საჯარო ინფორმაციას. სხვა შემთხვევაში მოგვწერეთ შემდეგ ელექტრონულ მისამართზე: </w:t>
      </w:r>
      <w:hyperlink r:id="rId8" w:history="1">
        <w:r w:rsidRPr="00181541">
          <w:rPr>
            <w:rStyle w:val="Hyperlink"/>
            <w:b/>
            <w:bCs/>
          </w:rPr>
          <w:t>ProcurementTenders@sairmeresort.ge</w:t>
        </w:r>
      </w:hyperlink>
    </w:p>
    <w:sectPr w:rsidR="00D57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11A3"/>
    <w:multiLevelType w:val="hybridMultilevel"/>
    <w:tmpl w:val="96EA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D7628"/>
    <w:multiLevelType w:val="hybridMultilevel"/>
    <w:tmpl w:val="5FFA88D0"/>
    <w:lvl w:ilvl="0" w:tplc="02EC8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E472B"/>
    <w:multiLevelType w:val="hybridMultilevel"/>
    <w:tmpl w:val="A3C0A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767A6"/>
    <w:multiLevelType w:val="hybridMultilevel"/>
    <w:tmpl w:val="5FFA88D0"/>
    <w:lvl w:ilvl="0" w:tplc="02EC8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E452C"/>
    <w:multiLevelType w:val="multilevel"/>
    <w:tmpl w:val="BFE2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3513B"/>
    <w:multiLevelType w:val="multilevel"/>
    <w:tmpl w:val="029C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F641B"/>
    <w:multiLevelType w:val="multilevel"/>
    <w:tmpl w:val="338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3197B"/>
    <w:multiLevelType w:val="multilevel"/>
    <w:tmpl w:val="C84EFFE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810FA"/>
    <w:multiLevelType w:val="multilevel"/>
    <w:tmpl w:val="0A5C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879D9"/>
    <w:multiLevelType w:val="multilevel"/>
    <w:tmpl w:val="ABC421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BAB7BB6"/>
    <w:multiLevelType w:val="multilevel"/>
    <w:tmpl w:val="7B08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33851"/>
    <w:multiLevelType w:val="multilevel"/>
    <w:tmpl w:val="8EDE7C3A"/>
    <w:lvl w:ilvl="0">
      <w:start w:val="1"/>
      <w:numFmt w:val="bullet"/>
      <w:lvlText w:val=""/>
      <w:lvlJc w:val="left"/>
      <w:pPr>
        <w:tabs>
          <w:tab w:val="num" w:pos="720"/>
        </w:tabs>
        <w:ind w:left="720" w:hanging="360"/>
      </w:pPr>
      <w:rPr>
        <w:rFonts w:ascii="Symbol" w:hAnsi="Symbol" w:hint="default"/>
        <w:sz w:val="20"/>
      </w:rPr>
    </w:lvl>
    <w:lvl w:ilvl="1">
      <w:start w:val="5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F31485"/>
    <w:multiLevelType w:val="multilevel"/>
    <w:tmpl w:val="B6FE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6071D8"/>
    <w:multiLevelType w:val="hybridMultilevel"/>
    <w:tmpl w:val="9112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D73C6"/>
    <w:multiLevelType w:val="multilevel"/>
    <w:tmpl w:val="7FD8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7"/>
  </w:num>
  <w:num w:numId="4">
    <w:abstractNumId w:val="12"/>
  </w:num>
  <w:num w:numId="5">
    <w:abstractNumId w:val="8"/>
  </w:num>
  <w:num w:numId="6">
    <w:abstractNumId w:val="5"/>
  </w:num>
  <w:num w:numId="7">
    <w:abstractNumId w:val="1"/>
  </w:num>
  <w:num w:numId="8">
    <w:abstractNumId w:val="9"/>
  </w:num>
  <w:num w:numId="9">
    <w:abstractNumId w:val="3"/>
  </w:num>
  <w:num w:numId="10">
    <w:abstractNumId w:val="0"/>
  </w:num>
  <w:num w:numId="11">
    <w:abstractNumId w:val="10"/>
  </w:num>
  <w:num w:numId="12">
    <w:abstractNumId w:val="11"/>
  </w:num>
  <w:num w:numId="13">
    <w:abstractNumId w:val="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93"/>
    <w:rsid w:val="0005748D"/>
    <w:rsid w:val="001375D0"/>
    <w:rsid w:val="001730D6"/>
    <w:rsid w:val="001763A0"/>
    <w:rsid w:val="00181541"/>
    <w:rsid w:val="001A2A1A"/>
    <w:rsid w:val="001A6F24"/>
    <w:rsid w:val="002902AC"/>
    <w:rsid w:val="003172D6"/>
    <w:rsid w:val="00363DE5"/>
    <w:rsid w:val="003A0AB2"/>
    <w:rsid w:val="003B3ADA"/>
    <w:rsid w:val="003D512C"/>
    <w:rsid w:val="003F7A8A"/>
    <w:rsid w:val="0040758E"/>
    <w:rsid w:val="00417D63"/>
    <w:rsid w:val="00422D38"/>
    <w:rsid w:val="004A1C40"/>
    <w:rsid w:val="0057456C"/>
    <w:rsid w:val="005745EF"/>
    <w:rsid w:val="00590803"/>
    <w:rsid w:val="006355DD"/>
    <w:rsid w:val="006443E5"/>
    <w:rsid w:val="006D4218"/>
    <w:rsid w:val="00767B9F"/>
    <w:rsid w:val="00770C7D"/>
    <w:rsid w:val="007C7513"/>
    <w:rsid w:val="00843C70"/>
    <w:rsid w:val="008524C2"/>
    <w:rsid w:val="008856CB"/>
    <w:rsid w:val="00897EA0"/>
    <w:rsid w:val="008D7C2C"/>
    <w:rsid w:val="00960490"/>
    <w:rsid w:val="00984FFE"/>
    <w:rsid w:val="009B079A"/>
    <w:rsid w:val="009B240D"/>
    <w:rsid w:val="009D3A8D"/>
    <w:rsid w:val="00A47F17"/>
    <w:rsid w:val="00A736EC"/>
    <w:rsid w:val="00A82B5F"/>
    <w:rsid w:val="00B125F0"/>
    <w:rsid w:val="00B52E54"/>
    <w:rsid w:val="00B83B93"/>
    <w:rsid w:val="00BC41AB"/>
    <w:rsid w:val="00C5315A"/>
    <w:rsid w:val="00D57144"/>
    <w:rsid w:val="00D6293B"/>
    <w:rsid w:val="00D71AD5"/>
    <w:rsid w:val="00DF75A7"/>
    <w:rsid w:val="00E037DE"/>
    <w:rsid w:val="00E72662"/>
    <w:rsid w:val="00F45DF0"/>
    <w:rsid w:val="00FD1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DC29"/>
  <w15:chartTrackingRefBased/>
  <w15:docId w15:val="{D1ED1AC4-6BEB-4221-A0FA-8660FC12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4C2"/>
    <w:rPr>
      <w:color w:val="0563C1" w:themeColor="hyperlink"/>
      <w:u w:val="single"/>
    </w:rPr>
  </w:style>
  <w:style w:type="character" w:styleId="UnresolvedMention">
    <w:name w:val="Unresolved Mention"/>
    <w:basedOn w:val="DefaultParagraphFont"/>
    <w:uiPriority w:val="99"/>
    <w:semiHidden/>
    <w:unhideWhenUsed/>
    <w:rsid w:val="008524C2"/>
    <w:rPr>
      <w:color w:val="605E5C"/>
      <w:shd w:val="clear" w:color="auto" w:fill="E1DFDD"/>
    </w:rPr>
  </w:style>
  <w:style w:type="table" w:styleId="TableGrid">
    <w:name w:val="Table Grid"/>
    <w:basedOn w:val="TableNormal"/>
    <w:uiPriority w:val="39"/>
    <w:rsid w:val="00290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2AC"/>
    <w:pPr>
      <w:spacing w:after="0" w:line="240" w:lineRule="auto"/>
      <w:ind w:left="720"/>
      <w:contextualSpacing/>
    </w:pPr>
  </w:style>
  <w:style w:type="character" w:styleId="CommentReference">
    <w:name w:val="annotation reference"/>
    <w:basedOn w:val="DefaultParagraphFont"/>
    <w:uiPriority w:val="99"/>
    <w:semiHidden/>
    <w:unhideWhenUsed/>
    <w:rsid w:val="0057456C"/>
    <w:rPr>
      <w:sz w:val="16"/>
      <w:szCs w:val="16"/>
    </w:rPr>
  </w:style>
  <w:style w:type="paragraph" w:styleId="CommentText">
    <w:name w:val="annotation text"/>
    <w:basedOn w:val="Normal"/>
    <w:link w:val="CommentTextChar"/>
    <w:uiPriority w:val="99"/>
    <w:semiHidden/>
    <w:unhideWhenUsed/>
    <w:rsid w:val="0057456C"/>
    <w:pPr>
      <w:spacing w:line="240" w:lineRule="auto"/>
    </w:pPr>
    <w:rPr>
      <w:sz w:val="20"/>
      <w:szCs w:val="20"/>
    </w:rPr>
  </w:style>
  <w:style w:type="character" w:customStyle="1" w:styleId="CommentTextChar">
    <w:name w:val="Comment Text Char"/>
    <w:basedOn w:val="DefaultParagraphFont"/>
    <w:link w:val="CommentText"/>
    <w:uiPriority w:val="99"/>
    <w:semiHidden/>
    <w:rsid w:val="0057456C"/>
    <w:rPr>
      <w:sz w:val="20"/>
      <w:szCs w:val="20"/>
    </w:rPr>
  </w:style>
  <w:style w:type="paragraph" w:styleId="CommentSubject">
    <w:name w:val="annotation subject"/>
    <w:basedOn w:val="CommentText"/>
    <w:next w:val="CommentText"/>
    <w:link w:val="CommentSubjectChar"/>
    <w:uiPriority w:val="99"/>
    <w:semiHidden/>
    <w:unhideWhenUsed/>
    <w:rsid w:val="0057456C"/>
    <w:rPr>
      <w:b/>
      <w:bCs/>
    </w:rPr>
  </w:style>
  <w:style w:type="character" w:customStyle="1" w:styleId="CommentSubjectChar">
    <w:name w:val="Comment Subject Char"/>
    <w:basedOn w:val="CommentTextChar"/>
    <w:link w:val="CommentSubject"/>
    <w:uiPriority w:val="99"/>
    <w:semiHidden/>
    <w:rsid w:val="0057456C"/>
    <w:rPr>
      <w:b/>
      <w:bCs/>
      <w:sz w:val="20"/>
      <w:szCs w:val="20"/>
    </w:rPr>
  </w:style>
  <w:style w:type="paragraph" w:styleId="BalloonText">
    <w:name w:val="Balloon Text"/>
    <w:basedOn w:val="Normal"/>
    <w:link w:val="BalloonTextChar"/>
    <w:uiPriority w:val="99"/>
    <w:semiHidden/>
    <w:unhideWhenUsed/>
    <w:rsid w:val="00574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5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42546">
      <w:bodyDiv w:val="1"/>
      <w:marLeft w:val="0"/>
      <w:marRight w:val="0"/>
      <w:marTop w:val="0"/>
      <w:marBottom w:val="0"/>
      <w:divBdr>
        <w:top w:val="none" w:sz="0" w:space="0" w:color="auto"/>
        <w:left w:val="none" w:sz="0" w:space="0" w:color="auto"/>
        <w:bottom w:val="none" w:sz="0" w:space="0" w:color="auto"/>
        <w:right w:val="none" w:sz="0" w:space="0" w:color="auto"/>
      </w:divBdr>
    </w:div>
    <w:div w:id="287517495">
      <w:bodyDiv w:val="1"/>
      <w:marLeft w:val="0"/>
      <w:marRight w:val="0"/>
      <w:marTop w:val="0"/>
      <w:marBottom w:val="0"/>
      <w:divBdr>
        <w:top w:val="none" w:sz="0" w:space="0" w:color="auto"/>
        <w:left w:val="none" w:sz="0" w:space="0" w:color="auto"/>
        <w:bottom w:val="none" w:sz="0" w:space="0" w:color="auto"/>
        <w:right w:val="none" w:sz="0" w:space="0" w:color="auto"/>
      </w:divBdr>
    </w:div>
    <w:div w:id="744183187">
      <w:bodyDiv w:val="1"/>
      <w:marLeft w:val="0"/>
      <w:marRight w:val="0"/>
      <w:marTop w:val="0"/>
      <w:marBottom w:val="0"/>
      <w:divBdr>
        <w:top w:val="none" w:sz="0" w:space="0" w:color="auto"/>
        <w:left w:val="none" w:sz="0" w:space="0" w:color="auto"/>
        <w:bottom w:val="none" w:sz="0" w:space="0" w:color="auto"/>
        <w:right w:val="none" w:sz="0" w:space="0" w:color="auto"/>
      </w:divBdr>
    </w:div>
    <w:div w:id="869302106">
      <w:bodyDiv w:val="1"/>
      <w:marLeft w:val="0"/>
      <w:marRight w:val="0"/>
      <w:marTop w:val="0"/>
      <w:marBottom w:val="0"/>
      <w:divBdr>
        <w:top w:val="none" w:sz="0" w:space="0" w:color="auto"/>
        <w:left w:val="none" w:sz="0" w:space="0" w:color="auto"/>
        <w:bottom w:val="none" w:sz="0" w:space="0" w:color="auto"/>
        <w:right w:val="none" w:sz="0" w:space="0" w:color="auto"/>
      </w:divBdr>
    </w:div>
    <w:div w:id="1338312438">
      <w:bodyDiv w:val="1"/>
      <w:marLeft w:val="0"/>
      <w:marRight w:val="0"/>
      <w:marTop w:val="0"/>
      <w:marBottom w:val="0"/>
      <w:divBdr>
        <w:top w:val="none" w:sz="0" w:space="0" w:color="auto"/>
        <w:left w:val="none" w:sz="0" w:space="0" w:color="auto"/>
        <w:bottom w:val="none" w:sz="0" w:space="0" w:color="auto"/>
        <w:right w:val="none" w:sz="0" w:space="0" w:color="auto"/>
      </w:divBdr>
    </w:div>
    <w:div w:id="148832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enders@sairmeresort.ge" TargetMode="External"/><Relationship Id="rId3" Type="http://schemas.openxmlformats.org/officeDocument/2006/relationships/settings" Target="settings.xml"/><Relationship Id="rId7" Type="http://schemas.openxmlformats.org/officeDocument/2006/relationships/hyperlink" Target="http://www.tenders.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nders.ge/" TargetMode="External"/><Relationship Id="rId5" Type="http://schemas.openxmlformats.org/officeDocument/2006/relationships/hyperlink" Target="http://www.etenders.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Eristavi</dc:creator>
  <cp:keywords/>
  <dc:description/>
  <cp:lastModifiedBy>Mariam Eristavi</cp:lastModifiedBy>
  <cp:revision>44</cp:revision>
  <dcterms:created xsi:type="dcterms:W3CDTF">2025-10-17T10:12:00Z</dcterms:created>
  <dcterms:modified xsi:type="dcterms:W3CDTF">2026-04-01T12:19:00Z</dcterms:modified>
</cp:coreProperties>
</file>