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FB" w:rsidRDefault="00F2390E" w:rsidP="00E03AA6">
      <w:pPr>
        <w:tabs>
          <w:tab w:val="left" w:pos="0"/>
        </w:tabs>
        <w:spacing w:after="240"/>
        <w:rPr>
          <w:rFonts w:ascii="Sylfaen" w:hAnsi="Sylfaen" w:cs="Sylfaen"/>
          <w:b/>
          <w:szCs w:val="22"/>
          <w:lang w:val="ka-GE"/>
        </w:rPr>
      </w:pPr>
      <w:r>
        <w:rPr>
          <w:rFonts w:ascii="Sylfaen" w:hAnsi="Sylfaen" w:cs="Sylfaen"/>
          <w:b/>
          <w:szCs w:val="22"/>
          <w:lang w:val="ka-GE"/>
        </w:rPr>
        <w:t xml:space="preserve">სს „ლიბერთი ბანკის“ ფილიალებსა და სერვის ცენტრებში </w:t>
      </w:r>
      <w:r w:rsidRPr="00E2098B">
        <w:rPr>
          <w:rFonts w:ascii="Sylfaen" w:hAnsi="Sylfaen" w:cs="Sylfaen"/>
          <w:b/>
          <w:szCs w:val="22"/>
          <w:lang w:val="ka-GE"/>
        </w:rPr>
        <w:t>სხვადასხვა სახის</w:t>
      </w:r>
      <w:r w:rsidR="00E03AA6" w:rsidRPr="00E2098B">
        <w:rPr>
          <w:rFonts w:ascii="Sylfaen" w:hAnsi="Sylfaen" w:cs="Sylfaen"/>
          <w:b/>
          <w:szCs w:val="22"/>
          <w:lang w:val="ka-GE"/>
        </w:rPr>
        <w:t xml:space="preserve"> </w:t>
      </w:r>
      <w:r w:rsidR="004B2EFB" w:rsidRPr="00E2098B">
        <w:rPr>
          <w:rFonts w:ascii="Sylfaen" w:hAnsi="Sylfaen" w:cs="Sylfaen"/>
          <w:b/>
          <w:szCs w:val="22"/>
          <w:lang w:val="ka-GE"/>
        </w:rPr>
        <w:t>სა</w:t>
      </w:r>
      <w:r w:rsidRPr="00E2098B">
        <w:rPr>
          <w:rFonts w:ascii="Sylfaen" w:hAnsi="Sylfaen" w:cs="Sylfaen"/>
          <w:b/>
          <w:szCs w:val="22"/>
          <w:lang w:val="ka-GE"/>
        </w:rPr>
        <w:t xml:space="preserve">რეკლამო მასალის აღდგენა/შეკეთების </w:t>
      </w:r>
      <w:r w:rsidR="004B2EFB" w:rsidRPr="00E2098B">
        <w:rPr>
          <w:rFonts w:ascii="Sylfaen" w:hAnsi="Sylfaen" w:cs="Sylfaen"/>
          <w:b/>
          <w:szCs w:val="22"/>
          <w:lang w:val="ka-GE"/>
        </w:rPr>
        <w:t xml:space="preserve">მომსახურების </w:t>
      </w:r>
      <w:r w:rsidR="00071B74" w:rsidRPr="00E2098B">
        <w:rPr>
          <w:rFonts w:ascii="Sylfaen" w:hAnsi="Sylfaen" w:cs="Sylfaen"/>
          <w:b/>
          <w:szCs w:val="22"/>
          <w:lang w:val="ka-GE"/>
        </w:rPr>
        <w:t>შესყიდვა</w:t>
      </w:r>
    </w:p>
    <w:p w:rsidR="004B2EFB" w:rsidRDefault="004B2EFB" w:rsidP="004B2EFB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85A36">
        <w:rPr>
          <w:rFonts w:ascii="Sylfaen" w:hAnsi="Sylfaen"/>
          <w:b/>
          <w:sz w:val="20"/>
          <w:szCs w:val="20"/>
          <w:lang w:val="nb-NO"/>
        </w:rPr>
        <w:t>პრ</w:t>
      </w:r>
      <w:r w:rsidRPr="00485A36">
        <w:rPr>
          <w:rFonts w:ascii="Sylfaen" w:hAnsi="Sylfaen"/>
          <w:b/>
          <w:sz w:val="20"/>
          <w:szCs w:val="20"/>
          <w:lang w:val="ka-GE"/>
        </w:rPr>
        <w:t>ე</w:t>
      </w:r>
      <w:r w:rsidRPr="00485A36">
        <w:rPr>
          <w:rFonts w:ascii="Sylfaen" w:hAnsi="Sylfaen"/>
          <w:b/>
          <w:sz w:val="20"/>
          <w:szCs w:val="20"/>
          <w:lang w:val="nb-NO"/>
        </w:rPr>
        <w:t>ტენდენტის დასახელება: __________________________________________</w:t>
      </w:r>
    </w:p>
    <w:p w:rsidR="004B2EFB" w:rsidRDefault="004B2EFB" w:rsidP="004B2EFB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4B2EFB" w:rsidRDefault="004B2EFB" w:rsidP="004B2EFB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4B2EFB" w:rsidRDefault="004B2EFB" w:rsidP="004B2EFB">
      <w:pPr>
        <w:ind w:right="-72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4B2EFB" w:rsidRDefault="004B2EFB" w:rsidP="004B2EFB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10958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017"/>
        <w:gridCol w:w="3260"/>
        <w:gridCol w:w="2265"/>
      </w:tblGrid>
      <w:tr w:rsidR="004B2EFB" w:rsidRPr="0069275A" w:rsidTr="007B61A2">
        <w:trPr>
          <w:trHeight w:val="288"/>
        </w:trPr>
        <w:tc>
          <w:tcPr>
            <w:tcW w:w="416" w:type="dxa"/>
            <w:vMerge w:val="restart"/>
            <w:shd w:val="clear" w:color="000000" w:fill="E5DFEC"/>
            <w:noWrap/>
            <w:vAlign w:val="center"/>
            <w:hideMark/>
          </w:tcPr>
          <w:p w:rsidR="004B2EFB" w:rsidRPr="007365A5" w:rsidRDefault="004B2EFB" w:rsidP="00727BE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  <w:t>#</w:t>
            </w:r>
          </w:p>
        </w:tc>
        <w:tc>
          <w:tcPr>
            <w:tcW w:w="5017" w:type="dxa"/>
            <w:vMerge w:val="restart"/>
            <w:shd w:val="clear" w:color="000000" w:fill="E5DFEC"/>
            <w:noWrap/>
            <w:vAlign w:val="center"/>
            <w:hideMark/>
          </w:tcPr>
          <w:p w:rsidR="004B2EFB" w:rsidRPr="007365A5" w:rsidRDefault="00BB27CD" w:rsidP="00727BE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 xml:space="preserve">სარეკლამო აბრების სარეაბილიტაციო </w:t>
            </w:r>
            <w:r w:rsidR="009A0B8E"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 xml:space="preserve">მომსახურების </w:t>
            </w:r>
            <w:r w:rsidR="004B2EFB"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>დასახელება</w:t>
            </w:r>
          </w:p>
        </w:tc>
        <w:tc>
          <w:tcPr>
            <w:tcW w:w="3260" w:type="dxa"/>
            <w:vMerge w:val="restart"/>
            <w:shd w:val="clear" w:color="000000" w:fill="E5DFEC"/>
            <w:noWrap/>
            <w:vAlign w:val="center"/>
            <w:hideMark/>
          </w:tcPr>
          <w:p w:rsidR="004B2EFB" w:rsidRPr="007365A5" w:rsidRDefault="008C2816" w:rsidP="00727BE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>განზომილება/ერთეული</w:t>
            </w:r>
          </w:p>
        </w:tc>
        <w:tc>
          <w:tcPr>
            <w:tcW w:w="2265" w:type="dxa"/>
            <w:vMerge w:val="restart"/>
            <w:shd w:val="clear" w:color="000000" w:fill="E5DFEC"/>
            <w:vAlign w:val="center"/>
            <w:hideMark/>
          </w:tcPr>
          <w:p w:rsidR="004B2EFB" w:rsidRPr="007365A5" w:rsidRDefault="00E711B7" w:rsidP="00727BE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 xml:space="preserve"> ღირებულება</w:t>
            </w:r>
            <w:r w:rsidR="00665A8D" w:rsidRPr="007365A5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highlight w:val="lightGray"/>
                <w:lang w:val="ka-GE"/>
              </w:rPr>
              <w:t xml:space="preserve"> (ლარი)</w:t>
            </w:r>
          </w:p>
        </w:tc>
      </w:tr>
      <w:tr w:rsidR="004B2EFB" w:rsidRPr="0069275A" w:rsidTr="007B61A2">
        <w:trPr>
          <w:trHeight w:val="263"/>
        </w:trPr>
        <w:tc>
          <w:tcPr>
            <w:tcW w:w="416" w:type="dxa"/>
            <w:vMerge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7" w:type="dxa"/>
            <w:vMerge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2EFB" w:rsidRPr="0069275A" w:rsidTr="007B61A2">
        <w:trPr>
          <w:trHeight w:val="413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1D2372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დაზიანებული ფირის (არაკალი)  შეცვლა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Pr="0069275A">
              <w:rPr>
                <w:rFonts w:ascii="Sylfaen" w:hAnsi="Sylfaen" w:cs="Sylfaen"/>
                <w:color w:val="000000"/>
                <w:sz w:val="20"/>
                <w:szCs w:val="20"/>
              </w:rPr>
              <w:t>მ</w:t>
            </w: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F0929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</w:tcPr>
          <w:p w:rsidR="001F0929" w:rsidRPr="0069275A" w:rsidRDefault="001F0929" w:rsidP="0030101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017" w:type="dxa"/>
            <w:shd w:val="clear" w:color="auto" w:fill="auto"/>
            <w:vAlign w:val="bottom"/>
          </w:tcPr>
          <w:p w:rsidR="001F0929" w:rsidRPr="0069275A" w:rsidRDefault="001F0929" w:rsidP="001F092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დაზიანებული დიბონდის შეცვლა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1F0929" w:rsidRPr="0069275A" w:rsidRDefault="001F0929" w:rsidP="001F092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მ2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1F0929" w:rsidRPr="0069275A" w:rsidRDefault="001F0929" w:rsidP="001F0929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0929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</w:tcPr>
          <w:p w:rsidR="001F0929" w:rsidRPr="0069275A" w:rsidRDefault="001F0929" w:rsidP="00301016">
            <w:pPr>
              <w:spacing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017" w:type="dxa"/>
            <w:shd w:val="clear" w:color="auto" w:fill="auto"/>
            <w:vAlign w:val="bottom"/>
          </w:tcPr>
          <w:p w:rsidR="001F0929" w:rsidRPr="0069275A" w:rsidRDefault="001F0929" w:rsidP="001F092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დაზანებული პვხ შეცვლა</w:t>
            </w:r>
            <w:r w:rsidR="00672DBE" w:rsidRPr="0069275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(3-7 </w:t>
            </w:r>
            <w:r w:rsidR="00672DBE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მმ)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1F0929" w:rsidRPr="0069275A" w:rsidRDefault="001F0929" w:rsidP="001F0929">
            <w:pPr>
              <w:spacing w:line="360" w:lineRule="auto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მ2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1F0929" w:rsidRPr="0069275A" w:rsidRDefault="001F0929" w:rsidP="001F0929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2EFB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დაზიანებული ორგმინის შეცვლა</w:t>
            </w:r>
            <w:r w:rsidR="00672DBE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(3მმ)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1მ2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E8400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დღის განათების </w:t>
            </w:r>
            <w:r w:rsidR="00E84002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(ფოტოელემენტის)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შეცვლა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ელ. დროსელის შეცვლა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შუქდიოდის შეცვლა</w:t>
            </w:r>
            <w:r w:rsidR="00672DBE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(3კრისტალიანი მაღალიხარისხის)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გ/მ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530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შუქდიოდის</w:t>
            </w:r>
            <w:r w:rsidR="009A0B8E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ტრანსფორმატორის შეცვლა </w:t>
            </w:r>
            <w:r w:rsidR="00C50204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100 ვატ. (მაღალი ხარისხის)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72DBE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</w:tcPr>
          <w:p w:rsidR="00672DBE" w:rsidRPr="0069275A" w:rsidRDefault="00672DBE" w:rsidP="00182A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AA3BA6" w:rsidRPr="0069275A" w:rsidRDefault="00C50204" w:rsidP="00C50204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შუქდიოდის ტრანსფორმატორის შეცვლა 150 ვატ.</w:t>
            </w:r>
          </w:p>
          <w:p w:rsidR="00672DBE" w:rsidRPr="0069275A" w:rsidRDefault="00C50204" w:rsidP="00C50204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(მაღალი ხარისხის)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72DBE" w:rsidRPr="0069275A" w:rsidRDefault="00C50204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672DBE" w:rsidRPr="0069275A" w:rsidRDefault="00672D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72DBE" w:rsidRPr="0069275A" w:rsidTr="007B61A2">
        <w:trPr>
          <w:trHeight w:val="503"/>
        </w:trPr>
        <w:tc>
          <w:tcPr>
            <w:tcW w:w="416" w:type="dxa"/>
            <w:shd w:val="clear" w:color="auto" w:fill="auto"/>
            <w:noWrap/>
            <w:vAlign w:val="center"/>
          </w:tcPr>
          <w:p w:rsidR="00672DBE" w:rsidRPr="0069275A" w:rsidRDefault="00672DBE" w:rsidP="00182A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AA3BA6" w:rsidRPr="0069275A" w:rsidRDefault="00C50204" w:rsidP="00C50204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შუქდიოდის ტრანსფორმატორის შეცვლა 250 ვატ.</w:t>
            </w:r>
          </w:p>
          <w:p w:rsidR="00672DBE" w:rsidRPr="0069275A" w:rsidRDefault="00C50204" w:rsidP="00C50204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(მაღალი ხარისხის)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72DBE" w:rsidRPr="0069275A" w:rsidRDefault="00C50204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672DBE" w:rsidRPr="0069275A" w:rsidRDefault="00672D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3357D" w:rsidRPr="0069275A" w:rsidTr="007B61A2">
        <w:trPr>
          <w:trHeight w:val="422"/>
        </w:trPr>
        <w:tc>
          <w:tcPr>
            <w:tcW w:w="416" w:type="dxa"/>
            <w:shd w:val="clear" w:color="auto" w:fill="auto"/>
            <w:noWrap/>
            <w:vAlign w:val="center"/>
          </w:tcPr>
          <w:p w:rsidR="0053357D" w:rsidRPr="0069275A" w:rsidRDefault="00672DBE" w:rsidP="00182A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53357D" w:rsidRPr="0069275A" w:rsidRDefault="000F1DF7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დიდი მოცულობითი</w:t>
            </w:r>
            <w:r w:rsidR="0053357D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ასოების შეცვლა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3357D" w:rsidRPr="0069275A" w:rsidRDefault="0053357D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1ც/25-45სმ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53357D" w:rsidRPr="0069275A" w:rsidRDefault="0053357D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2EFB" w:rsidRPr="0069275A" w:rsidTr="007B61A2">
        <w:trPr>
          <w:trHeight w:val="458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672DB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53357D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საშუალო მოცულობითი ასოების გამოცვლა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  <w:r w:rsidR="0053357D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/18-23სმ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357D" w:rsidRPr="0069275A" w:rsidTr="007B61A2">
        <w:trPr>
          <w:trHeight w:val="422"/>
        </w:trPr>
        <w:tc>
          <w:tcPr>
            <w:tcW w:w="416" w:type="dxa"/>
            <w:shd w:val="clear" w:color="auto" w:fill="auto"/>
            <w:noWrap/>
            <w:vAlign w:val="center"/>
          </w:tcPr>
          <w:p w:rsidR="0053357D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53357D" w:rsidRPr="0069275A" w:rsidRDefault="0053357D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პატარა მოცულობითი ასოების გამოცვლა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3357D" w:rsidRPr="0069275A" w:rsidRDefault="0053357D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1ც/5-7სმ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53357D" w:rsidRPr="0069275A" w:rsidRDefault="0053357D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B2EFB" w:rsidRPr="0069275A" w:rsidTr="007B61A2">
        <w:trPr>
          <w:trHeight w:val="368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სარეკლამო აბრის წმენდა (შიგნიდან)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B2EFB" w:rsidRPr="0069275A" w:rsidRDefault="0053357D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</w:t>
            </w:r>
            <w:r w:rsidR="004B2EFB" w:rsidRPr="0069275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2EFB" w:rsidRPr="0069275A">
              <w:rPr>
                <w:rFonts w:ascii="Sylfaen" w:hAnsi="Sylfaen" w:cs="Sylfaen"/>
                <w:color w:val="000000"/>
                <w:sz w:val="20"/>
                <w:szCs w:val="20"/>
              </w:rPr>
              <w:t>მისამართი</w:t>
            </w:r>
            <w:proofErr w:type="spellEnd"/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422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672D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9A0B8E" w:rsidP="009A0B8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სარეკლამო აბრის დემონტაჟი/</w:t>
            </w:r>
            <w:r w:rsidR="004B2EFB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მონტაჟი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1ც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332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2A12E5" w:rsidP="001F09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ამწე-კალათის მომსახურეობის საფასური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სთ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2EFB" w:rsidRPr="0069275A" w:rsidTr="007B61A2">
        <w:trPr>
          <w:trHeight w:val="548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:rsidR="004B2EFB" w:rsidRPr="0069275A" w:rsidRDefault="002A12E5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017" w:type="dxa"/>
            <w:shd w:val="clear" w:color="auto" w:fill="auto"/>
            <w:vAlign w:val="center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სარეკლამო აბრის ჰიდრო იზოლაცია სილიკონის გამოყენებით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B2EFB" w:rsidRPr="0069275A" w:rsidRDefault="004B2EFB" w:rsidP="00727BE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გ/მ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4B2EFB" w:rsidRPr="0069275A" w:rsidRDefault="004B2E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27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76FB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</w:tcPr>
          <w:p w:rsidR="00B876FB" w:rsidRPr="0069275A" w:rsidRDefault="00B876FB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017" w:type="dxa"/>
            <w:shd w:val="clear" w:color="auto" w:fill="auto"/>
            <w:vAlign w:val="center"/>
          </w:tcPr>
          <w:p w:rsidR="00B876FB" w:rsidRPr="0069275A" w:rsidRDefault="00B876FB" w:rsidP="00727BE8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  <w:lang w:val="ka-GE"/>
              </w:rPr>
              <w:t>შიდა ბანკომატი</w:t>
            </w:r>
            <w:r w:rsidRPr="0069275A"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</w:rPr>
              <w:t>/ATM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876FB" w:rsidRPr="0069275A" w:rsidRDefault="00B876FB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B876FB" w:rsidRPr="0069275A" w:rsidRDefault="00B876FB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211" w:rsidRPr="0069275A" w:rsidTr="007B61A2">
        <w:trPr>
          <w:trHeight w:val="512"/>
        </w:trPr>
        <w:tc>
          <w:tcPr>
            <w:tcW w:w="416" w:type="dxa"/>
            <w:shd w:val="clear" w:color="auto" w:fill="auto"/>
            <w:noWrap/>
            <w:vAlign w:val="center"/>
          </w:tcPr>
          <w:p w:rsidR="00B65211" w:rsidRPr="0069275A" w:rsidRDefault="00612209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შიდა ბანკომატის ქუ</w:t>
            </w:r>
            <w:r w:rsidR="000A3056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დის ორგმინის დაზიანების აღდგენა (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ATM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გვერდით ერთი მხარე</w:t>
            </w:r>
            <w:r w:rsidR="000A3056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)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(დიდი ბანკომატი)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ც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B65211" w:rsidRPr="0069275A" w:rsidRDefault="00B65211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211" w:rsidRPr="0069275A" w:rsidTr="007B61A2">
        <w:trPr>
          <w:trHeight w:val="804"/>
        </w:trPr>
        <w:tc>
          <w:tcPr>
            <w:tcW w:w="416" w:type="dxa"/>
            <w:shd w:val="clear" w:color="auto" w:fill="auto"/>
            <w:noWrap/>
            <w:vAlign w:val="center"/>
          </w:tcPr>
          <w:p w:rsidR="00B65211" w:rsidRPr="0069275A" w:rsidRDefault="00612209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შიდა ბანკომატის დაზიანებული ორგმინის აღდგენა „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ATM” (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პატარა ბანკომატი)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ც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B65211" w:rsidRPr="0069275A" w:rsidRDefault="00B65211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5211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</w:tcPr>
          <w:p w:rsidR="00B65211" w:rsidRPr="0069275A" w:rsidRDefault="00612209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lastRenderedPageBreak/>
              <w:t>20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შიდა ბანკომატის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>“MDF”-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ის აღდგენა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65211" w:rsidRPr="0069275A" w:rsidRDefault="00B65211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მ</w:t>
            </w:r>
            <w:r w:rsidR="0007089B"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B65211" w:rsidRPr="0069275A" w:rsidRDefault="00B65211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32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  <w:lang w:val="ka-GE"/>
              </w:rPr>
              <w:t>ბანკომატის ქუდი/</w:t>
            </w:r>
            <w:r w:rsidRPr="0069275A"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</w:rPr>
              <w:t>ATM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8720BE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68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21</w:t>
            </w:r>
          </w:p>
          <w:p w:rsidR="00875405" w:rsidRPr="0069275A" w:rsidRDefault="00875405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ორგმინა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UV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ბეჭდვით 4მმ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კვ/მ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32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კვების ბლოკი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30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W </w:t>
            </w: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(ვატი)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თერმული ღებვა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კვ/მ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ლითონის კონსტრუქცია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302C89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კვ/მ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422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4F51B5" w:rsidP="00727BE8">
            <w:pPr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  <w:lang w:val="ka-GE"/>
              </w:rPr>
            </w:pPr>
            <w:r w:rsidRPr="0069275A">
              <w:rPr>
                <w:rFonts w:ascii="Sylfaen" w:hAnsi="Sylfaen" w:cs="Calibri"/>
                <w:b/>
                <w:color w:val="000000"/>
                <w:sz w:val="20"/>
                <w:szCs w:val="20"/>
                <w:highlight w:val="lightGray"/>
                <w:lang w:val="ka-GE"/>
              </w:rPr>
              <w:t>სწრაფი ჩარიცხვის აპარატის ქუდი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8720BE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20BE" w:rsidRPr="0069275A" w:rsidTr="007B61A2">
        <w:trPr>
          <w:trHeight w:val="458"/>
        </w:trPr>
        <w:tc>
          <w:tcPr>
            <w:tcW w:w="416" w:type="dxa"/>
            <w:shd w:val="clear" w:color="auto" w:fill="auto"/>
            <w:noWrap/>
            <w:vAlign w:val="center"/>
          </w:tcPr>
          <w:p w:rsidR="008720BE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bookmarkStart w:id="0" w:name="_GoBack"/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20BE" w:rsidRPr="0069275A" w:rsidRDefault="00F17BB5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ორგნიმა 8მმ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20BE" w:rsidRPr="0069275A" w:rsidRDefault="00F17BB5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კვ/მ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20BE" w:rsidRPr="0069275A" w:rsidRDefault="008720BE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0"/>
      <w:tr w:rsidR="00875405" w:rsidRPr="0069275A" w:rsidTr="007B61A2">
        <w:trPr>
          <w:trHeight w:val="350"/>
        </w:trPr>
        <w:tc>
          <w:tcPr>
            <w:tcW w:w="416" w:type="dxa"/>
            <w:shd w:val="clear" w:color="auto" w:fill="auto"/>
            <w:noWrap/>
            <w:vAlign w:val="center"/>
          </w:tcPr>
          <w:p w:rsidR="00875405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5405" w:rsidRPr="0069275A" w:rsidRDefault="00F17BB5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შუქდიოდი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5405" w:rsidRPr="0069275A" w:rsidRDefault="00F17BB5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5405" w:rsidRPr="0069275A" w:rsidRDefault="00875405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75405" w:rsidRPr="0069275A" w:rsidTr="007B61A2">
        <w:trPr>
          <w:trHeight w:val="440"/>
        </w:trPr>
        <w:tc>
          <w:tcPr>
            <w:tcW w:w="416" w:type="dxa"/>
            <w:shd w:val="clear" w:color="auto" w:fill="auto"/>
            <w:noWrap/>
            <w:vAlign w:val="center"/>
          </w:tcPr>
          <w:p w:rsidR="00875405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75405" w:rsidRPr="0069275A" w:rsidRDefault="00D8324A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წებვადი ფირი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875405" w:rsidRPr="0069275A" w:rsidRDefault="00D8324A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 კვ/მ</w:t>
            </w:r>
          </w:p>
        </w:tc>
        <w:tc>
          <w:tcPr>
            <w:tcW w:w="2265" w:type="dxa"/>
            <w:shd w:val="clear" w:color="auto" w:fill="auto"/>
            <w:noWrap/>
            <w:vAlign w:val="center"/>
          </w:tcPr>
          <w:p w:rsidR="00875405" w:rsidRPr="0069275A" w:rsidRDefault="00875405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8324A" w:rsidRPr="0069275A" w:rsidTr="00915CAF">
        <w:trPr>
          <w:trHeight w:val="260"/>
        </w:trPr>
        <w:tc>
          <w:tcPr>
            <w:tcW w:w="41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8324A" w:rsidRPr="0069275A" w:rsidRDefault="00494D40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017" w:type="dxa"/>
            <w:tcBorders>
              <w:bottom w:val="nil"/>
            </w:tcBorders>
            <w:shd w:val="clear" w:color="auto" w:fill="auto"/>
            <w:vAlign w:val="center"/>
          </w:tcPr>
          <w:p w:rsidR="00D8324A" w:rsidRPr="0069275A" w:rsidRDefault="00D8324A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ფურნიტურა (ალუმინი)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8324A" w:rsidRPr="0069275A" w:rsidRDefault="00D8324A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1მ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8324A" w:rsidRPr="0069275A" w:rsidRDefault="00D8324A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B61A2" w:rsidRPr="0069275A" w:rsidTr="00915CAF">
        <w:trPr>
          <w:trHeight w:val="2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61A2" w:rsidRPr="0069275A" w:rsidRDefault="007B61A2" w:rsidP="00727B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61A2" w:rsidRPr="0069275A" w:rsidRDefault="007B61A2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1A2" w:rsidRPr="0069275A" w:rsidRDefault="007B61A2" w:rsidP="00727BE8">
            <w:pP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61A2" w:rsidRPr="0069275A" w:rsidRDefault="007B61A2" w:rsidP="00727B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B61A2" w:rsidRPr="0069275A" w:rsidTr="00915CAF">
        <w:trPr>
          <w:trHeight w:val="260"/>
        </w:trPr>
        <w:tc>
          <w:tcPr>
            <w:tcW w:w="416" w:type="dxa"/>
            <w:tcBorders>
              <w:top w:val="nil"/>
            </w:tcBorders>
            <w:shd w:val="clear" w:color="auto" w:fill="auto"/>
            <w:noWrap/>
            <w:vAlign w:val="center"/>
          </w:tcPr>
          <w:p w:rsidR="007B61A2" w:rsidRPr="0069275A" w:rsidRDefault="00051C11" w:rsidP="007B61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017" w:type="dxa"/>
            <w:tcBorders>
              <w:top w:val="nil"/>
            </w:tcBorders>
            <w:shd w:val="clear" w:color="auto" w:fill="auto"/>
            <w:vAlign w:val="center"/>
          </w:tcPr>
          <w:p w:rsidR="007B61A2" w:rsidRPr="0069275A" w:rsidRDefault="007B61A2" w:rsidP="007B61A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თბილისის ტერიტორიის გარეთ ტრანსპორტირება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7B61A2" w:rsidRPr="0069275A" w:rsidRDefault="007B61A2" w:rsidP="007B61A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69275A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1კმ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auto"/>
            <w:noWrap/>
            <w:vAlign w:val="center"/>
          </w:tcPr>
          <w:p w:rsidR="007B61A2" w:rsidRPr="0069275A" w:rsidRDefault="007B61A2" w:rsidP="007B61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65211" w:rsidRDefault="00B65211" w:rsidP="001D2372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:rsidR="006503FF" w:rsidRDefault="006503FF" w:rsidP="001D2372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:rsidR="00B65211" w:rsidRDefault="00B65211" w:rsidP="001D2372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:rsidR="001D2372" w:rsidRPr="00A30FBC" w:rsidRDefault="001D2372" w:rsidP="001D2372">
      <w:pPr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30FBC">
        <w:rPr>
          <w:rFonts w:ascii="Sylfaen" w:hAnsi="Sylfaen" w:cs="Sylfaen"/>
          <w:b/>
          <w:sz w:val="18"/>
          <w:szCs w:val="18"/>
          <w:u w:val="single"/>
          <w:lang w:val="ka-GE"/>
        </w:rPr>
        <w:t>შენიშვნა:</w:t>
      </w:r>
      <w:r w:rsidRPr="00A30FBC">
        <w:rPr>
          <w:rFonts w:ascii="Sylfaen" w:hAnsi="Sylfaen" w:cs="Sylfaen"/>
          <w:b/>
          <w:sz w:val="18"/>
          <w:szCs w:val="18"/>
          <w:u w:val="single"/>
        </w:rPr>
        <w:t xml:space="preserve"> </w:t>
      </w:r>
    </w:p>
    <w:p w:rsidR="001D2372" w:rsidRPr="00426AC6" w:rsidRDefault="001D2372" w:rsidP="00426AC6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426AC6">
        <w:rPr>
          <w:rFonts w:ascii="Sylfaen" w:hAnsi="Sylfaen" w:cs="Sylfaen"/>
          <w:b/>
          <w:sz w:val="18"/>
          <w:szCs w:val="18"/>
          <w:lang w:val="ka-GE"/>
        </w:rPr>
        <w:t>ცხრილში ფასები უნდა მიეთითოს ეროვნულ ვალუტაში - ლარი;</w:t>
      </w:r>
      <w:r w:rsidRPr="00426AC6">
        <w:rPr>
          <w:rFonts w:ascii="Sylfaen" w:hAnsi="Sylfaen" w:cs="Sylfaen"/>
          <w:b/>
          <w:sz w:val="18"/>
          <w:szCs w:val="18"/>
        </w:rPr>
        <w:t xml:space="preserve"> </w:t>
      </w:r>
    </w:p>
    <w:p w:rsidR="001D2372" w:rsidRPr="00426AC6" w:rsidRDefault="001D2372" w:rsidP="00426AC6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426AC6">
        <w:rPr>
          <w:rFonts w:ascii="Sylfaen" w:hAnsi="Sylfaen" w:cs="Sylfaen"/>
          <w:b/>
          <w:sz w:val="18"/>
          <w:szCs w:val="18"/>
          <w:lang w:val="ka-GE"/>
        </w:rPr>
        <w:t xml:space="preserve">შემოთავაზებული ფასი უნდა მოიცავდეს </w:t>
      </w:r>
      <w:r w:rsidRPr="00426AC6">
        <w:rPr>
          <w:rFonts w:ascii="Sylfaen" w:hAnsi="Sylfaen" w:cs="Sylfaen"/>
          <w:b/>
          <w:sz w:val="18"/>
          <w:szCs w:val="18"/>
          <w:u w:val="single"/>
          <w:lang w:val="ka-GE"/>
        </w:rPr>
        <w:t>მონტაჟის ხარჯებსა და ტრანსპორტირების ხარჯს თბილისის მაშტაბით;</w:t>
      </w:r>
    </w:p>
    <w:p w:rsidR="001D2372" w:rsidRPr="00426AC6" w:rsidRDefault="001D2372" w:rsidP="00426AC6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426AC6">
        <w:rPr>
          <w:rFonts w:ascii="Sylfaen" w:hAnsi="Sylfaen" w:cs="Sylfaen"/>
          <w:b/>
          <w:sz w:val="18"/>
          <w:szCs w:val="18"/>
          <w:lang w:val="ka-GE"/>
        </w:rPr>
        <w:t>შემოთავაზებული სატენდერო წინადადების ფასი წარმოდგენილი უნდა იყოს საქართველოს</w:t>
      </w:r>
      <w:r w:rsidRPr="00426AC6">
        <w:rPr>
          <w:rFonts w:ascii="Sylfaen" w:hAnsi="Sylfaen" w:cs="Sylfaen"/>
          <w:b/>
          <w:sz w:val="18"/>
          <w:szCs w:val="18"/>
          <w:u w:val="single"/>
          <w:lang w:val="ka-GE"/>
        </w:rPr>
        <w:t xml:space="preserve"> </w:t>
      </w:r>
      <w:r w:rsidRPr="00426AC6">
        <w:rPr>
          <w:rFonts w:ascii="Sylfaen" w:hAnsi="Sylfaen" w:cs="Sylfaen"/>
          <w:b/>
          <w:sz w:val="18"/>
          <w:szCs w:val="18"/>
          <w:lang w:val="ka-GE"/>
        </w:rPr>
        <w:t>კანონმდებლობით დადგენილი ყველა გადასახადის ჩათვლით;</w:t>
      </w:r>
    </w:p>
    <w:p w:rsidR="008B1335" w:rsidRDefault="008B1335" w:rsidP="001D2372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1D2372" w:rsidRDefault="001D2372" w:rsidP="001D2372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1D2372" w:rsidRDefault="001D2372"/>
    <w:p w:rsidR="001D2372" w:rsidRPr="00A30FBC" w:rsidRDefault="001D2372" w:rsidP="001D2372">
      <w:pPr>
        <w:pStyle w:val="Heading1"/>
        <w:spacing w:after="120"/>
        <w:jc w:val="left"/>
        <w:rPr>
          <w:rFonts w:ascii="Sylfaen" w:hAnsi="Sylfaen" w:cs="Sylfaen"/>
          <w:sz w:val="20"/>
          <w:szCs w:val="20"/>
          <w:lang w:val="ka-GE"/>
        </w:rPr>
      </w:pPr>
      <w:r w:rsidRPr="00A30FBC">
        <w:rPr>
          <w:rFonts w:ascii="Sylfaen" w:hAnsi="Sylfaen" w:cs="Sylfaen"/>
          <w:sz w:val="20"/>
          <w:szCs w:val="20"/>
          <w:lang w:val="ka-GE"/>
        </w:rPr>
        <w:t>სხვა პირობები</w:t>
      </w:r>
      <w:r w:rsidR="00246906">
        <w:rPr>
          <w:rFonts w:ascii="Sylfaen" w:hAnsi="Sylfaen" w:cs="Sylfaen"/>
          <w:sz w:val="20"/>
          <w:szCs w:val="20"/>
          <w:lang w:val="ka-GE"/>
        </w:rPr>
        <w:t>:</w:t>
      </w:r>
    </w:p>
    <w:p w:rsidR="001D2372" w:rsidRPr="00B74D05" w:rsidRDefault="001D2372" w:rsidP="00426AC6">
      <w:pPr>
        <w:pStyle w:val="ListParagraph"/>
        <w:numPr>
          <w:ilvl w:val="0"/>
          <w:numId w:val="6"/>
        </w:numPr>
        <w:spacing w:after="60"/>
        <w:jc w:val="both"/>
        <w:rPr>
          <w:rFonts w:ascii="Sylfaen" w:hAnsi="Sylfaen" w:cs="Sylfaen"/>
          <w:b/>
          <w:color w:val="FF0000"/>
          <w:sz w:val="20"/>
          <w:szCs w:val="20"/>
          <w:lang w:val="ka-GE"/>
        </w:rPr>
      </w:pPr>
      <w:r w:rsidRPr="00B74D05">
        <w:rPr>
          <w:rFonts w:ascii="Sylfaen" w:hAnsi="Sylfaen" w:cs="Sylfaen"/>
          <w:b/>
          <w:color w:val="FF0000"/>
          <w:sz w:val="20"/>
          <w:szCs w:val="20"/>
          <w:lang w:val="ka-GE"/>
        </w:rPr>
        <w:t xml:space="preserve">საგარანტიო პერიოდი: </w:t>
      </w:r>
      <w:r w:rsidR="00C161FB" w:rsidRPr="00B74D05">
        <w:rPr>
          <w:rFonts w:ascii="Sylfaen" w:hAnsi="Sylfaen" w:cs="Sylfaen"/>
          <w:b/>
          <w:color w:val="FF0000"/>
          <w:sz w:val="20"/>
          <w:szCs w:val="20"/>
          <w:lang w:val="ka-GE"/>
        </w:rPr>
        <w:t>2</w:t>
      </w:r>
      <w:r w:rsidRPr="00B74D05">
        <w:rPr>
          <w:rFonts w:ascii="Sylfaen" w:hAnsi="Sylfaen" w:cs="Sylfaen"/>
          <w:b/>
          <w:color w:val="FF0000"/>
          <w:sz w:val="20"/>
          <w:szCs w:val="20"/>
          <w:lang w:val="ka-GE"/>
        </w:rPr>
        <w:t xml:space="preserve"> წელი;</w:t>
      </w:r>
      <w:r w:rsidR="00615239" w:rsidRPr="00B74D05">
        <w:rPr>
          <w:rFonts w:ascii="Sylfaen" w:hAnsi="Sylfaen" w:cs="Sylfaen"/>
          <w:b/>
          <w:color w:val="FF0000"/>
          <w:sz w:val="20"/>
          <w:szCs w:val="20"/>
          <w:lang w:val="ka-GE"/>
        </w:rPr>
        <w:t xml:space="preserve"> </w:t>
      </w:r>
      <w:r w:rsidR="00751A8D">
        <w:rPr>
          <w:rFonts w:ascii="Sylfaen" w:hAnsi="Sylfaen" w:cs="Sylfaen"/>
          <w:b/>
          <w:color w:val="FF0000"/>
          <w:sz w:val="20"/>
          <w:szCs w:val="20"/>
          <w:lang w:val="ka-GE"/>
        </w:rPr>
        <w:t xml:space="preserve"> </w:t>
      </w:r>
      <w:r w:rsidR="00615239" w:rsidRPr="00B74D05">
        <w:rPr>
          <w:rFonts w:ascii="Sylfaen" w:hAnsi="Sylfaen" w:cs="Sylfaen"/>
          <w:b/>
          <w:color w:val="FF0000"/>
          <w:sz w:val="20"/>
          <w:szCs w:val="20"/>
          <w:lang w:val="ka-GE"/>
        </w:rPr>
        <w:t>აბრის შეკეთების შემთხვევაში გარანტია  უნდა ვრცელდებოდეს მთლიან აბრაზე.</w:t>
      </w:r>
    </w:p>
    <w:p w:rsidR="001D2372" w:rsidRPr="00426AC6" w:rsidRDefault="001D2372" w:rsidP="00426AC6">
      <w:pPr>
        <w:pStyle w:val="ListParagraph"/>
        <w:numPr>
          <w:ilvl w:val="0"/>
          <w:numId w:val="6"/>
        </w:numPr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426AC6">
        <w:rPr>
          <w:rFonts w:ascii="Sylfaen" w:hAnsi="Sylfaen" w:cs="Sylfaen"/>
          <w:b/>
          <w:sz w:val="20"/>
          <w:szCs w:val="20"/>
          <w:lang w:val="ka-GE"/>
        </w:rPr>
        <w:t>სარეკლამო აბრების მა</w:t>
      </w:r>
      <w:r w:rsidR="00C161FB" w:rsidRPr="00426AC6">
        <w:rPr>
          <w:rFonts w:ascii="Sylfaen" w:hAnsi="Sylfaen" w:cs="Sylfaen"/>
          <w:b/>
          <w:sz w:val="20"/>
          <w:szCs w:val="20"/>
          <w:lang w:val="ka-GE"/>
        </w:rPr>
        <w:t>სალა და პროპორციები არასტანდარტულია</w:t>
      </w:r>
      <w:r w:rsidRPr="00426AC6">
        <w:rPr>
          <w:rFonts w:ascii="Sylfaen" w:hAnsi="Sylfaen" w:cs="Sylfaen"/>
          <w:b/>
          <w:sz w:val="20"/>
          <w:szCs w:val="20"/>
          <w:lang w:val="ka-GE"/>
        </w:rPr>
        <w:t>;</w:t>
      </w:r>
    </w:p>
    <w:p w:rsidR="008B1335" w:rsidRPr="008168BE" w:rsidRDefault="008B1335" w:rsidP="00426AC6">
      <w:pPr>
        <w:pStyle w:val="ListParagraph"/>
        <w:numPr>
          <w:ilvl w:val="0"/>
          <w:numId w:val="6"/>
        </w:numPr>
        <w:spacing w:after="6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8168BE">
        <w:rPr>
          <w:rFonts w:ascii="Sylfaen" w:hAnsi="Sylfaen" w:cs="Sylfaen"/>
          <w:b/>
          <w:sz w:val="20"/>
          <w:szCs w:val="20"/>
          <w:lang w:val="ka-GE"/>
        </w:rPr>
        <w:t xml:space="preserve">წლის განმავლობაში შესაკეთებელი სარეკლამო აბრების </w:t>
      </w:r>
      <w:r w:rsidR="00233CBD" w:rsidRPr="008168BE">
        <w:rPr>
          <w:rFonts w:ascii="Sylfaen" w:hAnsi="Sylfaen" w:cs="Sylfaen"/>
          <w:b/>
          <w:sz w:val="20"/>
          <w:szCs w:val="20"/>
          <w:lang w:val="ka-GE"/>
        </w:rPr>
        <w:t xml:space="preserve">სავარაუდო </w:t>
      </w:r>
      <w:r w:rsidRPr="008168BE">
        <w:rPr>
          <w:rFonts w:ascii="Sylfaen" w:hAnsi="Sylfaen" w:cs="Sylfaen"/>
          <w:b/>
          <w:sz w:val="20"/>
          <w:szCs w:val="20"/>
          <w:lang w:val="ka-GE"/>
        </w:rPr>
        <w:t xml:space="preserve">რაოდენობა არის </w:t>
      </w:r>
      <w:r w:rsidR="008168BE" w:rsidRPr="008168BE">
        <w:rPr>
          <w:rFonts w:ascii="Sylfaen" w:hAnsi="Sylfaen" w:cs="Sylfaen"/>
          <w:b/>
          <w:sz w:val="20"/>
          <w:szCs w:val="20"/>
          <w:lang w:val="ka-GE"/>
        </w:rPr>
        <w:t xml:space="preserve">50 </w:t>
      </w:r>
      <w:r w:rsidRPr="008168BE">
        <w:rPr>
          <w:rFonts w:ascii="Sylfaen" w:hAnsi="Sylfaen" w:cs="Sylfaen"/>
          <w:b/>
          <w:sz w:val="20"/>
          <w:szCs w:val="20"/>
          <w:lang w:val="ka-GE"/>
        </w:rPr>
        <w:t>ერთეული.</w:t>
      </w:r>
    </w:p>
    <w:p w:rsidR="008B1335" w:rsidRDefault="008B1335" w:rsidP="008B1335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B1335" w:rsidRPr="00D308BB" w:rsidRDefault="008B1335" w:rsidP="008B1335">
      <w:pPr>
        <w:spacing w:after="60"/>
        <w:jc w:val="both"/>
        <w:rPr>
          <w:rFonts w:ascii="Sylfaen" w:hAnsi="Sylfaen" w:cs="Sylfaen"/>
          <w:b/>
          <w:color w:val="FF0000"/>
          <w:sz w:val="20"/>
          <w:szCs w:val="20"/>
          <w:lang w:val="ka-GE"/>
        </w:rPr>
      </w:pPr>
      <w:r w:rsidRPr="00E043E4">
        <w:rPr>
          <w:rFonts w:ascii="Sylfaen" w:hAnsi="Sylfaen" w:cs="Sylfaen"/>
          <w:b/>
          <w:color w:val="FF0000"/>
          <w:sz w:val="20"/>
          <w:szCs w:val="20"/>
          <w:lang w:val="ka-GE"/>
        </w:rPr>
        <w:t>მომსახურების პირობები და ვადები</w:t>
      </w:r>
    </w:p>
    <w:p w:rsidR="00E043E4" w:rsidRPr="00E043E4" w:rsidRDefault="00E043E4" w:rsidP="00E043E4">
      <w:pPr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  <w:r w:rsidRPr="00E043E4">
        <w:rPr>
          <w:rFonts w:ascii="Sylfaen" w:hAnsi="Sylfaen" w:cs="Sylfaen"/>
          <w:sz w:val="20"/>
          <w:szCs w:val="20"/>
          <w:lang w:val="ka-GE"/>
        </w:rPr>
        <w:t>დაზიანებული აბრის შეკეთება უნდა მოხდეს ბანკის მიერ წერილობით (მათ შორის ელ.ფოსტით) მოთხოვნის გაგზავნიდან:</w:t>
      </w:r>
    </w:p>
    <w:p w:rsidR="008B1335" w:rsidRPr="00E043E4" w:rsidRDefault="00E043E4" w:rsidP="00E043E4">
      <w:pPr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  <w:r w:rsidRPr="00E043E4">
        <w:rPr>
          <w:rFonts w:ascii="Sylfaen" w:hAnsi="Sylfaen" w:cs="Sylfaen"/>
          <w:sz w:val="20"/>
          <w:szCs w:val="20"/>
          <w:lang w:val="ka-GE"/>
        </w:rPr>
        <w:t>თბილისის მაშტაბით  24 (ოცდაოთხი) სა</w:t>
      </w:r>
      <w:r w:rsidR="00426AC6">
        <w:rPr>
          <w:rFonts w:ascii="Sylfaen" w:hAnsi="Sylfaen" w:cs="Sylfaen"/>
          <w:sz w:val="20"/>
          <w:szCs w:val="20"/>
          <w:lang w:val="ka-GE"/>
        </w:rPr>
        <w:t>ა</w:t>
      </w:r>
      <w:r w:rsidRPr="00E043E4">
        <w:rPr>
          <w:rFonts w:ascii="Sylfaen" w:hAnsi="Sylfaen" w:cs="Sylfaen"/>
          <w:sz w:val="20"/>
          <w:szCs w:val="20"/>
          <w:lang w:val="ka-GE"/>
        </w:rPr>
        <w:t>თის ვადაში;</w:t>
      </w:r>
    </w:p>
    <w:p w:rsidR="00E043E4" w:rsidRPr="00E043E4" w:rsidRDefault="00E043E4" w:rsidP="00E043E4">
      <w:pPr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  <w:r w:rsidRPr="00E043E4">
        <w:rPr>
          <w:rFonts w:ascii="Sylfaen" w:hAnsi="Sylfaen" w:cs="Sylfaen"/>
          <w:sz w:val="20"/>
          <w:szCs w:val="20"/>
          <w:lang w:val="ka-GE"/>
        </w:rPr>
        <w:t>რეგიონების მაშტაბით 3 (სამი) დან 5 (ხუთი) საბანკო დღის ვადაში;</w:t>
      </w:r>
    </w:p>
    <w:p w:rsidR="008B1335" w:rsidRDefault="008B1335" w:rsidP="008B1335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B1335" w:rsidRDefault="008B1335" w:rsidP="008B1335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8B1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34" w:rsidRDefault="00292734" w:rsidP="004B2EFB">
      <w:r>
        <w:separator/>
      </w:r>
    </w:p>
  </w:endnote>
  <w:endnote w:type="continuationSeparator" w:id="0">
    <w:p w:rsidR="00292734" w:rsidRDefault="00292734" w:rsidP="004B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Footer"/>
      <w:jc w:val="right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Footer"/>
      <w:jc w:val="right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34" w:rsidRDefault="00292734" w:rsidP="004B2EFB">
      <w:r>
        <w:separator/>
      </w:r>
    </w:p>
  </w:footnote>
  <w:footnote w:type="continuationSeparator" w:id="0">
    <w:p w:rsidR="00292734" w:rsidRDefault="00292734" w:rsidP="004B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E84885" w:rsidRPr="00E84885">
      <w:rPr>
        <w:color w:val="000000"/>
      </w:rPr>
      <w:t xml:space="preserve"> </w:t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E84885" w:rsidRPr="00E84885">
      <w:rPr>
        <w:color w:val="000000"/>
      </w:rPr>
      <w:t xml:space="preserve"> </w:t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FB" w:rsidRPr="00E84885" w:rsidRDefault="00915CAF" w:rsidP="00E84885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E84885" w:rsidRPr="00E84885">
      <w:rPr>
        <w:color w:val="000000"/>
      </w:rPr>
      <w:t xml:space="preserve"> </w:t>
    </w:r>
    <w:r w:rsidR="00E84885" w:rsidRPr="00E84885">
      <w:rPr>
        <w:color w:val="00C000"/>
      </w:rPr>
      <w:t>Public</w:t>
    </w:r>
    <w:r w:rsidR="00E84885" w:rsidRPr="00E84885">
      <w:rPr>
        <w:color w:val="000000"/>
      </w:rPr>
      <w:t xml:space="preserve"> 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B0A"/>
    <w:multiLevelType w:val="hybridMultilevel"/>
    <w:tmpl w:val="96EEA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16653"/>
    <w:multiLevelType w:val="hybridMultilevel"/>
    <w:tmpl w:val="3228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A2542"/>
    <w:multiLevelType w:val="hybridMultilevel"/>
    <w:tmpl w:val="34D6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34B12"/>
    <w:multiLevelType w:val="hybridMultilevel"/>
    <w:tmpl w:val="A8E4B2FC"/>
    <w:lvl w:ilvl="0" w:tplc="96826AC6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56053"/>
    <w:multiLevelType w:val="hybridMultilevel"/>
    <w:tmpl w:val="5AA4D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87DFA"/>
    <w:multiLevelType w:val="hybridMultilevel"/>
    <w:tmpl w:val="41581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C9"/>
    <w:rsid w:val="000360BB"/>
    <w:rsid w:val="00051C11"/>
    <w:rsid w:val="0007089B"/>
    <w:rsid w:val="00071B74"/>
    <w:rsid w:val="000A3056"/>
    <w:rsid w:val="000E1201"/>
    <w:rsid w:val="000E6E74"/>
    <w:rsid w:val="000F1DF7"/>
    <w:rsid w:val="001140A0"/>
    <w:rsid w:val="001748B8"/>
    <w:rsid w:val="00182A55"/>
    <w:rsid w:val="0019774F"/>
    <w:rsid w:val="001D2372"/>
    <w:rsid w:val="001F0929"/>
    <w:rsid w:val="001F4CBF"/>
    <w:rsid w:val="00233CBD"/>
    <w:rsid w:val="00246906"/>
    <w:rsid w:val="00292734"/>
    <w:rsid w:val="002A12E5"/>
    <w:rsid w:val="002B7BE2"/>
    <w:rsid w:val="00301016"/>
    <w:rsid w:val="00302C89"/>
    <w:rsid w:val="00383B80"/>
    <w:rsid w:val="003C2BC3"/>
    <w:rsid w:val="003D1A30"/>
    <w:rsid w:val="00422612"/>
    <w:rsid w:val="00426AC6"/>
    <w:rsid w:val="00426D0F"/>
    <w:rsid w:val="00454339"/>
    <w:rsid w:val="00494D40"/>
    <w:rsid w:val="004B2EFB"/>
    <w:rsid w:val="004F51B5"/>
    <w:rsid w:val="00526E67"/>
    <w:rsid w:val="0053357D"/>
    <w:rsid w:val="005F50B1"/>
    <w:rsid w:val="00612209"/>
    <w:rsid w:val="00615239"/>
    <w:rsid w:val="006503FF"/>
    <w:rsid w:val="00665A8D"/>
    <w:rsid w:val="00672DBE"/>
    <w:rsid w:val="0069275A"/>
    <w:rsid w:val="006D2941"/>
    <w:rsid w:val="007365A5"/>
    <w:rsid w:val="00751A8D"/>
    <w:rsid w:val="007B61A2"/>
    <w:rsid w:val="007C5BB3"/>
    <w:rsid w:val="007E2854"/>
    <w:rsid w:val="008168BE"/>
    <w:rsid w:val="00820D3C"/>
    <w:rsid w:val="0082530D"/>
    <w:rsid w:val="0082654A"/>
    <w:rsid w:val="008359F0"/>
    <w:rsid w:val="008720BE"/>
    <w:rsid w:val="00875405"/>
    <w:rsid w:val="008767C9"/>
    <w:rsid w:val="00893E0D"/>
    <w:rsid w:val="008B1335"/>
    <w:rsid w:val="008C2816"/>
    <w:rsid w:val="008E0B16"/>
    <w:rsid w:val="008F5709"/>
    <w:rsid w:val="00915CAF"/>
    <w:rsid w:val="00954FDE"/>
    <w:rsid w:val="009A0B8E"/>
    <w:rsid w:val="009B7A24"/>
    <w:rsid w:val="009E745C"/>
    <w:rsid w:val="00A228B8"/>
    <w:rsid w:val="00A2568A"/>
    <w:rsid w:val="00A3775F"/>
    <w:rsid w:val="00A5570D"/>
    <w:rsid w:val="00A82E91"/>
    <w:rsid w:val="00AA3BA6"/>
    <w:rsid w:val="00AD2E9C"/>
    <w:rsid w:val="00AE7377"/>
    <w:rsid w:val="00B108C5"/>
    <w:rsid w:val="00B11EFF"/>
    <w:rsid w:val="00B16E73"/>
    <w:rsid w:val="00B20387"/>
    <w:rsid w:val="00B45711"/>
    <w:rsid w:val="00B65211"/>
    <w:rsid w:val="00B74D05"/>
    <w:rsid w:val="00B876FB"/>
    <w:rsid w:val="00BB27CD"/>
    <w:rsid w:val="00C161FB"/>
    <w:rsid w:val="00C50204"/>
    <w:rsid w:val="00CC6F1B"/>
    <w:rsid w:val="00D308BB"/>
    <w:rsid w:val="00D31FFC"/>
    <w:rsid w:val="00D547A4"/>
    <w:rsid w:val="00D74DDD"/>
    <w:rsid w:val="00D8324A"/>
    <w:rsid w:val="00DA0922"/>
    <w:rsid w:val="00DB2A60"/>
    <w:rsid w:val="00DE7F96"/>
    <w:rsid w:val="00E03AA6"/>
    <w:rsid w:val="00E043E4"/>
    <w:rsid w:val="00E2098B"/>
    <w:rsid w:val="00E711B7"/>
    <w:rsid w:val="00E84002"/>
    <w:rsid w:val="00E84885"/>
    <w:rsid w:val="00F17BB5"/>
    <w:rsid w:val="00F2250B"/>
    <w:rsid w:val="00F2390E"/>
    <w:rsid w:val="00F41F4A"/>
    <w:rsid w:val="00F7741B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4345D98"/>
  <w15:chartTrackingRefBased/>
  <w15:docId w15:val="{9B254A24-E79A-4F32-94E9-6485AF45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2372"/>
    <w:pPr>
      <w:keepNext/>
      <w:autoSpaceDE w:val="0"/>
      <w:autoSpaceDN w:val="0"/>
      <w:adjustRightInd w:val="0"/>
      <w:jc w:val="center"/>
      <w:outlineLvl w:val="0"/>
    </w:pPr>
    <w:rPr>
      <w:rFonts w:ascii="AcadMtavr" w:hAnsi="AcadMtav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FB"/>
  </w:style>
  <w:style w:type="paragraph" w:styleId="Footer">
    <w:name w:val="footer"/>
    <w:basedOn w:val="Normal"/>
    <w:link w:val="FooterChar"/>
    <w:uiPriority w:val="99"/>
    <w:unhideWhenUsed/>
    <w:rsid w:val="004B2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FB"/>
  </w:style>
  <w:style w:type="paragraph" w:styleId="PlainText">
    <w:name w:val="Plain Text"/>
    <w:basedOn w:val="Normal"/>
    <w:link w:val="PlainTextChar"/>
    <w:uiPriority w:val="99"/>
    <w:rsid w:val="004B2EF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2EF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D2372"/>
    <w:rPr>
      <w:rFonts w:ascii="AcadMtavr" w:eastAsia="Times New Roman" w:hAnsi="AcadMtavr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D2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>
  <element uid="daf9dcf2-6d30-4ed9-b9cd-bb5bcedc854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9242-04EF-4AC1-8EF2-5BA513F21C0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1EE333A-ABB0-4102-BE37-117FCED0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Klibadze</dc:creator>
  <cp:keywords/>
  <dc:description/>
  <cp:lastModifiedBy>Shorena Tavadze</cp:lastModifiedBy>
  <cp:revision>131</cp:revision>
  <cp:lastPrinted>2018-01-22T09:05:00Z</cp:lastPrinted>
  <dcterms:created xsi:type="dcterms:W3CDTF">2018-01-18T08:53:00Z</dcterms:created>
  <dcterms:modified xsi:type="dcterms:W3CDTF">2021-09-28T09:32:00Z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db56dd49-4dc5-4cd5-91d1-c81e39189457</vt:lpwstr>
  </property>
  <property fmtid="{D5CDD505-2E9C-101B-9397-08002B2CF9AE}" pid="3" name="bjSaver">
    <vt:lpwstr>W+8jZDBd62JQE5eQdtssFWWIe0xhjKCr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policy="52aa9160-0f7e-4a29-b341-f4786980328e" origin="defaultValue" xmlns="http://www.boldonj</vt:lpwstr>
  </property>
  <property fmtid="{D5CDD505-2E9C-101B-9397-08002B2CF9AE}" pid="5" name="bjDocumentLabelXML-0">
    <vt:lpwstr>ames.com/2008/01/sie/internal/label"&gt;&lt;element uid="daf9dcf2-6d30-4ed9-b9cd-bb5bcedc8549" value="" /&gt;&lt;/sisl&gt;</vt:lpwstr>
  </property>
  <property fmtid="{D5CDD505-2E9C-101B-9397-08002B2CF9AE}" pid="6" name="bjDocumentSecurityLabel">
    <vt:lpwstr>Public </vt:lpwstr>
  </property>
  <property fmtid="{D5CDD505-2E9C-101B-9397-08002B2CF9AE}" pid="7" name="bjHeaderBothDocProperty">
    <vt:lpwstr> Public </vt:lpwstr>
  </property>
  <property fmtid="{D5CDD505-2E9C-101B-9397-08002B2CF9AE}" pid="8" name="bjHeaderFirstPageDocProperty">
    <vt:lpwstr> Public </vt:lpwstr>
  </property>
  <property fmtid="{D5CDD505-2E9C-101B-9397-08002B2CF9AE}" pid="9" name="bjHeaderEvenPageDocProperty">
    <vt:lpwstr> Public </vt:lpwstr>
  </property>
  <property fmtid="{D5CDD505-2E9C-101B-9397-08002B2CF9AE}" pid="10" name="bjFooterBothDocProperty">
    <vt:lpwstr>Public </vt:lpwstr>
  </property>
  <property fmtid="{D5CDD505-2E9C-101B-9397-08002B2CF9AE}" pid="11" name="bjFooterFirstPageDocProperty">
    <vt:lpwstr>Public </vt:lpwstr>
  </property>
  <property fmtid="{D5CDD505-2E9C-101B-9397-08002B2CF9AE}" pid="12" name="bjFooterEvenPageDocProperty">
    <vt:lpwstr>Public </vt:lpwstr>
  </property>
</Properties>
</file>