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D839" w14:textId="77777777" w:rsidR="002D72E9" w:rsidRPr="00B75086" w:rsidRDefault="002D72E9" w:rsidP="0092575A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567EE443" w14:textId="77777777" w:rsidR="002B7758" w:rsidRDefault="002B7758" w:rsidP="0092575A">
      <w:pPr>
        <w:pStyle w:val="NoSpacing"/>
        <w:spacing w:after="240"/>
        <w:ind w:right="-1"/>
        <w:jc w:val="both"/>
        <w:rPr>
          <w:rFonts w:ascii="Sylfaen" w:hAnsi="Sylfaen"/>
          <w:b/>
          <w:sz w:val="36"/>
          <w:szCs w:val="36"/>
          <w:lang w:val="ka-GE"/>
        </w:rPr>
      </w:pPr>
    </w:p>
    <w:p w14:paraId="5D07CB36" w14:textId="77777777" w:rsidR="002B7758" w:rsidRDefault="002B7758" w:rsidP="0092575A">
      <w:pPr>
        <w:pStyle w:val="NoSpacing"/>
        <w:spacing w:after="240"/>
        <w:ind w:right="-1"/>
        <w:jc w:val="both"/>
        <w:rPr>
          <w:rFonts w:ascii="Sylfaen" w:hAnsi="Sylfaen"/>
          <w:b/>
          <w:sz w:val="36"/>
          <w:szCs w:val="36"/>
          <w:lang w:val="ka-GE"/>
        </w:rPr>
      </w:pPr>
    </w:p>
    <w:p w14:paraId="0F0BAD8A" w14:textId="77777777" w:rsidR="004042DD" w:rsidRPr="002B7758" w:rsidRDefault="002B7758" w:rsidP="0092575A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4E0D2F38" w14:textId="77777777" w:rsidR="004042DD" w:rsidRPr="00610483" w:rsidRDefault="004042DD" w:rsidP="0092575A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95800" w14:textId="77777777" w:rsidR="004042DD" w:rsidRPr="00610483" w:rsidRDefault="004042DD" w:rsidP="0092575A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2F11DDFB" w14:textId="77777777" w:rsidR="004042DD" w:rsidRPr="000D3510" w:rsidRDefault="004042DD" w:rsidP="0092575A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5B7DA1E6" w14:textId="77777777" w:rsidR="004042DD" w:rsidRPr="000D3510" w:rsidRDefault="004042DD" w:rsidP="0092575A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7DB8EBD6" w14:textId="77777777" w:rsidR="004042DD" w:rsidRPr="000D3510" w:rsidRDefault="004042DD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3A3C778A" w14:textId="77777777" w:rsidR="000B24AA" w:rsidRDefault="000B24AA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4666CC" w14:textId="77777777" w:rsidR="006024B0" w:rsidRDefault="006024B0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E260D8" w14:textId="77777777" w:rsidR="006024B0" w:rsidRDefault="006024B0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5AA3C45" w14:textId="77777777" w:rsidR="006024B0" w:rsidRPr="009258B1" w:rsidRDefault="006024B0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D4ABB30" w14:textId="709307D3" w:rsidR="00E926ED" w:rsidRDefault="00013C02" w:rsidP="00E926ED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ოთხი ერთეული სამგზავრო ლიფტის შესყიდვა</w:t>
      </w:r>
      <w:r w:rsidR="0090400E">
        <w:rPr>
          <w:rFonts w:ascii="Sylfaen" w:hAnsi="Sylfaen"/>
          <w:b/>
          <w:sz w:val="28"/>
          <w:szCs w:val="28"/>
          <w:lang w:val="ka-GE"/>
        </w:rPr>
        <w:t>/მონტაჟი</w:t>
      </w:r>
    </w:p>
    <w:p w14:paraId="6ED2BEBC" w14:textId="77777777" w:rsidR="00D37E4D" w:rsidRDefault="00D37E4D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EC319A" w14:textId="06F7F4DA" w:rsidR="00D37E4D" w:rsidRDefault="003B1486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(ქ. თბილისი, ი. ჭავჭავაძის გამზ. #74)</w:t>
      </w:r>
    </w:p>
    <w:p w14:paraId="708F0EF0" w14:textId="41226E02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bookmarkStart w:id="0" w:name="_GoBack"/>
      <w:bookmarkEnd w:id="0"/>
    </w:p>
    <w:p w14:paraId="60E31FDC" w14:textId="05B96321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41CA934" w14:textId="428AA158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B5C79FE" w14:textId="386815A4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C13080D" w14:textId="775CAB03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91993A4" w14:textId="19430420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B020755" w14:textId="1E37ACD1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8ED8F7D" w14:textId="625F87C5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E87859" w14:textId="25E43BE5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DA7CA9" w14:textId="0654CB38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E04CB34" w14:textId="77777777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2C186D" w14:textId="283F0E44" w:rsidR="00936829" w:rsidRPr="009624AC" w:rsidRDefault="00B06C7B" w:rsidP="009624AC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0B6E0B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E86E70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9624AC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14:paraId="3E0E880D" w14:textId="77777777" w:rsidR="00BD1E03" w:rsidRPr="00BD1E03" w:rsidRDefault="00BD1E03" w:rsidP="0092575A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BEE4CAD" w14:textId="2C61B711" w:rsidR="00685C5C" w:rsidRDefault="00685C5C" w:rsidP="0092575A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5004C1F4" w14:textId="77777777" w:rsidR="00ED35F4" w:rsidRDefault="00371800" w:rsidP="008B2B6E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65DB4A9" w14:textId="75E14E44" w:rsidR="002444B5" w:rsidRPr="000D2DD1" w:rsidRDefault="000B550F" w:rsidP="00054456">
      <w:pPr>
        <w:spacing w:line="240" w:lineRule="auto"/>
        <w:rPr>
          <w:rFonts w:ascii="Sylfaen" w:hAnsi="Sylfaen"/>
          <w:noProof/>
          <w:lang w:val="ka-GE"/>
        </w:rPr>
      </w:pPr>
      <w:r w:rsidRPr="000D2DD1">
        <w:rPr>
          <w:rFonts w:ascii="Sylfaen" w:hAnsi="Sylfaen"/>
          <w:lang w:val="ka-GE"/>
        </w:rPr>
        <w:t>1.</w:t>
      </w:r>
      <w:r w:rsidR="00947F95" w:rsidRPr="000D2DD1">
        <w:rPr>
          <w:rFonts w:ascii="Sylfaen" w:hAnsi="Sylfaen" w:cs="Sylfaen"/>
          <w:lang w:val="ka-GE"/>
        </w:rPr>
        <w:t>1</w:t>
      </w:r>
      <w:r w:rsidR="00DC2115" w:rsidRPr="000D2DD1">
        <w:rPr>
          <w:rFonts w:ascii="Sylfaen" w:hAnsi="Sylfaen" w:cs="Sylfaen"/>
          <w:lang w:val="ka-GE"/>
        </w:rPr>
        <w:t>.</w:t>
      </w:r>
      <w:r w:rsidRPr="000D2DD1">
        <w:rPr>
          <w:rFonts w:ascii="Sylfaen" w:hAnsi="Sylfaen" w:cs="Sylfaen"/>
          <w:lang w:val="ka-GE"/>
        </w:rPr>
        <w:t xml:space="preserve"> </w:t>
      </w:r>
      <w:r w:rsidR="00013C02" w:rsidRPr="000D2DD1">
        <w:rPr>
          <w:rFonts w:ascii="Sylfaen" w:hAnsi="Sylfaen"/>
          <w:noProof/>
          <w:lang w:val="ka-GE"/>
        </w:rPr>
        <w:t>ოთხი ერთეული სამგზავრო ლიფტის</w:t>
      </w:r>
      <w:r w:rsidR="00301134" w:rsidRPr="000D2DD1">
        <w:rPr>
          <w:rFonts w:ascii="Sylfaen" w:hAnsi="Sylfaen"/>
          <w:noProof/>
          <w:lang w:val="ka-GE"/>
        </w:rPr>
        <w:t xml:space="preserve"> (10 პერსონა/1000 კგ)</w:t>
      </w:r>
      <w:r w:rsidR="00013C02" w:rsidRPr="000D2DD1">
        <w:rPr>
          <w:rFonts w:ascii="Sylfaen" w:hAnsi="Sylfaen"/>
          <w:noProof/>
          <w:lang w:val="ka-GE"/>
        </w:rPr>
        <w:t xml:space="preserve"> შესყიდვა</w:t>
      </w:r>
      <w:r w:rsidR="001C0F3C" w:rsidRPr="000D2DD1">
        <w:rPr>
          <w:rFonts w:ascii="Sylfaen" w:hAnsi="Sylfaen"/>
          <w:noProof/>
          <w:lang w:val="ka-GE"/>
        </w:rPr>
        <w:t>/მონტაჟი</w:t>
      </w:r>
      <w:r w:rsidR="00D80743" w:rsidRPr="000D2DD1">
        <w:rPr>
          <w:rFonts w:ascii="Sylfaen" w:hAnsi="Sylfaen"/>
          <w:noProof/>
          <w:lang w:val="ka-GE"/>
        </w:rPr>
        <w:t xml:space="preserve"> </w:t>
      </w:r>
      <w:r w:rsidR="001B7E1A" w:rsidRPr="000D2DD1">
        <w:rPr>
          <w:rFonts w:ascii="Sylfaen" w:hAnsi="Sylfaen"/>
          <w:noProof/>
          <w:lang w:val="ka-GE"/>
        </w:rPr>
        <w:t xml:space="preserve">18 სართულიან შენობაში </w:t>
      </w:r>
      <w:r w:rsidR="00091F00" w:rsidRPr="000D2DD1">
        <w:rPr>
          <w:rFonts w:ascii="Sylfaen" w:hAnsi="Sylfaen"/>
          <w:noProof/>
          <w:lang w:val="ka-GE"/>
        </w:rPr>
        <w:t>ფასების ცხრილის</w:t>
      </w:r>
      <w:r w:rsidR="00CC506B" w:rsidRPr="000D2DD1">
        <w:rPr>
          <w:rFonts w:ascii="Sylfaen" w:hAnsi="Sylfaen"/>
          <w:noProof/>
          <w:lang w:val="ka-GE"/>
        </w:rPr>
        <w:t xml:space="preserve"> </w:t>
      </w:r>
      <w:r w:rsidR="00DD05EF" w:rsidRPr="000D2DD1">
        <w:rPr>
          <w:rFonts w:ascii="Sylfaen" w:hAnsi="Sylfaen"/>
          <w:noProof/>
          <w:lang w:val="ka-GE"/>
        </w:rPr>
        <w:t>და ტექნიკური მახასიათებლების</w:t>
      </w:r>
      <w:r w:rsidR="00091F00" w:rsidRPr="000D2DD1">
        <w:rPr>
          <w:rFonts w:ascii="Sylfaen" w:hAnsi="Sylfaen"/>
          <w:noProof/>
          <w:lang w:val="ka-GE"/>
        </w:rPr>
        <w:t xml:space="preserve">  </w:t>
      </w:r>
      <w:r w:rsidR="00DC2115" w:rsidRPr="000D2DD1">
        <w:rPr>
          <w:rFonts w:ascii="Sylfaen" w:hAnsi="Sylfaen"/>
          <w:b/>
          <w:noProof/>
          <w:lang w:val="ka-GE"/>
        </w:rPr>
        <w:t>(დანართი #</w:t>
      </w:r>
      <w:r w:rsidR="00091F00" w:rsidRPr="000D2DD1">
        <w:rPr>
          <w:rFonts w:ascii="Sylfaen" w:hAnsi="Sylfaen"/>
          <w:b/>
          <w:noProof/>
          <w:lang w:val="ka-GE"/>
        </w:rPr>
        <w:t>1</w:t>
      </w:r>
      <w:r w:rsidR="00091F00" w:rsidRPr="000D2DD1">
        <w:rPr>
          <w:rFonts w:ascii="Sylfaen" w:hAnsi="Sylfaen"/>
          <w:noProof/>
          <w:lang w:val="ka-GE"/>
        </w:rPr>
        <w:t>)</w:t>
      </w:r>
      <w:r w:rsidR="00837AFC" w:rsidRPr="000D2DD1">
        <w:rPr>
          <w:rFonts w:ascii="Sylfaen" w:hAnsi="Sylfaen"/>
          <w:noProof/>
          <w:lang w:val="ka-GE"/>
        </w:rPr>
        <w:t xml:space="preserve"> შესაბამისად</w:t>
      </w:r>
      <w:r w:rsidR="00DC2115" w:rsidRPr="000D2DD1">
        <w:rPr>
          <w:rFonts w:ascii="Sylfaen" w:hAnsi="Sylfaen"/>
          <w:noProof/>
          <w:lang w:val="ka-GE"/>
        </w:rPr>
        <w:t>;</w:t>
      </w:r>
    </w:p>
    <w:p w14:paraId="0E1CF7CA" w14:textId="2DB19580" w:rsidR="00DD3D56" w:rsidRPr="000D2DD1" w:rsidRDefault="00DD3D56" w:rsidP="000D2DD1">
      <w:pPr>
        <w:spacing w:line="240" w:lineRule="auto"/>
        <w:jc w:val="both"/>
        <w:rPr>
          <w:rFonts w:ascii="Sylfaen" w:hAnsi="Sylfaen"/>
          <w:noProof/>
          <w:color w:val="FF0000"/>
          <w:u w:val="single"/>
          <w:lang w:val="ka-GE"/>
        </w:rPr>
      </w:pPr>
      <w:r w:rsidRPr="000D2DD1">
        <w:rPr>
          <w:rFonts w:ascii="Sylfaen" w:hAnsi="Sylfaen"/>
          <w:noProof/>
          <w:color w:val="FF0000"/>
          <w:u w:val="single"/>
          <w:lang w:val="ka-GE"/>
        </w:rPr>
        <w:t>საყურადღებო ინფორმაცია!</w:t>
      </w:r>
    </w:p>
    <w:p w14:paraId="10C10A3F" w14:textId="115DEB3B" w:rsidR="0090400E" w:rsidRPr="000D2DD1" w:rsidRDefault="0090400E" w:rsidP="000D2DD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noProof/>
          <w:color w:val="FF0000"/>
          <w:lang w:val="ka-GE"/>
        </w:rPr>
      </w:pPr>
      <w:r w:rsidRPr="000D2DD1">
        <w:rPr>
          <w:rFonts w:ascii="Sylfaen" w:hAnsi="Sylfaen" w:cs="Sylfaen"/>
          <w:noProof/>
          <w:color w:val="FF0000"/>
          <w:lang w:val="ka-GE"/>
        </w:rPr>
        <w:t>შენობა</w:t>
      </w:r>
      <w:r w:rsidRPr="000D2DD1">
        <w:rPr>
          <w:rFonts w:ascii="Sylfaen" w:hAnsi="Sylfaen"/>
          <w:noProof/>
          <w:color w:val="FF0000"/>
          <w:lang w:val="ka-GE"/>
        </w:rPr>
        <w:t xml:space="preserve"> </w:t>
      </w:r>
      <w:r w:rsidRPr="000D2DD1">
        <w:rPr>
          <w:rFonts w:ascii="Sylfaen" w:hAnsi="Sylfaen" w:cs="Sylfaen"/>
          <w:noProof/>
          <w:color w:val="FF0000"/>
          <w:lang w:val="ka-GE"/>
        </w:rPr>
        <w:t>არის</w:t>
      </w:r>
      <w:r w:rsidRPr="000D2DD1">
        <w:rPr>
          <w:rFonts w:ascii="Sylfaen" w:hAnsi="Sylfaen"/>
          <w:noProof/>
          <w:color w:val="FF0000"/>
          <w:lang w:val="ka-GE"/>
        </w:rPr>
        <w:t xml:space="preserve"> 18 სართულიანი</w:t>
      </w:r>
      <w:r w:rsidR="009948E7" w:rsidRPr="000D2DD1">
        <w:rPr>
          <w:rFonts w:ascii="Sylfaen" w:hAnsi="Sylfaen"/>
          <w:noProof/>
          <w:color w:val="FF0000"/>
          <w:lang w:val="ka-GE"/>
        </w:rPr>
        <w:t>, აქედან ორი ლიფტი ემსახურება 18 სართულს, ხოლო დანარჩენი ორი-15 სართულს;</w:t>
      </w:r>
    </w:p>
    <w:p w14:paraId="1BEB023F" w14:textId="0B4F76BA" w:rsidR="009948E7" w:rsidRPr="000D2DD1" w:rsidRDefault="009948E7" w:rsidP="000D2DD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noProof/>
          <w:color w:val="FF0000"/>
          <w:lang w:val="ka-GE"/>
        </w:rPr>
      </w:pPr>
      <w:r w:rsidRPr="000D2DD1">
        <w:rPr>
          <w:rFonts w:ascii="Sylfaen" w:hAnsi="Sylfaen"/>
          <w:noProof/>
          <w:color w:val="FF0000"/>
          <w:lang w:val="ka-GE"/>
        </w:rPr>
        <w:t>იმ ორი ერთეული ლიფტიდან, რომელიც ემსახურება შენობოს 18 სართულს, ერთი უნდა იყოს ხანძარ მედეგი (სახანძრო ლიფტი);</w:t>
      </w:r>
    </w:p>
    <w:p w14:paraId="1D7621D4" w14:textId="330AD38F" w:rsidR="00E20FFC" w:rsidRPr="000D2DD1" w:rsidRDefault="00F76AC6" w:rsidP="000D2DD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noProof/>
          <w:color w:val="FF0000"/>
          <w:lang w:val="ka-GE"/>
        </w:rPr>
      </w:pPr>
      <w:r w:rsidRPr="000D2DD1">
        <w:rPr>
          <w:rFonts w:ascii="Sylfaen" w:hAnsi="Sylfaen"/>
          <w:noProof/>
          <w:color w:val="FF0000"/>
          <w:lang w:val="ka-GE"/>
        </w:rPr>
        <w:t xml:space="preserve">პრეტენდენტი ვალდებულია უზრუნველყოს </w:t>
      </w:r>
      <w:r w:rsidR="001C0F3C" w:rsidRPr="000D2DD1">
        <w:rPr>
          <w:rFonts w:ascii="Sylfaen" w:hAnsi="Sylfaen"/>
          <w:noProof/>
          <w:color w:val="FF0000"/>
          <w:lang w:val="ka-GE"/>
        </w:rPr>
        <w:t xml:space="preserve">ასევე </w:t>
      </w:r>
      <w:r w:rsidRPr="000D2DD1">
        <w:rPr>
          <w:rFonts w:ascii="Sylfaen" w:hAnsi="Sylfaen"/>
          <w:noProof/>
          <w:color w:val="FF0000"/>
          <w:lang w:val="ka-GE"/>
        </w:rPr>
        <w:t>ა</w:t>
      </w:r>
      <w:r w:rsidR="00013C02" w:rsidRPr="000D2DD1">
        <w:rPr>
          <w:rFonts w:ascii="Sylfaen" w:hAnsi="Sylfaen"/>
          <w:noProof/>
          <w:color w:val="FF0000"/>
          <w:lang w:val="ka-GE"/>
        </w:rPr>
        <w:t>რსებული ლიფტე</w:t>
      </w:r>
      <w:r w:rsidRPr="000D2DD1">
        <w:rPr>
          <w:rFonts w:ascii="Sylfaen" w:hAnsi="Sylfaen"/>
          <w:noProof/>
          <w:color w:val="FF0000"/>
          <w:lang w:val="ka-GE"/>
        </w:rPr>
        <w:t>ბის დემონტაჟი</w:t>
      </w:r>
      <w:r w:rsidR="00013C02" w:rsidRPr="000D2DD1">
        <w:rPr>
          <w:rFonts w:ascii="Sylfaen" w:hAnsi="Sylfaen"/>
          <w:noProof/>
          <w:color w:val="FF0000"/>
          <w:lang w:val="ka-GE"/>
        </w:rPr>
        <w:t xml:space="preserve"> და </w:t>
      </w:r>
      <w:r w:rsidRPr="000D2DD1">
        <w:rPr>
          <w:rFonts w:ascii="Sylfaen" w:hAnsi="Sylfaen"/>
          <w:noProof/>
          <w:color w:val="FF0000"/>
          <w:lang w:val="ka-GE"/>
        </w:rPr>
        <w:t>დასაწყობება</w:t>
      </w:r>
      <w:r w:rsidR="00E20FFC" w:rsidRPr="000D2DD1">
        <w:rPr>
          <w:rFonts w:ascii="Sylfaen" w:hAnsi="Sylfaen"/>
          <w:noProof/>
          <w:color w:val="FF0000"/>
          <w:lang w:val="ka-GE"/>
        </w:rPr>
        <w:t xml:space="preserve"> </w:t>
      </w:r>
      <w:r w:rsidR="001C0F3C" w:rsidRPr="000D2DD1">
        <w:rPr>
          <w:rFonts w:ascii="Sylfaen" w:hAnsi="Sylfaen"/>
          <w:noProof/>
          <w:color w:val="FF0000"/>
          <w:lang w:val="ka-GE"/>
        </w:rPr>
        <w:t>ბ</w:t>
      </w:r>
      <w:r w:rsidRPr="000D2DD1">
        <w:rPr>
          <w:rFonts w:ascii="Sylfaen" w:hAnsi="Sylfaen"/>
          <w:noProof/>
          <w:color w:val="FF0000"/>
          <w:lang w:val="ka-GE"/>
        </w:rPr>
        <w:t>ანკის სასაწყობე ფართში მისამართზე: ქ. თბილისი, სე</w:t>
      </w:r>
      <w:r w:rsidR="0090400E" w:rsidRPr="000D2DD1">
        <w:rPr>
          <w:rFonts w:ascii="Sylfaen" w:hAnsi="Sylfaen"/>
          <w:noProof/>
          <w:color w:val="FF0000"/>
          <w:lang w:val="ka-GE"/>
        </w:rPr>
        <w:t>რგო გუჯეჯიანის პირველი ჩიხი #12</w:t>
      </w:r>
      <w:r w:rsidR="00E20FFC" w:rsidRPr="000D2DD1">
        <w:rPr>
          <w:rFonts w:ascii="Sylfaen" w:hAnsi="Sylfaen"/>
          <w:noProof/>
          <w:color w:val="FF0000"/>
          <w:lang w:val="ka-GE"/>
        </w:rPr>
        <w:t>;</w:t>
      </w:r>
    </w:p>
    <w:p w14:paraId="2515C1E9" w14:textId="2CDA56DA" w:rsidR="00F76AC6" w:rsidRPr="000D2DD1" w:rsidRDefault="007F36E0" w:rsidP="000D2DD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noProof/>
          <w:color w:val="FF0000"/>
          <w:lang w:val="ka-GE"/>
        </w:rPr>
      </w:pPr>
      <w:r w:rsidRPr="000D2DD1">
        <w:rPr>
          <w:rStyle w:val="ui-provider"/>
          <w:rFonts w:ascii="Sylfaen" w:hAnsi="Sylfaen" w:cs="Sylfaen"/>
          <w:b/>
          <w:color w:val="FF0000"/>
          <w:lang w:val="ka-GE"/>
        </w:rPr>
        <w:t xml:space="preserve">სატენდერო წინადადების წარმოდგენამდე, </w:t>
      </w:r>
      <w:r w:rsidR="00DD3D56" w:rsidRPr="000D2DD1">
        <w:rPr>
          <w:rStyle w:val="ui-provider"/>
          <w:rFonts w:ascii="Sylfaen" w:hAnsi="Sylfaen" w:cs="Sylfaen"/>
          <w:b/>
          <w:color w:val="FF0000"/>
          <w:lang w:val="ka-GE"/>
        </w:rPr>
        <w:t xml:space="preserve">დეტალების გასაცნობად </w:t>
      </w:r>
      <w:r w:rsidR="00F76AC6" w:rsidRPr="000D2DD1">
        <w:rPr>
          <w:rStyle w:val="ui-provider"/>
          <w:rFonts w:ascii="Sylfaen" w:hAnsi="Sylfaen" w:cs="Sylfaen"/>
          <w:b/>
          <w:color w:val="FF0000"/>
          <w:lang w:val="ka-GE"/>
        </w:rPr>
        <w:t xml:space="preserve">პრეტენდენტი ვალდებულია წინასწარ </w:t>
      </w:r>
      <w:r w:rsidR="001E399F" w:rsidRPr="000D2DD1">
        <w:rPr>
          <w:rStyle w:val="ui-provider"/>
          <w:rFonts w:ascii="Sylfaen" w:hAnsi="Sylfaen" w:cs="Sylfaen"/>
          <w:b/>
          <w:color w:val="FF0000"/>
          <w:lang w:val="ka-GE"/>
        </w:rPr>
        <w:t>დაათვალიეროს ობიექტი, სხვა შემთხვევაში შეთავაზება არ განიხილება;</w:t>
      </w:r>
    </w:p>
    <w:p w14:paraId="4650C8C1" w14:textId="1D40EBEA" w:rsidR="00054456" w:rsidRPr="000D2DD1" w:rsidRDefault="00054456" w:rsidP="008B2B6E">
      <w:pPr>
        <w:pStyle w:val="ListParagraph"/>
        <w:tabs>
          <w:tab w:val="left" w:pos="4725"/>
        </w:tabs>
        <w:spacing w:after="0" w:line="240" w:lineRule="auto"/>
        <w:ind w:left="0"/>
        <w:rPr>
          <w:rFonts w:ascii="Sylfaen" w:hAnsi="Sylfaen" w:cs="Sylfaen"/>
          <w:b/>
          <w:lang w:val="ka-GE"/>
        </w:rPr>
      </w:pPr>
    </w:p>
    <w:p w14:paraId="5EA73936" w14:textId="4805FBA0" w:rsidR="00F15D7A" w:rsidRPr="000D2DD1" w:rsidRDefault="00F15D7A" w:rsidP="008B2B6E">
      <w:pPr>
        <w:pStyle w:val="ListParagraph"/>
        <w:tabs>
          <w:tab w:val="left" w:pos="4725"/>
        </w:tabs>
        <w:spacing w:after="0" w:line="240" w:lineRule="auto"/>
        <w:ind w:left="0"/>
        <w:rPr>
          <w:rFonts w:ascii="Sylfaen" w:hAnsi="Sylfaen" w:cs="Sylfaen"/>
          <w:b/>
          <w:lang w:val="ka-GE"/>
        </w:rPr>
      </w:pPr>
      <w:r w:rsidRPr="000D2DD1">
        <w:rPr>
          <w:rFonts w:ascii="Sylfaen" w:hAnsi="Sylfaen" w:cs="Sylfaen"/>
          <w:b/>
          <w:lang w:val="ka-GE"/>
        </w:rPr>
        <w:t>არსებული ლიფტების ტექნიკური ინფორმაცია და ახალი ლიფტების მოთხოვნები:</w:t>
      </w:r>
    </w:p>
    <w:p w14:paraId="36A53009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ოთხი ერთეული ლიფტი;</w:t>
      </w:r>
    </w:p>
    <w:p w14:paraId="7A308AFA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ორი ერთეული ემსახურება 18 სართულს;</w:t>
      </w:r>
    </w:p>
    <w:p w14:paraId="3350A47D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ორი ერთეული ემსახურება 15 სართულს;</w:t>
      </w:r>
    </w:p>
    <w:p w14:paraId="37C31911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სამანქანო - ლიფტის შახტა სამანქანოს გარეშე;</w:t>
      </w:r>
    </w:p>
    <w:p w14:paraId="52A569DB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ბოლო სართულის იატაკიდან (ნულიდან) ზედა შახტის დასრულებამდე მანძილი - 5.4 მეტრი;</w:t>
      </w:r>
    </w:p>
    <w:p w14:paraId="2EDAD7BE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სტანდარტული სართული - 4 მეტრი;</w:t>
      </w:r>
    </w:p>
    <w:p w14:paraId="1C935E0E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გამონაკლისი სართული სიმაღლით (პირველი სართული) - 5,8 მეტრი;</w:t>
      </w:r>
    </w:p>
    <w:p w14:paraId="5C8C043E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ლიფტების შახტების ზომები - სიგრძე/სიგანე - 2.2/2.12 მეტრი;</w:t>
      </w:r>
    </w:p>
    <w:p w14:paraId="028BB178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ლიფტის ორმოს სიღრმე - 1.9 მეტრი;</w:t>
      </w:r>
    </w:p>
    <w:p w14:paraId="4423EE22" w14:textId="16271E0B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 xml:space="preserve">არსებული ლიფტის კარის სიგანე - 0.8 მეტრი (უნდა გადაკეთდეს </w:t>
      </w:r>
      <w:r w:rsidR="002976AF" w:rsidRPr="000D2DD1">
        <w:rPr>
          <w:rFonts w:ascii="Sylfaen" w:hAnsi="Sylfaen"/>
          <w:lang w:val="ka-GE"/>
        </w:rPr>
        <w:t>0.9</w:t>
      </w:r>
      <w:r w:rsidRPr="000D2DD1">
        <w:rPr>
          <w:rFonts w:ascii="Sylfaen" w:hAnsi="Sylfaen"/>
          <w:lang w:val="ka-GE"/>
        </w:rPr>
        <w:t xml:space="preserve"> მეტრზე</w:t>
      </w:r>
      <w:r w:rsidR="0093390D" w:rsidRPr="000D2DD1">
        <w:rPr>
          <w:rFonts w:ascii="Sylfaen" w:hAnsi="Sylfaen"/>
          <w:lang w:val="ka-GE"/>
        </w:rPr>
        <w:t>)</w:t>
      </w:r>
      <w:r w:rsidRPr="000D2DD1">
        <w:rPr>
          <w:rFonts w:ascii="Sylfaen" w:hAnsi="Sylfaen"/>
        </w:rPr>
        <w:t>;</w:t>
      </w:r>
    </w:p>
    <w:p w14:paraId="31736845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არსებული ლიფტის კარის სიმაღლე - 2 მეტრი;</w:t>
      </w:r>
    </w:p>
    <w:p w14:paraId="3373E859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ლიფტის კაბინის შიდა ინტერიერის დიზაინი - შესათანხმებელია დამკვეთთან;</w:t>
      </w:r>
    </w:p>
    <w:p w14:paraId="00A56A8A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ლიფტის მოძრაობის სიჩქარე - 1.75/2.0 მეტრი/წამში;</w:t>
      </w:r>
    </w:p>
    <w:p w14:paraId="64F4D931" w14:textId="00731119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ლიფტის კაბინა აღჭურვილი უნდა იყოს კონდიცირების</w:t>
      </w:r>
      <w:r w:rsidR="000D2DD1" w:rsidRPr="000D2DD1">
        <w:rPr>
          <w:rFonts w:ascii="Sylfaen" w:hAnsi="Sylfaen"/>
          <w:lang w:val="ka-GE"/>
        </w:rPr>
        <w:t>ა</w:t>
      </w:r>
      <w:r w:rsidRPr="000D2DD1">
        <w:rPr>
          <w:rFonts w:ascii="Sylfaen" w:hAnsi="Sylfaen"/>
          <w:lang w:val="ka-GE"/>
        </w:rPr>
        <w:t xml:space="preserve"> და ვ</w:t>
      </w:r>
      <w:r w:rsidR="000D2DD1" w:rsidRPr="000D2DD1">
        <w:rPr>
          <w:rFonts w:ascii="Sylfaen" w:hAnsi="Sylfaen"/>
          <w:lang w:val="ka-GE"/>
        </w:rPr>
        <w:t>ე</w:t>
      </w:r>
      <w:r w:rsidRPr="000D2DD1">
        <w:rPr>
          <w:rFonts w:ascii="Sylfaen" w:hAnsi="Sylfaen"/>
          <w:lang w:val="ka-GE"/>
        </w:rPr>
        <w:t>ნტილაციის სისტემით;</w:t>
      </w:r>
    </w:p>
    <w:p w14:paraId="203D1B53" w14:textId="77777777" w:rsidR="0096359C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>ლიფტის მართვის სისტემა და გამოსაძახებელი (ღილაკების) პანელი უნდა იძლეოდეს სართულების გამოსაძახებელი ღილაკების ბანკში არსებული ლიფტის ღილაკების მართვის სისტემის სარელეო მოდულზე (</w:t>
      </w:r>
      <w:r w:rsidRPr="000D2DD1">
        <w:rPr>
          <w:rFonts w:ascii="Sylfaen" w:hAnsi="Sylfaen"/>
          <w:lang w:val="ka-GE"/>
        </w:rPr>
        <w:fldChar w:fldCharType="begin"/>
      </w:r>
      <w:r w:rsidRPr="000D2DD1">
        <w:rPr>
          <w:rFonts w:ascii="Sylfaen" w:hAnsi="Sylfaen"/>
          <w:lang w:val="ka-GE"/>
        </w:rPr>
        <w:instrText xml:space="preserve"> HYPERLINK "https://www.supremainc.com/en/hardware/eol_lift-io.asp" </w:instrText>
      </w:r>
      <w:r w:rsidRPr="000D2DD1">
        <w:rPr>
          <w:rFonts w:ascii="Sylfaen" w:hAnsi="Sylfaen"/>
          <w:lang w:val="ka-GE"/>
        </w:rPr>
        <w:fldChar w:fldCharType="separate"/>
      </w:r>
      <w:r w:rsidRPr="000D2DD1">
        <w:rPr>
          <w:rStyle w:val="Hyperlink"/>
          <w:rFonts w:ascii="Sylfaen" w:hAnsi="Sylfaen"/>
          <w:lang w:val="ka-GE"/>
        </w:rPr>
        <w:t>https://www.supremainc.com/en/hardware/eol_lift-io.asp</w:t>
      </w:r>
      <w:r w:rsidRPr="000D2DD1">
        <w:rPr>
          <w:rFonts w:ascii="Sylfaen" w:hAnsi="Sylfaen"/>
          <w:lang w:val="ka-GE"/>
        </w:rPr>
        <w:fldChar w:fldCharType="end"/>
      </w:r>
      <w:r w:rsidRPr="000D2DD1">
        <w:rPr>
          <w:rFonts w:ascii="Sylfaen" w:hAnsi="Sylfaen"/>
          <w:lang w:val="ka-GE"/>
        </w:rPr>
        <w:t>) დაერთების შესაძლებლობას</w:t>
      </w:r>
      <w:r w:rsidRPr="000D2DD1">
        <w:rPr>
          <w:rFonts w:ascii="Sylfaen" w:hAnsi="Sylfaen"/>
        </w:rPr>
        <w:t>;</w:t>
      </w:r>
    </w:p>
    <w:p w14:paraId="4ABD3CB7" w14:textId="26F3D884" w:rsidR="00F15D7A" w:rsidRPr="000D2DD1" w:rsidRDefault="0096359C" w:rsidP="0096359C">
      <w:pPr>
        <w:numPr>
          <w:ilvl w:val="0"/>
          <w:numId w:val="14"/>
        </w:numPr>
        <w:spacing w:after="0" w:line="240" w:lineRule="auto"/>
        <w:rPr>
          <w:rFonts w:ascii="Sylfaen" w:hAnsi="Sylfaen"/>
        </w:rPr>
      </w:pPr>
      <w:r w:rsidRPr="000D2DD1">
        <w:rPr>
          <w:rFonts w:ascii="Sylfaen" w:hAnsi="Sylfaen"/>
          <w:lang w:val="ka-GE"/>
        </w:rPr>
        <w:t xml:space="preserve">ტენდერში მსურველი ყველა მოაწილე ადგილზე </w:t>
      </w:r>
      <w:r w:rsidR="000D2DD1" w:rsidRPr="000D2DD1">
        <w:rPr>
          <w:rFonts w:ascii="Sylfaen" w:hAnsi="Sylfaen"/>
          <w:lang w:val="ka-GE"/>
        </w:rPr>
        <w:t xml:space="preserve">უნდა </w:t>
      </w:r>
      <w:r w:rsidRPr="000D2DD1">
        <w:rPr>
          <w:rFonts w:ascii="Sylfaen" w:hAnsi="Sylfaen"/>
          <w:lang w:val="ka-GE"/>
        </w:rPr>
        <w:t>გაეცნოს ტექნიკურ საკითხებს;</w:t>
      </w:r>
    </w:p>
    <w:p w14:paraId="55854C0C" w14:textId="77777777" w:rsidR="00683367" w:rsidRPr="000D2DD1" w:rsidRDefault="00683367" w:rsidP="00683367">
      <w:pPr>
        <w:spacing w:after="0" w:line="240" w:lineRule="auto"/>
        <w:rPr>
          <w:rFonts w:ascii="Sylfaen" w:hAnsi="Sylfaen"/>
          <w:lang w:val="ka-GE"/>
        </w:rPr>
      </w:pPr>
    </w:p>
    <w:p w14:paraId="47A639A2" w14:textId="1DED47BA" w:rsidR="00683367" w:rsidRPr="00656B1D" w:rsidRDefault="00683367" w:rsidP="00683367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656B1D">
        <w:rPr>
          <w:rFonts w:ascii="Sylfaen" w:hAnsi="Sylfaen"/>
          <w:b/>
          <w:bCs/>
          <w:lang w:val="ka-GE"/>
        </w:rPr>
        <w:t>დამატებითი მოთხოვნები ლიფტების მოწყობასთან დაკავშირებით:</w:t>
      </w:r>
    </w:p>
    <w:p w14:paraId="293B0BA6" w14:textId="4C0AD608" w:rsidR="00683367" w:rsidRPr="00656B1D" w:rsidRDefault="00683367" w:rsidP="000D2D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კაბინები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მოწყობილი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ისე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ხელი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არ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შეუშალოს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შშმ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პირის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შესვლასა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მიერ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ექსპლუატაციას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კაბინაში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უზრუნველყოფილი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იქნას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მისადაგების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შესაძლებლობა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რათა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შშმ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პირმა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ადვილად</w:t>
      </w:r>
      <w:proofErr w:type="spellEnd"/>
      <w:r w:rsidRPr="00656B1D">
        <w:rPr>
          <w:rFonts w:ascii="Sylfaen" w:hAnsi="Sylfaen"/>
        </w:rPr>
        <w:t xml:space="preserve"> </w:t>
      </w:r>
      <w:r w:rsidR="000D2DD1" w:rsidRPr="00656B1D">
        <w:rPr>
          <w:rFonts w:ascii="Sylfaen" w:hAnsi="Sylfaen"/>
          <w:lang w:val="ka-GE"/>
        </w:rPr>
        <w:t xml:space="preserve">და დამოუკიდებლად </w:t>
      </w:r>
      <w:proofErr w:type="spellStart"/>
      <w:r w:rsidRPr="00656B1D">
        <w:rPr>
          <w:rFonts w:ascii="Sylfaen" w:hAnsi="Sylfaen"/>
        </w:rPr>
        <w:t>შეძლოს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ექსპლუატაცია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ლიფტი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სრულად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ადაპტირებული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შშმ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პირთა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მოთხოვნებზე</w:t>
      </w:r>
      <w:proofErr w:type="spellEnd"/>
      <w:r w:rsidR="000D2DD1" w:rsidRPr="00656B1D">
        <w:rPr>
          <w:rFonts w:ascii="Sylfaen" w:hAnsi="Sylfaen"/>
        </w:rPr>
        <w:t>;</w:t>
      </w:r>
    </w:p>
    <w:p w14:paraId="50869BA3" w14:textId="09047059" w:rsidR="000D2DD1" w:rsidRPr="00656B1D" w:rsidRDefault="000D2DD1" w:rsidP="000D2DD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ლიფტები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მოწყობილი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ტექნიკური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რეგლამენტის</w:t>
      </w:r>
      <w:proofErr w:type="spellEnd"/>
      <w:r w:rsidRPr="00656B1D">
        <w:rPr>
          <w:rFonts w:ascii="Sylfaen" w:hAnsi="Sylfaen"/>
        </w:rPr>
        <w:t xml:space="preserve"> - „</w:t>
      </w:r>
      <w:proofErr w:type="spellStart"/>
      <w:r w:rsidRPr="00656B1D">
        <w:rPr>
          <w:rFonts w:ascii="Sylfaen" w:hAnsi="Sylfaen"/>
        </w:rPr>
        <w:t>მისაწვდომობის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ეროვნული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სტანდარტების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ქვეთავი</w:t>
      </w:r>
      <w:proofErr w:type="spellEnd"/>
      <w:r w:rsidRPr="00656B1D">
        <w:rPr>
          <w:rFonts w:ascii="Sylfaen" w:hAnsi="Sylfaen"/>
        </w:rPr>
        <w:t xml:space="preserve"> 407 - </w:t>
      </w:r>
      <w:proofErr w:type="spellStart"/>
      <w:r w:rsidRPr="00656B1D">
        <w:rPr>
          <w:rFonts w:ascii="Sylfaen" w:hAnsi="Sylfaen"/>
        </w:rPr>
        <w:t>ლიფტები</w:t>
      </w:r>
      <w:proofErr w:type="spellEnd"/>
      <w:r w:rsidRPr="00656B1D">
        <w:rPr>
          <w:rFonts w:ascii="Sylfaen" w:hAnsi="Sylfaen"/>
        </w:rPr>
        <w:t xml:space="preserve">” </w:t>
      </w:r>
      <w:proofErr w:type="spellStart"/>
      <w:r w:rsidRPr="00656B1D">
        <w:rPr>
          <w:rFonts w:ascii="Sylfaen" w:hAnsi="Sylfaen"/>
        </w:rPr>
        <w:t>სრული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დაცვით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მათ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შორის</w:t>
      </w:r>
      <w:proofErr w:type="spellEnd"/>
      <w:r w:rsidRPr="00656B1D">
        <w:rPr>
          <w:rFonts w:ascii="Sylfaen" w:hAnsi="Sylfaen"/>
        </w:rPr>
        <w:t xml:space="preserve">: </w:t>
      </w:r>
      <w:proofErr w:type="spellStart"/>
      <w:r w:rsidRPr="00656B1D">
        <w:rPr>
          <w:rFonts w:ascii="Sylfaen" w:hAnsi="Sylfaen"/>
          <w:b/>
          <w:bCs/>
        </w:rPr>
        <w:t>გამოძახების</w:t>
      </w:r>
      <w:proofErr w:type="spellEnd"/>
      <w:r w:rsidRPr="00656B1D">
        <w:rPr>
          <w:rFonts w:ascii="Sylfaen" w:hAnsi="Sylfaen"/>
          <w:b/>
          <w:bCs/>
        </w:rPr>
        <w:t xml:space="preserve"> </w:t>
      </w:r>
      <w:proofErr w:type="spellStart"/>
      <w:r w:rsidRPr="00656B1D">
        <w:rPr>
          <w:rFonts w:ascii="Sylfaen" w:hAnsi="Sylfaen"/>
          <w:b/>
          <w:bCs/>
        </w:rPr>
        <w:t>ღილაკების</w:t>
      </w:r>
      <w:proofErr w:type="spellEnd"/>
      <w:r w:rsidRPr="00656B1D">
        <w:rPr>
          <w:rFonts w:ascii="Sylfaen" w:hAnsi="Sylfaen"/>
          <w:b/>
          <w:bCs/>
        </w:rPr>
        <w:t xml:space="preserve"> </w:t>
      </w:r>
      <w:proofErr w:type="spellStart"/>
      <w:r w:rsidRPr="00656B1D">
        <w:rPr>
          <w:rFonts w:ascii="Sylfaen" w:hAnsi="Sylfaen"/>
          <w:b/>
          <w:bCs/>
        </w:rPr>
        <w:t>მოთხოვნები</w:t>
      </w:r>
      <w:proofErr w:type="spellEnd"/>
      <w:r w:rsidRPr="00656B1D">
        <w:rPr>
          <w:rFonts w:ascii="Sylfaen" w:hAnsi="Sylfaen"/>
        </w:rPr>
        <w:t xml:space="preserve"> - </w:t>
      </w:r>
      <w:proofErr w:type="spellStart"/>
      <w:r w:rsidR="000D1775" w:rsidRPr="00656B1D">
        <w:rPr>
          <w:rFonts w:ascii="Sylfaen" w:hAnsi="Sylfaen"/>
        </w:rPr>
        <w:t>დაცული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უნდა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იყოს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გამოსაძახებელი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ღილაკების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სიმაღლ</w:t>
      </w:r>
      <w:r w:rsidR="000D1775" w:rsidRPr="00656B1D">
        <w:rPr>
          <w:rFonts w:ascii="Sylfaen" w:hAnsi="Sylfaen"/>
        </w:rPr>
        <w:t>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მათი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ზომ</w:t>
      </w:r>
      <w:r w:rsidR="000D1775" w:rsidRPr="00656B1D">
        <w:rPr>
          <w:rFonts w:ascii="Sylfaen" w:hAnsi="Sylfaen"/>
        </w:rPr>
        <w:t>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გამოძახების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რეგისტრაციაზე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მიმთითებელი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ხმოვანი</w:t>
      </w:r>
      <w:proofErr w:type="spellEnd"/>
      <w:r w:rsidRPr="00656B1D">
        <w:rPr>
          <w:rFonts w:ascii="Sylfaen" w:hAnsi="Sylfaen"/>
        </w:rPr>
        <w:t>/</w:t>
      </w:r>
      <w:proofErr w:type="spellStart"/>
      <w:r w:rsidRPr="00656B1D">
        <w:rPr>
          <w:rFonts w:ascii="Sylfaen" w:hAnsi="Sylfaen"/>
        </w:rPr>
        <w:t>ვიზუალური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მანიშნებლები</w:t>
      </w:r>
      <w:r w:rsidR="000D1775" w:rsidRPr="00656B1D">
        <w:rPr>
          <w:rFonts w:ascii="Sylfaen" w:hAnsi="Sylfaen"/>
        </w:rPr>
        <w:t>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მოძრაობის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მიმართულების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შესაბამისი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ხმოვანი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ტექსტური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შეტყობინებ</w:t>
      </w:r>
      <w:r w:rsidR="000D1775" w:rsidRPr="00656B1D">
        <w:rPr>
          <w:rFonts w:ascii="Sylfaen" w:hAnsi="Sylfaen"/>
        </w:rPr>
        <w:t>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სართულის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აღმნიშნავი</w:t>
      </w:r>
      <w:r w:rsidR="000D1775" w:rsidRPr="00656B1D">
        <w:rPr>
          <w:rFonts w:ascii="Sylfaen" w:hAnsi="Sylfaen"/>
        </w:rPr>
        <w:t>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მართვის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ღილაკებისა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საავარიო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ღილაკების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მდებარეობ</w:t>
      </w:r>
      <w:r w:rsidR="000D1775" w:rsidRPr="00656B1D">
        <w:rPr>
          <w:rFonts w:ascii="Sylfaen" w:hAnsi="Sylfaen"/>
        </w:rPr>
        <w:t>ის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სტანდარტები</w:t>
      </w:r>
      <w:proofErr w:type="spellEnd"/>
      <w:r w:rsidRPr="00656B1D">
        <w:rPr>
          <w:rFonts w:ascii="Sylfaen" w:hAnsi="Sylfaen"/>
        </w:rPr>
        <w:t xml:space="preserve">;   </w:t>
      </w:r>
      <w:proofErr w:type="spellStart"/>
      <w:r w:rsidRPr="00656B1D">
        <w:rPr>
          <w:rFonts w:ascii="Sylfaen" w:hAnsi="Sylfaen"/>
          <w:b/>
          <w:bCs/>
        </w:rPr>
        <w:t>კაბინისა</w:t>
      </w:r>
      <w:proofErr w:type="spellEnd"/>
      <w:r w:rsidRPr="00656B1D">
        <w:rPr>
          <w:rFonts w:ascii="Sylfaen" w:hAnsi="Sylfaen"/>
          <w:b/>
          <w:bCs/>
        </w:rPr>
        <w:t xml:space="preserve"> </w:t>
      </w:r>
      <w:proofErr w:type="spellStart"/>
      <w:r w:rsidRPr="00656B1D">
        <w:rPr>
          <w:rFonts w:ascii="Sylfaen" w:hAnsi="Sylfaen"/>
          <w:b/>
          <w:bCs/>
        </w:rPr>
        <w:t>და</w:t>
      </w:r>
      <w:proofErr w:type="spellEnd"/>
      <w:r w:rsidRPr="00656B1D">
        <w:rPr>
          <w:rFonts w:ascii="Sylfaen" w:hAnsi="Sylfaen"/>
          <w:b/>
          <w:bCs/>
        </w:rPr>
        <w:t xml:space="preserve"> </w:t>
      </w:r>
      <w:proofErr w:type="spellStart"/>
      <w:r w:rsidRPr="00656B1D">
        <w:rPr>
          <w:rFonts w:ascii="Sylfaen" w:hAnsi="Sylfaen"/>
          <w:b/>
          <w:bCs/>
        </w:rPr>
        <w:t>ლიფტის</w:t>
      </w:r>
      <w:proofErr w:type="spellEnd"/>
      <w:r w:rsidRPr="00656B1D">
        <w:rPr>
          <w:rFonts w:ascii="Sylfaen" w:hAnsi="Sylfaen"/>
          <w:b/>
          <w:bCs/>
        </w:rPr>
        <w:t xml:space="preserve"> </w:t>
      </w:r>
      <w:proofErr w:type="spellStart"/>
      <w:r w:rsidRPr="00656B1D">
        <w:rPr>
          <w:rFonts w:ascii="Sylfaen" w:hAnsi="Sylfaen"/>
          <w:b/>
          <w:bCs/>
        </w:rPr>
        <w:t>კარის</w:t>
      </w:r>
      <w:proofErr w:type="spellEnd"/>
      <w:r w:rsidRPr="00656B1D">
        <w:rPr>
          <w:rFonts w:ascii="Sylfaen" w:hAnsi="Sylfaen"/>
          <w:b/>
          <w:bCs/>
        </w:rPr>
        <w:t xml:space="preserve"> </w:t>
      </w:r>
      <w:proofErr w:type="spellStart"/>
      <w:r w:rsidRPr="00656B1D">
        <w:rPr>
          <w:rFonts w:ascii="Sylfaen" w:hAnsi="Sylfaen"/>
          <w:b/>
          <w:bCs/>
        </w:rPr>
        <w:t>მოთხოვნები</w:t>
      </w:r>
      <w:proofErr w:type="spellEnd"/>
      <w:r w:rsidRPr="00656B1D">
        <w:rPr>
          <w:rFonts w:ascii="Sylfaen" w:hAnsi="Sylfaen"/>
        </w:rPr>
        <w:t xml:space="preserve"> - </w:t>
      </w:r>
      <w:proofErr w:type="spellStart"/>
      <w:r w:rsidR="000D1775" w:rsidRPr="00656B1D">
        <w:rPr>
          <w:rFonts w:ascii="Sylfaen" w:hAnsi="Sylfaen"/>
        </w:rPr>
        <w:t>დაცული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უნდა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იყოს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ლიფტის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კაბინისა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და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კარის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ღიობის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ზომები</w:t>
      </w:r>
      <w:proofErr w:type="spellEnd"/>
      <w:r w:rsidR="000D1775" w:rsidRPr="00656B1D">
        <w:rPr>
          <w:rFonts w:ascii="Sylfaen" w:hAnsi="Sylfaen"/>
        </w:rPr>
        <w:t xml:space="preserve">, </w:t>
      </w:r>
      <w:proofErr w:type="spellStart"/>
      <w:r w:rsidR="000D1775" w:rsidRPr="00656B1D">
        <w:rPr>
          <w:rFonts w:ascii="Sylfaen" w:hAnsi="Sylfaen"/>
        </w:rPr>
        <w:t>უსაფრთხოების</w:t>
      </w:r>
      <w:proofErr w:type="spellEnd"/>
      <w:r w:rsidR="000D1775" w:rsidRPr="00656B1D">
        <w:rPr>
          <w:rFonts w:ascii="Sylfaen" w:hAnsi="Sylfaen"/>
        </w:rPr>
        <w:t xml:space="preserve"> </w:t>
      </w:r>
      <w:proofErr w:type="spellStart"/>
      <w:r w:rsidR="000D1775" w:rsidRPr="00656B1D">
        <w:rPr>
          <w:rFonts w:ascii="Sylfaen" w:hAnsi="Sylfaen"/>
        </w:rPr>
        <w:t>ნორმები</w:t>
      </w:r>
      <w:proofErr w:type="spellEnd"/>
      <w:r w:rsidRPr="00656B1D">
        <w:rPr>
          <w:rFonts w:ascii="Sylfaen" w:hAnsi="Sylfaen"/>
        </w:rPr>
        <w:t xml:space="preserve">, </w:t>
      </w:r>
      <w:r w:rsidRPr="00656B1D">
        <w:rPr>
          <w:rFonts w:ascii="Sylfaen" w:hAnsi="Sylfaen"/>
          <w:lang w:val="ka-GE"/>
        </w:rPr>
        <w:t>იატაკის ზედაპირები უნდა იყოს მდგრადი, მყარი და არასრიალა</w:t>
      </w:r>
      <w:r w:rsidR="000D1775" w:rsidRPr="00656B1D">
        <w:rPr>
          <w:rFonts w:ascii="Sylfaen" w:hAnsi="Sylfaen"/>
          <w:lang w:val="ka-GE"/>
        </w:rPr>
        <w:t>;</w:t>
      </w:r>
    </w:p>
    <w:p w14:paraId="11A6A13C" w14:textId="0A56B41E" w:rsidR="00683367" w:rsidRPr="00656B1D" w:rsidRDefault="00683367" w:rsidP="00683367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მინიმუმამდე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იქნას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დაყვანილი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ვარდნის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რისკი</w:t>
      </w:r>
      <w:proofErr w:type="spellEnd"/>
      <w:r w:rsidR="000D1775" w:rsidRPr="00656B1D">
        <w:rPr>
          <w:rFonts w:ascii="Sylfaen" w:hAnsi="Sylfaen"/>
        </w:rPr>
        <w:t>;</w:t>
      </w:r>
    </w:p>
    <w:p w14:paraId="47721043" w14:textId="3B4895B3" w:rsidR="00683367" w:rsidRPr="00656B1D" w:rsidRDefault="00683367" w:rsidP="00683367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ტვირთამწეობის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გადაჭარბებისას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შეუძლებელი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მოძრაობის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დაწყება</w:t>
      </w:r>
      <w:proofErr w:type="spellEnd"/>
      <w:r w:rsidR="000D1775" w:rsidRPr="00656B1D">
        <w:rPr>
          <w:rFonts w:ascii="Sylfaen" w:hAnsi="Sylfaen"/>
        </w:rPr>
        <w:t>;</w:t>
      </w:r>
    </w:p>
    <w:p w14:paraId="2E173F54" w14:textId="6AA3D3B5" w:rsidR="00683367" w:rsidRPr="00656B1D" w:rsidRDefault="00683367" w:rsidP="00683367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აღჭურვილი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სიჩქარის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გადაჭარბების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შემზღუდველით</w:t>
      </w:r>
      <w:proofErr w:type="spellEnd"/>
      <w:r w:rsidR="000D1775" w:rsidRPr="00656B1D">
        <w:rPr>
          <w:rFonts w:ascii="Sylfaen" w:hAnsi="Sylfaen"/>
        </w:rPr>
        <w:t>;</w:t>
      </w:r>
    </w:p>
    <w:p w14:paraId="51D13839" w14:textId="2554F724" w:rsidR="00683367" w:rsidRPr="00656B1D" w:rsidRDefault="001B4945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lastRenderedPageBreak/>
        <w:t>ლიფტი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უზრუნველყოფილ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იქნას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დამოუკიდებელი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ელ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ხაზით</w:t>
      </w:r>
      <w:proofErr w:type="spellEnd"/>
      <w:r w:rsidRPr="00656B1D">
        <w:rPr>
          <w:rFonts w:ascii="Sylfaen" w:hAnsi="Sylfaen"/>
        </w:rPr>
        <w:t xml:space="preserve">; </w:t>
      </w:r>
      <w:proofErr w:type="spellStart"/>
      <w:r w:rsidRPr="00656B1D">
        <w:rPr>
          <w:rFonts w:ascii="Sylfaen" w:hAnsi="Sylfaen"/>
        </w:rPr>
        <w:t>ლიფტს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ემსახურებოდეს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უწყვეტი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კვების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წყარო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რომლის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სიმძლავრეც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საკმარისი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იმისთვის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ძირითადი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ელ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ენერგიის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მიწოდების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შეფერხების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შესაძლებელი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უახლოეს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სართულამდე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მისვლა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კარის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გაღება</w:t>
      </w:r>
      <w:proofErr w:type="spellEnd"/>
      <w:r w:rsidR="009E3979" w:rsidRPr="00656B1D">
        <w:rPr>
          <w:rFonts w:ascii="Sylfaen" w:hAnsi="Sylfaen"/>
        </w:rPr>
        <w:t>;</w:t>
      </w:r>
    </w:p>
    <w:p w14:paraId="1A879D7F" w14:textId="4799F1FA" w:rsidR="001B4945" w:rsidRPr="00656B1D" w:rsidRDefault="001B4945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სამოძრაო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სივრცეში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შეღწევა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შესაძლებელი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მხოლოდ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ტექნიკური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მომსახურების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რემონტის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საგანგებო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სიტუაციების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დროს</w:t>
      </w:r>
      <w:proofErr w:type="spellEnd"/>
      <w:r w:rsidRPr="00656B1D">
        <w:rPr>
          <w:rFonts w:ascii="Sylfaen" w:hAnsi="Sylfaen"/>
        </w:rPr>
        <w:t xml:space="preserve">; </w:t>
      </w:r>
      <w:proofErr w:type="spellStart"/>
      <w:r w:rsidRPr="00656B1D">
        <w:rPr>
          <w:rFonts w:ascii="Sylfaen" w:hAnsi="Sylfaen"/>
        </w:rPr>
        <w:t>ჩვეულებრივ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სიტუაციაში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შეწყდეს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მისი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ექსპლუატაცია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სივრცეში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ადამიანის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შეღწევის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</w:t>
      </w:r>
      <w:proofErr w:type="spellEnd"/>
      <w:r w:rsidR="009E3979" w:rsidRPr="00656B1D">
        <w:rPr>
          <w:rFonts w:ascii="Sylfaen" w:hAnsi="Sylfaen"/>
        </w:rPr>
        <w:t>;</w:t>
      </w:r>
    </w:p>
    <w:p w14:paraId="5376A42C" w14:textId="331EDA0E" w:rsidR="001B4945" w:rsidRPr="00656B1D" w:rsidRDefault="001B4945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შეუძლებელი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ამოძრავება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თუ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ჩასასხდომი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კარებები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არაა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დაკეტილი</w:t>
      </w:r>
      <w:proofErr w:type="spellEnd"/>
      <w:r w:rsidR="009E3979" w:rsidRPr="00656B1D">
        <w:rPr>
          <w:rFonts w:ascii="Sylfaen" w:hAnsi="Sylfaen"/>
        </w:rPr>
        <w:t xml:space="preserve"> </w:t>
      </w:r>
      <w:r w:rsidR="009E3979" w:rsidRPr="00656B1D">
        <w:rPr>
          <w:rFonts w:ascii="Sylfaen" w:hAnsi="Sylfaen"/>
          <w:lang w:val="ka-GE"/>
        </w:rPr>
        <w:t>ან</w:t>
      </w:r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არ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მიუღწევია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ბაქნამდე</w:t>
      </w:r>
      <w:proofErr w:type="spellEnd"/>
      <w:r w:rsidR="009E3979" w:rsidRPr="00656B1D">
        <w:rPr>
          <w:rFonts w:ascii="Sylfaen" w:hAnsi="Sylfaen"/>
        </w:rPr>
        <w:t>;</w:t>
      </w:r>
    </w:p>
    <w:p w14:paraId="0770ADF8" w14:textId="41A01963" w:rsidR="001B4945" w:rsidRPr="00656B1D" w:rsidRDefault="001B4945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ელ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ენერგიის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გათიშვის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ელ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მექანიზმების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მწყობრიდან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გამოსვლის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ჰქონდეს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თავისუფალი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ვარდნისაგან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დამცავი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ზევით-ქვევით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უკონტროლო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გადაადგილებისგან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დამცავი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მოწყობილობა</w:t>
      </w:r>
      <w:proofErr w:type="spellEnd"/>
      <w:r w:rsidR="009E3979" w:rsidRPr="00656B1D">
        <w:rPr>
          <w:rFonts w:ascii="Sylfaen" w:hAnsi="Sylfaen"/>
        </w:rPr>
        <w:t>;</w:t>
      </w:r>
    </w:p>
    <w:p w14:paraId="613DF270" w14:textId="35FABDB0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ჩასასხდომი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კარებები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აღჭურვილ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იქნას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მოწყობილობით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რომელიც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გამორიცხავს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ადამიანის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დაზიანებას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კარების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მოძრაობის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პროცესში</w:t>
      </w:r>
      <w:proofErr w:type="spellEnd"/>
      <w:r w:rsidR="009E3979" w:rsidRPr="00656B1D">
        <w:rPr>
          <w:rFonts w:ascii="Sylfaen" w:hAnsi="Sylfaen"/>
        </w:rPr>
        <w:t>;</w:t>
      </w:r>
    </w:p>
    <w:p w14:paraId="03549B4A" w14:textId="58442823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სახანძრო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ცეცხლმედეგი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მისი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ხარისხის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საიზოლაციო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თვისებების</w:t>
      </w:r>
      <w:proofErr w:type="spellEnd"/>
      <w:r w:rsidRPr="00656B1D">
        <w:rPr>
          <w:rFonts w:ascii="Sylfaen" w:hAnsi="Sylfaen"/>
        </w:rPr>
        <w:t xml:space="preserve"> (</w:t>
      </w:r>
      <w:proofErr w:type="spellStart"/>
      <w:r w:rsidRPr="00656B1D">
        <w:rPr>
          <w:rFonts w:ascii="Sylfaen" w:hAnsi="Sylfaen"/>
        </w:rPr>
        <w:t>ალის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შეჩერება</w:t>
      </w:r>
      <w:proofErr w:type="spellEnd"/>
      <w:r w:rsidRPr="00656B1D">
        <w:rPr>
          <w:rFonts w:ascii="Sylfaen" w:hAnsi="Sylfaen"/>
        </w:rPr>
        <w:t xml:space="preserve">)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თბოგადაცემის</w:t>
      </w:r>
      <w:proofErr w:type="spellEnd"/>
      <w:r w:rsidRPr="00656B1D">
        <w:rPr>
          <w:rFonts w:ascii="Sylfaen" w:hAnsi="Sylfaen"/>
        </w:rPr>
        <w:t xml:space="preserve"> (</w:t>
      </w:r>
      <w:proofErr w:type="spellStart"/>
      <w:r w:rsidRPr="00656B1D">
        <w:rPr>
          <w:rFonts w:ascii="Sylfaen" w:hAnsi="Sylfaen"/>
        </w:rPr>
        <w:t>თბური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გამოსხივების</w:t>
      </w:r>
      <w:proofErr w:type="spellEnd"/>
      <w:r w:rsidRPr="00656B1D">
        <w:rPr>
          <w:rFonts w:ascii="Sylfaen" w:hAnsi="Sylfaen"/>
        </w:rPr>
        <w:t xml:space="preserve">) </w:t>
      </w:r>
      <w:proofErr w:type="spellStart"/>
      <w:r w:rsidRPr="00656B1D">
        <w:rPr>
          <w:rFonts w:ascii="Sylfaen" w:hAnsi="Sylfaen"/>
        </w:rPr>
        <w:t>თვალსაზრისით</w:t>
      </w:r>
      <w:proofErr w:type="spellEnd"/>
      <w:r w:rsidR="009E3979" w:rsidRPr="00656B1D">
        <w:rPr>
          <w:rFonts w:ascii="Sylfaen" w:hAnsi="Sylfaen"/>
        </w:rPr>
        <w:t xml:space="preserve">; </w:t>
      </w:r>
      <w:proofErr w:type="spellStart"/>
      <w:r w:rsidR="009E3979" w:rsidRPr="00656B1D">
        <w:rPr>
          <w:rFonts w:ascii="Sylfaen" w:hAnsi="Sylfaen"/>
        </w:rPr>
        <w:t>სახანძრო</w:t>
      </w:r>
      <w:proofErr w:type="spellEnd"/>
      <w:r w:rsidR="009E3979" w:rsidRPr="00656B1D">
        <w:rPr>
          <w:rFonts w:ascii="Sylfaen" w:hAnsi="Sylfaen"/>
        </w:rPr>
        <w:t xml:space="preserve"> </w:t>
      </w:r>
      <w:proofErr w:type="spellStart"/>
      <w:r w:rsidR="009E3979" w:rsidRPr="00656B1D">
        <w:rPr>
          <w:rFonts w:ascii="Sylfaen" w:hAnsi="Sylfaen"/>
        </w:rPr>
        <w:t>ლიფტ</w:t>
      </w:r>
      <w:r w:rsidR="00036578" w:rsidRPr="00656B1D">
        <w:rPr>
          <w:rFonts w:ascii="Sylfaen" w:hAnsi="Sylfaen"/>
        </w:rPr>
        <w:t>ის</w:t>
      </w:r>
      <w:proofErr w:type="spellEnd"/>
      <w:r w:rsidR="00036578" w:rsidRPr="00656B1D">
        <w:rPr>
          <w:rFonts w:ascii="Sylfaen" w:hAnsi="Sylfaen"/>
        </w:rPr>
        <w:t xml:space="preserve"> </w:t>
      </w:r>
      <w:proofErr w:type="spellStart"/>
      <w:r w:rsidR="00036578" w:rsidRPr="00656B1D">
        <w:rPr>
          <w:rFonts w:ascii="Sylfaen" w:hAnsi="Sylfaen"/>
        </w:rPr>
        <w:t>კაბინას</w:t>
      </w:r>
      <w:proofErr w:type="spellEnd"/>
      <w:r w:rsidR="009E3979" w:rsidRPr="00656B1D">
        <w:rPr>
          <w:rFonts w:ascii="Sylfaen" w:hAnsi="Sylfaen"/>
        </w:rPr>
        <w:t xml:space="preserve"> </w:t>
      </w:r>
      <w:proofErr w:type="spellStart"/>
      <w:r w:rsidR="009E3979" w:rsidRPr="00656B1D">
        <w:rPr>
          <w:rFonts w:ascii="Sylfaen" w:hAnsi="Sylfaen"/>
        </w:rPr>
        <w:t>უნდა</w:t>
      </w:r>
      <w:proofErr w:type="spellEnd"/>
      <w:r w:rsidR="009E3979" w:rsidRPr="00656B1D">
        <w:rPr>
          <w:rFonts w:ascii="Sylfaen" w:hAnsi="Sylfaen"/>
        </w:rPr>
        <w:t xml:space="preserve"> </w:t>
      </w:r>
      <w:proofErr w:type="spellStart"/>
      <w:r w:rsidR="009E3979" w:rsidRPr="00656B1D">
        <w:rPr>
          <w:rFonts w:ascii="Sylfaen" w:hAnsi="Sylfaen"/>
        </w:rPr>
        <w:t>ჰქონდეს</w:t>
      </w:r>
      <w:proofErr w:type="spellEnd"/>
      <w:r w:rsidR="009E3979" w:rsidRPr="00656B1D">
        <w:rPr>
          <w:rFonts w:ascii="Sylfaen" w:hAnsi="Sylfaen"/>
        </w:rPr>
        <w:t xml:space="preserve"> </w:t>
      </w:r>
      <w:proofErr w:type="spellStart"/>
      <w:r w:rsidR="009E3979" w:rsidRPr="00656B1D">
        <w:rPr>
          <w:rFonts w:ascii="Sylfaen" w:hAnsi="Sylfaen"/>
        </w:rPr>
        <w:t>სტანდარტების</w:t>
      </w:r>
      <w:proofErr w:type="spellEnd"/>
      <w:r w:rsidR="009E3979" w:rsidRPr="00656B1D">
        <w:rPr>
          <w:rFonts w:ascii="Sylfaen" w:hAnsi="Sylfaen"/>
        </w:rPr>
        <w:t xml:space="preserve"> </w:t>
      </w:r>
      <w:proofErr w:type="spellStart"/>
      <w:r w:rsidR="009E3979" w:rsidRPr="00656B1D">
        <w:rPr>
          <w:rFonts w:ascii="Sylfaen" w:hAnsi="Sylfaen"/>
        </w:rPr>
        <w:t>შესაბამისი</w:t>
      </w:r>
      <w:proofErr w:type="spellEnd"/>
      <w:r w:rsidR="009E3979" w:rsidRPr="00656B1D">
        <w:rPr>
          <w:rFonts w:ascii="Sylfaen" w:hAnsi="Sylfaen"/>
        </w:rPr>
        <w:t xml:space="preserve"> </w:t>
      </w:r>
      <w:proofErr w:type="spellStart"/>
      <w:r w:rsidR="009E3979" w:rsidRPr="00656B1D">
        <w:rPr>
          <w:rFonts w:ascii="Sylfaen" w:hAnsi="Sylfaen"/>
        </w:rPr>
        <w:t>ცეცხლმედეგობის</w:t>
      </w:r>
      <w:proofErr w:type="spellEnd"/>
      <w:r w:rsidR="009E3979" w:rsidRPr="00656B1D">
        <w:rPr>
          <w:rFonts w:ascii="Sylfaen" w:hAnsi="Sylfaen"/>
        </w:rPr>
        <w:t xml:space="preserve"> </w:t>
      </w:r>
      <w:proofErr w:type="spellStart"/>
      <w:r w:rsidR="009E3979" w:rsidRPr="00656B1D">
        <w:rPr>
          <w:rFonts w:ascii="Sylfaen" w:hAnsi="Sylfaen"/>
        </w:rPr>
        <w:t>ხარისხი</w:t>
      </w:r>
      <w:proofErr w:type="spellEnd"/>
      <w:r w:rsidR="009E3979" w:rsidRPr="00656B1D">
        <w:rPr>
          <w:rFonts w:ascii="Sylfaen" w:hAnsi="Sylfaen"/>
        </w:rPr>
        <w:t>.</w:t>
      </w:r>
    </w:p>
    <w:p w14:paraId="03E52982" w14:textId="724C4082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აღჭურვილი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ავარიული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შემთხვევისას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დარჩენილი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მგზავრების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გამოყვანის</w:t>
      </w:r>
      <w:proofErr w:type="spellEnd"/>
      <w:r w:rsidRPr="00656B1D">
        <w:rPr>
          <w:rFonts w:ascii="Sylfaen" w:hAnsi="Sylfaen"/>
        </w:rPr>
        <w:t xml:space="preserve"> (</w:t>
      </w:r>
      <w:proofErr w:type="spellStart"/>
      <w:r w:rsidRPr="00656B1D">
        <w:rPr>
          <w:rFonts w:ascii="Sylfaen" w:hAnsi="Sylfaen"/>
        </w:rPr>
        <w:t>ევაკუაციის</w:t>
      </w:r>
      <w:proofErr w:type="spellEnd"/>
      <w:r w:rsidRPr="00656B1D">
        <w:rPr>
          <w:rFonts w:ascii="Sylfaen" w:hAnsi="Sylfaen"/>
        </w:rPr>
        <w:t xml:space="preserve">) </w:t>
      </w:r>
      <w:proofErr w:type="spellStart"/>
      <w:r w:rsidRPr="00656B1D">
        <w:rPr>
          <w:rFonts w:ascii="Sylfaen" w:hAnsi="Sylfaen"/>
        </w:rPr>
        <w:t>საშუალებებით</w:t>
      </w:r>
      <w:proofErr w:type="spellEnd"/>
      <w:r w:rsidR="009E3979" w:rsidRPr="00656B1D">
        <w:rPr>
          <w:rFonts w:ascii="Sylfaen" w:hAnsi="Sylfaen"/>
        </w:rPr>
        <w:t>;</w:t>
      </w:r>
    </w:p>
    <w:p w14:paraId="6E9028EA" w14:textId="7228B1E9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აღჭურვილი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უწყვეტი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კავშირის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საშუალებებით</w:t>
      </w:r>
      <w:proofErr w:type="spellEnd"/>
      <w:r w:rsidR="009E3979" w:rsidRPr="00656B1D">
        <w:rPr>
          <w:rFonts w:ascii="Sylfaen" w:hAnsi="Sylfaen"/>
        </w:rPr>
        <w:t>;</w:t>
      </w:r>
    </w:p>
    <w:p w14:paraId="6833EFCC" w14:textId="23A9108F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დაპროექტდეს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დამზადდეს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იმგვარად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დამამზადებლის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მიერ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განსაზღვრული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მაქსიმალური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ტემპერატურის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გადაჭარბების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დაასრულოს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მოძრაობა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აღარ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შეასრულოს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ახალი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ბრძანება</w:t>
      </w:r>
      <w:proofErr w:type="spellEnd"/>
      <w:r w:rsidR="009E3979" w:rsidRPr="00656B1D">
        <w:rPr>
          <w:rFonts w:ascii="Sylfaen" w:hAnsi="Sylfaen"/>
        </w:rPr>
        <w:t>;</w:t>
      </w:r>
    </w:p>
    <w:p w14:paraId="4520FF5C" w14:textId="47EE14A8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დაპროექტდეს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დამზადდეს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იმგვარად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ხანგრძლივი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გაჩერების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შემთხვევაშიც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უზრუნველყოფილი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ვენტილაცია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მგზავრებისათვის</w:t>
      </w:r>
      <w:proofErr w:type="spellEnd"/>
      <w:r w:rsidR="009E3979" w:rsidRPr="00656B1D">
        <w:rPr>
          <w:rFonts w:ascii="Sylfaen" w:hAnsi="Sylfaen"/>
        </w:rPr>
        <w:t>;</w:t>
      </w:r>
    </w:p>
    <w:p w14:paraId="1A425D2C" w14:textId="495D2A1F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გამოყენების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დროს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ღია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კარის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განათებული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კაბინაში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აგრეთვე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ავარიული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განათება</w:t>
      </w:r>
      <w:proofErr w:type="spellEnd"/>
      <w:r w:rsidR="009E3979" w:rsidRPr="00656B1D">
        <w:rPr>
          <w:rFonts w:ascii="Sylfaen" w:hAnsi="Sylfaen"/>
        </w:rPr>
        <w:t>;</w:t>
      </w:r>
    </w:p>
    <w:p w14:paraId="6302A557" w14:textId="6E81EB6D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უწყვეტი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კვების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საშუალებები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განათება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ავარიული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განათება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ფუნქციონირებდნენ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ჩვეულებრივი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ელექტრომომარაგების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გარეშეც</w:t>
      </w:r>
      <w:proofErr w:type="spellEnd"/>
      <w:r w:rsidRPr="00656B1D">
        <w:rPr>
          <w:rFonts w:ascii="Sylfaen" w:hAnsi="Sylfaen"/>
        </w:rPr>
        <w:t xml:space="preserve">. </w:t>
      </w:r>
      <w:proofErr w:type="spellStart"/>
      <w:r w:rsidRPr="00656B1D">
        <w:rPr>
          <w:rFonts w:ascii="Sylfaen" w:hAnsi="Sylfaen"/>
        </w:rPr>
        <w:t>მათი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მუშაობის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პერიოდი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საკმაოდ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ხანგრძლივი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იმისათვის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შესრულდეს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გათავისუფლების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ჩვეულებრივი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პროცედურა</w:t>
      </w:r>
      <w:proofErr w:type="spellEnd"/>
      <w:r w:rsidR="009E3979" w:rsidRPr="00656B1D">
        <w:rPr>
          <w:rFonts w:ascii="Sylfaen" w:hAnsi="Sylfaen"/>
        </w:rPr>
        <w:t>;</w:t>
      </w:r>
    </w:p>
    <w:p w14:paraId="51DE761F" w14:textId="27076958" w:rsidR="00ED1C9B" w:rsidRPr="00656B1D" w:rsidRDefault="00ED1C9B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მართვის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სქემები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რომლებიც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შეიძლება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გამოყენებულ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იქნეს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ხანძრის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დაპროექტდეს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დამზადდეს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იმგვარად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გამოირიცხოს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გაჩერება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გარკვეულ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სართულებზე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შემთხვევაში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ჰქონდეს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სპეციალური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მართვის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მექანიზმი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სამაშველო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სამუშაოების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შესასრულებლად</w:t>
      </w:r>
      <w:proofErr w:type="spellEnd"/>
      <w:r w:rsidR="009E3979" w:rsidRPr="00656B1D">
        <w:rPr>
          <w:rFonts w:ascii="Sylfaen" w:hAnsi="Sylfaen"/>
        </w:rPr>
        <w:t>;</w:t>
      </w:r>
    </w:p>
    <w:p w14:paraId="44915DB1" w14:textId="19099149" w:rsidR="0093390D" w:rsidRPr="00656B1D" w:rsidRDefault="00ED1C9B" w:rsidP="009E397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656B1D">
        <w:rPr>
          <w:rFonts w:ascii="Sylfaen" w:hAnsi="Sylfaen"/>
        </w:rPr>
        <w:t>თუ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ლიფტი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დაპროექტებულია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იმგვარად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რომ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ჩარჩენილ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მგზავრებს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შეუძლიათ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კაბინიდან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გამოსვლა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სხვა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პირების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დახმარების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გარეშე</w:t>
      </w:r>
      <w:proofErr w:type="spellEnd"/>
      <w:r w:rsidRPr="00656B1D">
        <w:rPr>
          <w:rFonts w:ascii="Sylfaen" w:hAnsi="Sylfaen"/>
        </w:rPr>
        <w:t xml:space="preserve">, </w:t>
      </w:r>
      <w:proofErr w:type="spellStart"/>
      <w:r w:rsidRPr="00656B1D">
        <w:rPr>
          <w:rFonts w:ascii="Sylfaen" w:hAnsi="Sylfaen"/>
        </w:rPr>
        <w:t>კაბინაში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განთავსებული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უნდა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იყოს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აღნიშნული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ქმედებების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შესრულების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მკაფიო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და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თვალსაჩინო</w:t>
      </w:r>
      <w:proofErr w:type="spellEnd"/>
      <w:r w:rsidRPr="00656B1D">
        <w:rPr>
          <w:rFonts w:ascii="Sylfaen" w:hAnsi="Sylfaen"/>
        </w:rPr>
        <w:t xml:space="preserve"> </w:t>
      </w:r>
      <w:proofErr w:type="spellStart"/>
      <w:r w:rsidRPr="00656B1D">
        <w:rPr>
          <w:rFonts w:ascii="Sylfaen" w:hAnsi="Sylfaen"/>
        </w:rPr>
        <w:t>ინსტრუქციები</w:t>
      </w:r>
      <w:proofErr w:type="spellEnd"/>
      <w:r w:rsidR="009E3979" w:rsidRPr="00656B1D">
        <w:rPr>
          <w:rFonts w:ascii="Sylfaen" w:hAnsi="Sylfaen"/>
        </w:rPr>
        <w:t>;</w:t>
      </w:r>
    </w:p>
    <w:p w14:paraId="5D5363A3" w14:textId="0AE6DEDA" w:rsidR="000D2DD1" w:rsidRPr="00656B1D" w:rsidRDefault="000D2DD1" w:rsidP="000D17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r w:rsidRPr="00656B1D">
        <w:rPr>
          <w:rFonts w:ascii="Sylfaen" w:hAnsi="Sylfaen"/>
          <w:lang w:val="ka-GE"/>
        </w:rPr>
        <w:t xml:space="preserve">ლიფტების </w:t>
      </w:r>
      <w:r w:rsidR="009E3979" w:rsidRPr="00656B1D">
        <w:rPr>
          <w:rFonts w:ascii="Sylfaen" w:hAnsi="Sylfaen"/>
          <w:lang w:val="ka-GE"/>
        </w:rPr>
        <w:t>სამონტაჟო სამუშაოების დასრულების</w:t>
      </w:r>
      <w:r w:rsidRPr="00656B1D">
        <w:rPr>
          <w:rFonts w:ascii="Sylfaen" w:hAnsi="Sylfaen"/>
          <w:lang w:val="ka-GE"/>
        </w:rPr>
        <w:t xml:space="preserve"> შემდგომ შემსრულებელმა უნდა ჩაატაროს ლიფტების </w:t>
      </w:r>
      <w:r w:rsidR="009E3979" w:rsidRPr="00656B1D">
        <w:rPr>
          <w:rFonts w:ascii="Sylfaen" w:hAnsi="Sylfaen"/>
          <w:lang w:val="ka-GE"/>
        </w:rPr>
        <w:t>კაბინის, ბაგირების, ამძრავი მოწყობილობების, საკიდების</w:t>
      </w:r>
      <w:r w:rsidR="00036578" w:rsidRPr="00656B1D">
        <w:rPr>
          <w:rFonts w:ascii="Sylfaen" w:hAnsi="Sylfaen"/>
          <w:lang w:val="ka-GE"/>
        </w:rPr>
        <w:t xml:space="preserve"> და სხვა მექანიზმების</w:t>
      </w:r>
      <w:r w:rsidR="009E3979" w:rsidRPr="00656B1D">
        <w:rPr>
          <w:rFonts w:ascii="Sylfaen" w:hAnsi="Sylfaen"/>
          <w:lang w:val="ka-GE"/>
        </w:rPr>
        <w:t xml:space="preserve"> </w:t>
      </w:r>
      <w:r w:rsidRPr="00656B1D">
        <w:rPr>
          <w:rFonts w:ascii="Sylfaen" w:hAnsi="Sylfaen"/>
          <w:lang w:val="ka-GE"/>
        </w:rPr>
        <w:t>მდგრადობისა და გამართულობის</w:t>
      </w:r>
      <w:r w:rsidR="00036578" w:rsidRPr="00656B1D">
        <w:rPr>
          <w:rFonts w:ascii="Sylfaen" w:hAnsi="Sylfaen"/>
          <w:lang w:val="ka-GE"/>
        </w:rPr>
        <w:t>, ასევე</w:t>
      </w:r>
      <w:r w:rsidR="009E3979" w:rsidRPr="00656B1D">
        <w:rPr>
          <w:rFonts w:ascii="Sylfaen" w:hAnsi="Sylfaen"/>
          <w:lang w:val="ka-GE"/>
        </w:rPr>
        <w:t xml:space="preserve"> გათბობის, ვენტილაციის, სამართავი და საავარიო ღილაკების, ხმოვანი შეტყობინებების </w:t>
      </w:r>
      <w:r w:rsidRPr="00656B1D">
        <w:rPr>
          <w:rFonts w:ascii="Sylfaen" w:hAnsi="Sylfaen"/>
          <w:lang w:val="ka-GE"/>
        </w:rPr>
        <w:t xml:space="preserve"> შემოწმება/ტესტი</w:t>
      </w:r>
      <w:r w:rsidR="009E3979" w:rsidRPr="00656B1D">
        <w:rPr>
          <w:rFonts w:ascii="Sylfaen" w:hAnsi="Sylfaen"/>
          <w:lang w:val="ka-GE"/>
        </w:rPr>
        <w:t>. ლიფტების შემოწმება ასევე უნდა მოხდეს სხვადასხვა სცენარების გათვალისწინებით, მაგალითად: ელ. ენერგიის მიუწვდომლობა, ლიფტის ავარიული გაჩერება, გადაჭარბებული წონა ან ტემპერატურა, ავარიული მართვის შესაძლებლობა</w:t>
      </w:r>
      <w:r w:rsidR="00036578" w:rsidRPr="00656B1D">
        <w:rPr>
          <w:rFonts w:ascii="Sylfaen" w:hAnsi="Sylfaen"/>
          <w:lang w:val="ka-GE"/>
        </w:rPr>
        <w:t>, საგანგებო სიტუაციები.</w:t>
      </w:r>
      <w:r w:rsidR="00B059A7" w:rsidRPr="00656B1D">
        <w:rPr>
          <w:rFonts w:ascii="Sylfaen" w:hAnsi="Sylfaen"/>
          <w:lang w:val="ka-GE"/>
        </w:rPr>
        <w:t xml:space="preserve"> შემოწმების შემდგომ უნდა დაიწეროს შესაბამისი აქტი შემოწმების ჩატარების, შემოწმებული მექანიზმებისა და გამართულობის შესახებ, რომელიც გადაეცემა დამკვეთს.</w:t>
      </w:r>
    </w:p>
    <w:p w14:paraId="4A88CA70" w14:textId="5A3B31E3" w:rsidR="00B75086" w:rsidRPr="000D2DD1" w:rsidRDefault="00B75086" w:rsidP="0093390D">
      <w:pPr>
        <w:pStyle w:val="ListParagraph"/>
        <w:spacing w:after="0" w:line="240" w:lineRule="auto"/>
        <w:jc w:val="center"/>
        <w:rPr>
          <w:rFonts w:ascii="Sylfaen" w:hAnsi="Sylfaen"/>
        </w:rPr>
      </w:pPr>
    </w:p>
    <w:p w14:paraId="3BBE8061" w14:textId="77777777" w:rsidR="0096359C" w:rsidRPr="000D2DD1" w:rsidRDefault="0096359C" w:rsidP="0096359C">
      <w:pPr>
        <w:spacing w:after="0" w:line="240" w:lineRule="auto"/>
        <w:ind w:left="720"/>
        <w:rPr>
          <w:rFonts w:ascii="Sylfaen" w:hAnsi="Sylfaen"/>
        </w:rPr>
      </w:pPr>
    </w:p>
    <w:p w14:paraId="4A7AA7C0" w14:textId="2924F48B" w:rsidR="002B7758" w:rsidRPr="000D2DD1" w:rsidRDefault="00371800" w:rsidP="008B2B6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0D2DD1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="000B550F" w:rsidRPr="000D2DD1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="000B550F" w:rsidRPr="000D2DD1">
        <w:rPr>
          <w:rFonts w:ascii="Sylfaen" w:hAnsi="Sylfaen"/>
          <w:b/>
          <w:u w:val="single"/>
        </w:rPr>
        <w:t xml:space="preserve"> </w:t>
      </w:r>
      <w:r w:rsidR="002B7758" w:rsidRPr="000D2DD1">
        <w:rPr>
          <w:rFonts w:ascii="Sylfaen" w:hAnsi="Sylfaen" w:cs="Sylfaen"/>
          <w:b/>
          <w:u w:val="single"/>
          <w:lang w:val="ka-GE"/>
        </w:rPr>
        <w:t xml:space="preserve">მიერ </w:t>
      </w:r>
      <w:r w:rsidR="00B86F50" w:rsidRPr="000D2DD1"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="002B7758" w:rsidRPr="000D2DD1">
        <w:rPr>
          <w:rFonts w:ascii="Sylfaen" w:hAnsi="Sylfaen" w:cs="Sylfaen"/>
          <w:b/>
          <w:u w:val="single"/>
          <w:lang w:val="ka-GE"/>
        </w:rPr>
        <w:t>წარმოსადგენი</w:t>
      </w:r>
      <w:r w:rsidR="000B550F" w:rsidRPr="000D2DD1">
        <w:rPr>
          <w:rFonts w:ascii="Sylfaen" w:hAnsi="Sylfaen"/>
          <w:b/>
          <w:u w:val="single"/>
        </w:rPr>
        <w:t xml:space="preserve"> </w:t>
      </w:r>
      <w:proofErr w:type="spellStart"/>
      <w:r w:rsidR="000B550F" w:rsidRPr="000D2DD1">
        <w:rPr>
          <w:rFonts w:ascii="Sylfaen" w:hAnsi="Sylfaen" w:cs="Sylfaen"/>
          <w:b/>
          <w:u w:val="single"/>
        </w:rPr>
        <w:t>დოკუმენტ</w:t>
      </w:r>
      <w:proofErr w:type="spellEnd"/>
      <w:r w:rsidR="000B550F" w:rsidRPr="000D2DD1">
        <w:rPr>
          <w:rFonts w:ascii="Sylfaen" w:hAnsi="Sylfaen"/>
          <w:b/>
          <w:u w:val="single"/>
        </w:rPr>
        <w:t>(</w:t>
      </w:r>
      <w:proofErr w:type="spellStart"/>
      <w:r w:rsidR="000B550F" w:rsidRPr="000D2DD1">
        <w:rPr>
          <w:rFonts w:ascii="Sylfaen" w:hAnsi="Sylfaen" w:cs="Sylfaen"/>
          <w:b/>
          <w:u w:val="single"/>
        </w:rPr>
        <w:t>ებ</w:t>
      </w:r>
      <w:proofErr w:type="spellEnd"/>
      <w:r w:rsidR="000B550F" w:rsidRPr="000D2DD1">
        <w:rPr>
          <w:rFonts w:ascii="Sylfaen" w:hAnsi="Sylfaen"/>
          <w:b/>
          <w:u w:val="single"/>
        </w:rPr>
        <w:t>)</w:t>
      </w:r>
      <w:r w:rsidR="000B550F" w:rsidRPr="000D2DD1">
        <w:rPr>
          <w:rFonts w:ascii="Sylfaen" w:hAnsi="Sylfaen" w:cs="Sylfaen"/>
          <w:b/>
          <w:u w:val="single"/>
        </w:rPr>
        <w:t>ი</w:t>
      </w:r>
      <w:r w:rsidR="009853A5" w:rsidRPr="000D2DD1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9C634F8" w14:textId="03E5636A" w:rsidR="00B86F50" w:rsidRPr="000D2DD1" w:rsidRDefault="00B86F50" w:rsidP="00B86F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სამეწარმეო ამონაწერი;</w:t>
      </w:r>
    </w:p>
    <w:p w14:paraId="122382FC" w14:textId="3C364175" w:rsidR="00B86F50" w:rsidRPr="000D2DD1" w:rsidRDefault="00B86F50" w:rsidP="00B86F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კომპანიის მოკლე მიმოხილვა;</w:t>
      </w:r>
    </w:p>
    <w:p w14:paraId="030BF5D4" w14:textId="0929DEB6" w:rsidR="00DB6D89" w:rsidRPr="000D2DD1" w:rsidRDefault="00DB6D89" w:rsidP="00DB6D89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0D2DD1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 w:rsidRPr="000D2DD1">
        <w:rPr>
          <w:rFonts w:ascii="Sylfaen" w:hAnsi="Sylfaen"/>
        </w:rPr>
        <w:t xml:space="preserve"> </w:t>
      </w:r>
      <w:r w:rsidRPr="000D2DD1">
        <w:rPr>
          <w:rFonts w:ascii="Sylfaen" w:hAnsi="Sylfaen"/>
          <w:b/>
          <w:lang w:val="ka-GE"/>
        </w:rPr>
        <w:t>(დანართი #1)</w:t>
      </w:r>
      <w:r w:rsidRPr="000D2DD1">
        <w:rPr>
          <w:rFonts w:ascii="Sylfaen" w:hAnsi="Sylfaen"/>
          <w:b/>
        </w:rPr>
        <w:t>;</w:t>
      </w:r>
    </w:p>
    <w:p w14:paraId="657260A7" w14:textId="77777777" w:rsidR="00DB6D89" w:rsidRPr="000D2DD1" w:rsidRDefault="00DB6D89" w:rsidP="00DB6D89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ინფორმაცია მოწოდების ვადებსა და პირობებზე;</w:t>
      </w:r>
    </w:p>
    <w:p w14:paraId="6FF2E25F" w14:textId="77777777" w:rsidR="00DB6D89" w:rsidRPr="000D2DD1" w:rsidRDefault="00DB6D89" w:rsidP="00DB6D89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ინფორმაცია საგარანტიო</w:t>
      </w:r>
      <w:r w:rsidRPr="000D2DD1">
        <w:rPr>
          <w:rFonts w:ascii="Sylfaen" w:hAnsi="Sylfaen"/>
        </w:rPr>
        <w:t xml:space="preserve"> </w:t>
      </w:r>
      <w:r w:rsidRPr="000D2DD1">
        <w:rPr>
          <w:rFonts w:ascii="Sylfaen" w:hAnsi="Sylfaen"/>
          <w:lang w:val="ka-GE"/>
        </w:rPr>
        <w:t>ვადებსა და პირობებზე;</w:t>
      </w:r>
    </w:p>
    <w:p w14:paraId="11BF91BF" w14:textId="43F93F0D" w:rsidR="00B86F50" w:rsidRPr="000D2DD1" w:rsidRDefault="00B86F50" w:rsidP="00B86F5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7AC09FD" w14:textId="31C7A1C3" w:rsidR="00B86F50" w:rsidRPr="000D2DD1" w:rsidRDefault="00B86F50" w:rsidP="008B2B6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0D2DD1">
        <w:rPr>
          <w:rFonts w:ascii="Sylfaen" w:hAnsi="Sylfaen" w:cs="AcadNusx"/>
          <w:b/>
          <w:bCs/>
          <w:noProof/>
          <w:u w:val="single"/>
          <w:lang w:val="ka-GE"/>
        </w:rPr>
        <w:t xml:space="preserve">3. </w:t>
      </w:r>
      <w:proofErr w:type="spellStart"/>
      <w:r w:rsidRPr="000D2DD1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0D2DD1">
        <w:rPr>
          <w:rFonts w:ascii="Sylfaen" w:hAnsi="Sylfaen"/>
          <w:b/>
          <w:u w:val="single"/>
        </w:rPr>
        <w:t xml:space="preserve"> </w:t>
      </w:r>
      <w:r w:rsidR="00DB6D89" w:rsidRPr="000D2DD1">
        <w:rPr>
          <w:rFonts w:ascii="Sylfaen" w:hAnsi="Sylfaen"/>
          <w:b/>
          <w:u w:val="single"/>
          <w:lang w:val="ka-GE"/>
        </w:rPr>
        <w:t xml:space="preserve">მიერ </w:t>
      </w:r>
      <w:r w:rsidRPr="000D2DD1">
        <w:rPr>
          <w:rFonts w:ascii="Sylfaen" w:hAnsi="Sylfaen" w:cs="Sylfaen"/>
          <w:b/>
          <w:u w:val="single"/>
          <w:lang w:val="ka-GE"/>
        </w:rPr>
        <w:t>გამარჯვების შემდეგ</w:t>
      </w:r>
      <w:r w:rsidR="00401D5E" w:rsidRPr="000D2DD1">
        <w:rPr>
          <w:rFonts w:ascii="Sylfaen" w:hAnsi="Sylfaen" w:cs="Sylfaen"/>
          <w:b/>
          <w:u w:val="single"/>
          <w:lang w:val="ka-GE"/>
        </w:rPr>
        <w:t xml:space="preserve">, ხელშეკრულების გაფორმებამდე </w:t>
      </w:r>
      <w:r w:rsidRPr="000D2DD1">
        <w:rPr>
          <w:rFonts w:ascii="Sylfaen" w:hAnsi="Sylfaen" w:cs="Sylfaen"/>
          <w:b/>
          <w:u w:val="single"/>
          <w:lang w:val="ka-GE"/>
        </w:rPr>
        <w:t>სავალდებული წარმოსადგენი</w:t>
      </w:r>
      <w:r w:rsidRPr="000D2DD1">
        <w:rPr>
          <w:rFonts w:ascii="Sylfaen" w:hAnsi="Sylfaen"/>
          <w:b/>
          <w:u w:val="single"/>
        </w:rPr>
        <w:t xml:space="preserve"> </w:t>
      </w:r>
      <w:proofErr w:type="spellStart"/>
      <w:r w:rsidRPr="000D2DD1">
        <w:rPr>
          <w:rFonts w:ascii="Sylfaen" w:hAnsi="Sylfaen" w:cs="Sylfaen"/>
          <w:b/>
          <w:u w:val="single"/>
        </w:rPr>
        <w:t>დოკუმენტ</w:t>
      </w:r>
      <w:proofErr w:type="spellEnd"/>
      <w:r w:rsidRPr="000D2DD1">
        <w:rPr>
          <w:rFonts w:ascii="Sylfaen" w:hAnsi="Sylfaen"/>
          <w:b/>
          <w:u w:val="single"/>
        </w:rPr>
        <w:t>(</w:t>
      </w:r>
      <w:proofErr w:type="spellStart"/>
      <w:r w:rsidRPr="000D2DD1">
        <w:rPr>
          <w:rFonts w:ascii="Sylfaen" w:hAnsi="Sylfaen" w:cs="Sylfaen"/>
          <w:b/>
          <w:u w:val="single"/>
        </w:rPr>
        <w:t>ებ</w:t>
      </w:r>
      <w:proofErr w:type="spellEnd"/>
      <w:r w:rsidRPr="000D2DD1">
        <w:rPr>
          <w:rFonts w:ascii="Sylfaen" w:hAnsi="Sylfaen"/>
          <w:b/>
          <w:u w:val="single"/>
        </w:rPr>
        <w:t>)</w:t>
      </w:r>
      <w:r w:rsidRPr="000D2DD1">
        <w:rPr>
          <w:rFonts w:ascii="Sylfaen" w:hAnsi="Sylfaen" w:cs="Sylfaen"/>
          <w:b/>
          <w:u w:val="single"/>
        </w:rPr>
        <w:t>ი</w:t>
      </w:r>
      <w:r w:rsidRPr="000D2DD1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8694FC8" w14:textId="0A0CBBD2" w:rsidR="00DF69DD" w:rsidRPr="000D2DD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კლიენტების სია, რეკომენდაციები</w:t>
      </w:r>
      <w:r w:rsidRPr="000D2DD1">
        <w:rPr>
          <w:rFonts w:ascii="Sylfaen" w:hAnsi="Sylfaen"/>
        </w:rPr>
        <w:t xml:space="preserve"> </w:t>
      </w:r>
    </w:p>
    <w:p w14:paraId="5B2693F5" w14:textId="4B09C296" w:rsidR="00DF69DD" w:rsidRPr="000D2DD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 xml:space="preserve">განიხილება კომპანიები, რომლებიც მინიმუმ </w:t>
      </w:r>
      <w:r w:rsidR="00783667" w:rsidRPr="000D2DD1">
        <w:rPr>
          <w:rFonts w:ascii="Sylfaen" w:hAnsi="Sylfaen"/>
          <w:lang w:val="ka-GE"/>
        </w:rPr>
        <w:t>2(ორი)</w:t>
      </w:r>
      <w:r w:rsidRPr="000D2DD1">
        <w:rPr>
          <w:rFonts w:ascii="Sylfaen" w:hAnsi="Sylfaen"/>
          <w:lang w:val="ka-GE"/>
        </w:rPr>
        <w:t xml:space="preserve"> წელიწადია დაფუძნებული</w:t>
      </w:r>
      <w:r w:rsidRPr="000D2DD1">
        <w:rPr>
          <w:rFonts w:ascii="Sylfaen" w:hAnsi="Sylfaen"/>
        </w:rPr>
        <w:t>;</w:t>
      </w:r>
      <w:r w:rsidRPr="000D2DD1">
        <w:rPr>
          <w:rFonts w:ascii="Sylfaen" w:hAnsi="Sylfaen"/>
          <w:lang w:val="ka-GE"/>
        </w:rPr>
        <w:t xml:space="preserve"> </w:t>
      </w:r>
    </w:p>
    <w:p w14:paraId="0F78F57D" w14:textId="2C08ABFC" w:rsidR="00DF69DD" w:rsidRPr="000D2DD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D2DD1">
        <w:rPr>
          <w:rFonts w:ascii="Sylfaen" w:hAnsi="Sylfaen" w:cs="Sylfaen"/>
        </w:rPr>
        <w:t>კომპანიის</w:t>
      </w:r>
      <w:proofErr w:type="spellEnd"/>
      <w:r w:rsidRPr="000D2DD1">
        <w:rPr>
          <w:rFonts w:ascii="Sylfaen" w:hAnsi="Sylfaen"/>
        </w:rPr>
        <w:t xml:space="preserve"> </w:t>
      </w:r>
      <w:proofErr w:type="spellStart"/>
      <w:r w:rsidR="00783667" w:rsidRPr="000D2DD1">
        <w:rPr>
          <w:rFonts w:ascii="Sylfaen" w:hAnsi="Sylfaen" w:cs="Sylfaen"/>
        </w:rPr>
        <w:t>სერტ</w:t>
      </w:r>
      <w:r w:rsidRPr="000D2DD1">
        <w:rPr>
          <w:rFonts w:ascii="Sylfaen" w:hAnsi="Sylfaen" w:cs="Sylfaen"/>
        </w:rPr>
        <w:t>იფიკატები</w:t>
      </w:r>
      <w:proofErr w:type="spellEnd"/>
      <w:r w:rsidRPr="000D2DD1">
        <w:rPr>
          <w:rFonts w:ascii="Sylfaen" w:hAnsi="Sylfaen"/>
        </w:rPr>
        <w:t xml:space="preserve"> (</w:t>
      </w:r>
      <w:proofErr w:type="spellStart"/>
      <w:r w:rsidRPr="000D2DD1">
        <w:rPr>
          <w:rFonts w:ascii="Sylfaen" w:hAnsi="Sylfaen" w:cs="Sylfaen"/>
        </w:rPr>
        <w:t>ასეთის</w:t>
      </w:r>
      <w:proofErr w:type="spellEnd"/>
      <w:r w:rsidRPr="000D2DD1">
        <w:rPr>
          <w:rFonts w:ascii="Sylfaen" w:hAnsi="Sylfaen"/>
        </w:rPr>
        <w:t xml:space="preserve"> </w:t>
      </w:r>
      <w:proofErr w:type="spellStart"/>
      <w:r w:rsidRPr="000D2DD1">
        <w:rPr>
          <w:rFonts w:ascii="Sylfaen" w:hAnsi="Sylfaen" w:cs="Sylfaen"/>
        </w:rPr>
        <w:t>არსებობის</w:t>
      </w:r>
      <w:proofErr w:type="spellEnd"/>
      <w:r w:rsidRPr="000D2DD1">
        <w:rPr>
          <w:rFonts w:ascii="Sylfaen" w:hAnsi="Sylfaen"/>
        </w:rPr>
        <w:t xml:space="preserve"> </w:t>
      </w:r>
      <w:proofErr w:type="spellStart"/>
      <w:r w:rsidRPr="000D2DD1">
        <w:rPr>
          <w:rFonts w:ascii="Sylfaen" w:hAnsi="Sylfaen" w:cs="Sylfaen"/>
        </w:rPr>
        <w:t>შემთხვევაში</w:t>
      </w:r>
      <w:proofErr w:type="spellEnd"/>
      <w:r w:rsidRPr="000D2DD1">
        <w:rPr>
          <w:rFonts w:ascii="Sylfaen" w:hAnsi="Sylfaen"/>
        </w:rPr>
        <w:t>);</w:t>
      </w:r>
    </w:p>
    <w:p w14:paraId="3F45BFDD" w14:textId="77777777" w:rsidR="00DF69DD" w:rsidRPr="000D2DD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0D2DD1">
        <w:rPr>
          <w:rFonts w:ascii="Sylfaen" w:hAnsi="Sylfaen"/>
        </w:rPr>
        <w:t>;</w:t>
      </w:r>
      <w:r w:rsidRPr="000D2DD1">
        <w:rPr>
          <w:rFonts w:ascii="Sylfaen" w:hAnsi="Sylfaen"/>
          <w:lang w:val="ka-GE"/>
        </w:rPr>
        <w:t xml:space="preserve"> </w:t>
      </w:r>
    </w:p>
    <w:p w14:paraId="71DE5EB8" w14:textId="77777777" w:rsidR="00DF69DD" w:rsidRPr="000D2DD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7AE4A616" w14:textId="77777777" w:rsidR="00DF69DD" w:rsidRPr="000D2DD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რეკვიზიტები;</w:t>
      </w:r>
    </w:p>
    <w:p w14:paraId="30C493E7" w14:textId="5289ABB0" w:rsidR="00DF69DD" w:rsidRPr="000D2DD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 xml:space="preserve">პირის </w:t>
      </w:r>
      <w:r w:rsidR="001B0925" w:rsidRPr="000D2DD1"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B12C64" w14:textId="77777777" w:rsidR="00623F94" w:rsidRPr="000D2DD1" w:rsidRDefault="00623F94" w:rsidP="008B2B6E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65B102B" w14:textId="77777777" w:rsidR="00013C02" w:rsidRPr="000D2DD1" w:rsidRDefault="008534E3" w:rsidP="00013C02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0D2DD1">
        <w:rPr>
          <w:rFonts w:ascii="Sylfaen" w:hAnsi="Sylfaen" w:cs="AcadNusx"/>
          <w:b/>
          <w:bCs/>
          <w:noProof/>
          <w:u w:val="single"/>
        </w:rPr>
        <w:t>4</w:t>
      </w:r>
      <w:r w:rsidR="000B550F" w:rsidRPr="000D2DD1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0D2DD1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0D2DD1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0D2DD1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0D2DD1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0D2DD1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0D2DD1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39BA529E" w14:textId="5207973D" w:rsidR="008B2B6E" w:rsidRPr="000D2DD1" w:rsidRDefault="008534E3" w:rsidP="00013C02">
      <w:pPr>
        <w:spacing w:after="0" w:line="240" w:lineRule="auto"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noProof/>
          <w:lang w:val="ka-GE"/>
        </w:rPr>
        <w:t>4</w:t>
      </w:r>
      <w:r w:rsidR="008B2B6E" w:rsidRPr="000D2DD1">
        <w:rPr>
          <w:rFonts w:ascii="Sylfaen" w:hAnsi="Sylfaen"/>
          <w:noProof/>
          <w:lang w:val="ka-GE"/>
        </w:rPr>
        <w:t xml:space="preserve">.1. </w:t>
      </w:r>
      <w:r w:rsidR="008B2B6E" w:rsidRPr="000D2DD1">
        <w:rPr>
          <w:rFonts w:ascii="Sylfaen" w:hAnsi="Sylfaen"/>
          <w:lang w:val="ka-GE"/>
        </w:rPr>
        <w:t xml:space="preserve">საქონლის მოწოდება უნდა განხორციელდეს შემდეგ მისამართზე: ქ.თბილისი, </w:t>
      </w:r>
      <w:r w:rsidR="00013C02" w:rsidRPr="000D2DD1">
        <w:rPr>
          <w:rFonts w:ascii="Sylfaen" w:hAnsi="Sylfaen"/>
          <w:lang w:val="ka-GE"/>
        </w:rPr>
        <w:t>ი. ჭავჭავაძის გამზ. #74, სს „ლიბერთი ბანკი“-ს სათავო ოფისი;</w:t>
      </w:r>
    </w:p>
    <w:p w14:paraId="3C003BE2" w14:textId="77777777" w:rsidR="008B2B6E" w:rsidRPr="000D2DD1" w:rsidRDefault="008B2B6E" w:rsidP="008B2B6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</w:p>
    <w:p w14:paraId="0D9B825A" w14:textId="77777777" w:rsidR="008036D4" w:rsidRPr="000D2DD1" w:rsidRDefault="008036D4" w:rsidP="008B2B6E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0D2DD1">
        <w:rPr>
          <w:rFonts w:ascii="Sylfaen" w:hAnsi="Sylfaen"/>
          <w:b/>
          <w:i/>
          <w:lang w:val="ka-GE"/>
        </w:rPr>
        <w:t>შენიშვნა:</w:t>
      </w:r>
    </w:p>
    <w:p w14:paraId="21E46BF9" w14:textId="4D1AE17A" w:rsidR="008036D4" w:rsidRPr="000D2DD1" w:rsidRDefault="008036D4" w:rsidP="008B2B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0D2DD1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352B1E70" w14:textId="77777777" w:rsidR="008036D4" w:rsidRPr="000D2DD1" w:rsidRDefault="008036D4" w:rsidP="008B2B6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D66EAC5" w14:textId="77777777" w:rsidR="00013C02" w:rsidRPr="000D2DD1" w:rsidRDefault="008534E3" w:rsidP="00013C02">
      <w:pPr>
        <w:spacing w:after="0" w:line="240" w:lineRule="auto"/>
        <w:jc w:val="both"/>
        <w:rPr>
          <w:rFonts w:ascii="Sylfaen" w:hAnsi="Sylfaen" w:cs="Sylfaen"/>
          <w:b/>
          <w:u w:val="single"/>
        </w:rPr>
      </w:pPr>
      <w:r w:rsidRPr="000D2DD1">
        <w:rPr>
          <w:rFonts w:ascii="Sylfaen" w:hAnsi="Sylfaen" w:cs="Sylfaen"/>
          <w:b/>
          <w:u w:val="single"/>
        </w:rPr>
        <w:t>5</w:t>
      </w:r>
      <w:r w:rsidR="00371800" w:rsidRPr="000D2DD1">
        <w:rPr>
          <w:rFonts w:ascii="Sylfaen" w:hAnsi="Sylfaen" w:cs="Sylfaen"/>
          <w:b/>
          <w:u w:val="single"/>
        </w:rPr>
        <w:t xml:space="preserve">. </w:t>
      </w:r>
      <w:r w:rsidR="007177E3" w:rsidRPr="000D2DD1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proofErr w:type="spellStart"/>
      <w:r w:rsidR="008429D5" w:rsidRPr="000D2DD1">
        <w:rPr>
          <w:rFonts w:ascii="Sylfaen" w:hAnsi="Sylfaen" w:cs="Sylfaen"/>
          <w:b/>
          <w:u w:val="single"/>
        </w:rPr>
        <w:t>წინადადების</w:t>
      </w:r>
      <w:proofErr w:type="spellEnd"/>
      <w:r w:rsidR="008429D5" w:rsidRPr="000D2DD1">
        <w:rPr>
          <w:rFonts w:ascii="Sylfaen" w:hAnsi="Sylfaen" w:cs="Sylfaen"/>
          <w:b/>
          <w:u w:val="single"/>
        </w:rPr>
        <w:t xml:space="preserve"> </w:t>
      </w:r>
      <w:proofErr w:type="spellStart"/>
      <w:r w:rsidR="008429D5" w:rsidRPr="000D2DD1">
        <w:rPr>
          <w:rFonts w:ascii="Sylfaen" w:hAnsi="Sylfaen" w:cs="Sylfaen"/>
          <w:b/>
          <w:u w:val="single"/>
        </w:rPr>
        <w:t>ფასი</w:t>
      </w:r>
      <w:proofErr w:type="spellEnd"/>
      <w:r w:rsidR="00120105" w:rsidRPr="000D2DD1">
        <w:rPr>
          <w:rFonts w:ascii="Sylfaen" w:hAnsi="Sylfaen" w:cs="Sylfaen"/>
          <w:b/>
          <w:u w:val="single"/>
          <w:lang w:val="ka-GE"/>
        </w:rPr>
        <w:t xml:space="preserve"> და </w:t>
      </w:r>
      <w:proofErr w:type="spellStart"/>
      <w:r w:rsidR="00120105" w:rsidRPr="000D2DD1">
        <w:rPr>
          <w:rFonts w:ascii="Sylfaen" w:hAnsi="Sylfaen" w:cs="Sylfaen"/>
          <w:b/>
          <w:u w:val="single"/>
        </w:rPr>
        <w:t>ანგარიშსწორების</w:t>
      </w:r>
      <w:proofErr w:type="spellEnd"/>
      <w:r w:rsidR="00120105" w:rsidRPr="000D2DD1">
        <w:rPr>
          <w:rFonts w:ascii="Sylfaen" w:hAnsi="Sylfaen" w:cs="Sylfaen"/>
          <w:b/>
          <w:u w:val="single"/>
        </w:rPr>
        <w:t xml:space="preserve"> </w:t>
      </w:r>
      <w:proofErr w:type="spellStart"/>
      <w:r w:rsidR="00120105" w:rsidRPr="000D2DD1">
        <w:rPr>
          <w:rFonts w:ascii="Sylfaen" w:hAnsi="Sylfaen" w:cs="Sylfaen"/>
          <w:b/>
          <w:u w:val="single"/>
        </w:rPr>
        <w:t>პირობები</w:t>
      </w:r>
      <w:proofErr w:type="spellEnd"/>
    </w:p>
    <w:p w14:paraId="533BB559" w14:textId="77777777" w:rsidR="00013C02" w:rsidRPr="000D2DD1" w:rsidRDefault="008534E3" w:rsidP="00013C02">
      <w:pPr>
        <w:spacing w:after="0" w:line="240" w:lineRule="auto"/>
        <w:jc w:val="both"/>
        <w:rPr>
          <w:rFonts w:ascii="Sylfaen" w:hAnsi="Sylfaen"/>
          <w:lang w:val="ka-GE"/>
        </w:rPr>
      </w:pPr>
      <w:r w:rsidRPr="000D2DD1">
        <w:rPr>
          <w:rFonts w:ascii="Sylfaen" w:hAnsi="Sylfaen" w:cs="Sylfaen"/>
        </w:rPr>
        <w:t>5</w:t>
      </w:r>
      <w:r w:rsidR="008B2B6E" w:rsidRPr="000D2DD1">
        <w:rPr>
          <w:rFonts w:ascii="Sylfaen" w:hAnsi="Sylfaen" w:cs="Sylfaen"/>
        </w:rPr>
        <w:t>.1</w:t>
      </w:r>
      <w:r w:rsidR="008B2B6E" w:rsidRPr="000D2DD1">
        <w:rPr>
          <w:rFonts w:ascii="Sylfaen" w:hAnsi="Sylfaen" w:cs="Sylfaen"/>
          <w:lang w:val="ka-GE"/>
        </w:rPr>
        <w:t>.</w:t>
      </w:r>
      <w:r w:rsidR="008B2B6E" w:rsidRPr="000D2DD1">
        <w:rPr>
          <w:rFonts w:ascii="Sylfaen" w:hAnsi="Sylfaen" w:cs="Sylfaen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ხარჯები, რომლებიც სატენდერო</w:t>
      </w:r>
      <w:r w:rsidR="008B2B6E" w:rsidRPr="000D2DD1">
        <w:rPr>
          <w:rFonts w:ascii="Sylfaen" w:hAnsi="Sylfaen"/>
          <w:lang w:val="ka-GE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წინადადების</w:t>
      </w:r>
      <w:r w:rsidR="008B2B6E" w:rsidRPr="000D2DD1">
        <w:rPr>
          <w:rFonts w:ascii="Sylfaen" w:hAnsi="Sylfaen"/>
          <w:lang w:val="ka-GE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ფასში</w:t>
      </w:r>
      <w:r w:rsidR="008B2B6E" w:rsidRPr="000D2DD1">
        <w:rPr>
          <w:rFonts w:ascii="Sylfaen" w:hAnsi="Sylfaen"/>
          <w:lang w:val="ka-GE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არ</w:t>
      </w:r>
      <w:r w:rsidR="008B2B6E" w:rsidRPr="000D2DD1">
        <w:rPr>
          <w:rFonts w:ascii="Sylfaen" w:hAnsi="Sylfaen"/>
          <w:lang w:val="ka-GE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იქნება</w:t>
      </w:r>
      <w:r w:rsidR="008B2B6E" w:rsidRPr="000D2DD1">
        <w:rPr>
          <w:rFonts w:ascii="Sylfaen" w:hAnsi="Sylfaen"/>
          <w:lang w:val="ka-GE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გათვალისწინებული</w:t>
      </w:r>
      <w:r w:rsidR="008B2B6E" w:rsidRPr="000D2DD1">
        <w:rPr>
          <w:rFonts w:ascii="Sylfaen" w:hAnsi="Sylfaen"/>
          <w:lang w:val="ka-GE"/>
        </w:rPr>
        <w:t xml:space="preserve">, </w:t>
      </w:r>
      <w:r w:rsidR="008B2B6E" w:rsidRPr="000D2DD1">
        <w:rPr>
          <w:rFonts w:ascii="Sylfaen" w:hAnsi="Sylfaen" w:cs="Sylfaen"/>
          <w:lang w:val="ka-GE"/>
        </w:rPr>
        <w:t>არ</w:t>
      </w:r>
      <w:r w:rsidR="008B2B6E" w:rsidRPr="000D2DD1">
        <w:rPr>
          <w:rFonts w:ascii="Sylfaen" w:hAnsi="Sylfaen"/>
          <w:lang w:val="ka-GE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დაექვემდებარება</w:t>
      </w:r>
      <w:r w:rsidR="008B2B6E" w:rsidRPr="000D2DD1">
        <w:rPr>
          <w:rFonts w:ascii="Sylfaen" w:hAnsi="Sylfaen"/>
          <w:lang w:val="ka-GE"/>
        </w:rPr>
        <w:t xml:space="preserve"> </w:t>
      </w:r>
      <w:r w:rsidR="008B2B6E" w:rsidRPr="000D2DD1">
        <w:rPr>
          <w:rFonts w:ascii="Sylfaen" w:hAnsi="Sylfaen" w:cs="Sylfaen"/>
          <w:lang w:val="ka-GE"/>
        </w:rPr>
        <w:t>ანაზღაურებას</w:t>
      </w:r>
      <w:r w:rsidR="008B2B6E" w:rsidRPr="000D2DD1">
        <w:rPr>
          <w:rFonts w:ascii="Sylfaen" w:hAnsi="Sylfaen"/>
          <w:lang w:val="ka-GE"/>
        </w:rPr>
        <w:t>;</w:t>
      </w:r>
    </w:p>
    <w:p w14:paraId="6B0F1984" w14:textId="77777777" w:rsidR="00013C02" w:rsidRPr="000D2DD1" w:rsidRDefault="008534E3" w:rsidP="00013C02">
      <w:pPr>
        <w:spacing w:after="0" w:line="240" w:lineRule="auto"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5</w:t>
      </w:r>
      <w:r w:rsidR="008B2B6E" w:rsidRPr="000D2DD1">
        <w:rPr>
          <w:rFonts w:ascii="Sylfaen" w:hAnsi="Sylfaen"/>
          <w:lang w:val="ka-GE"/>
        </w:rPr>
        <w:t xml:space="preserve">.2. ბანკის მიერ ანაზღაურება განხორციელდება გამყიდველის მიერ </w:t>
      </w:r>
      <w:r w:rsidR="008B2B6E" w:rsidRPr="000D2DD1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შესახებ გაფორმებული </w:t>
      </w:r>
      <w:r w:rsidR="008B2B6E" w:rsidRPr="000D2DD1">
        <w:rPr>
          <w:rFonts w:ascii="Sylfaen" w:hAnsi="Sylfaen"/>
          <w:lang w:val="ka-GE"/>
        </w:rPr>
        <w:t>მიღება-ჩაბარების აქტის, სასაქონლო ზედნადებისა და საგადასახადო ანგარიშ-ფაქტურის წარმოდგენიდან  10 (ათი) სამუშაო დღის განმავლობაში;</w:t>
      </w:r>
    </w:p>
    <w:p w14:paraId="28E92333" w14:textId="4F30BEFC" w:rsidR="008B2B6E" w:rsidRDefault="008534E3" w:rsidP="00013C02">
      <w:pPr>
        <w:spacing w:after="0" w:line="240" w:lineRule="auto"/>
        <w:jc w:val="both"/>
        <w:rPr>
          <w:rFonts w:ascii="Sylfaen" w:hAnsi="Sylfaen"/>
          <w:lang w:val="ka-GE"/>
        </w:rPr>
      </w:pPr>
      <w:r w:rsidRPr="000D2DD1">
        <w:rPr>
          <w:rFonts w:ascii="Sylfaen" w:hAnsi="Sylfaen"/>
          <w:lang w:val="ka-GE"/>
        </w:rPr>
        <w:t>5</w:t>
      </w:r>
      <w:r w:rsidR="008B2B6E" w:rsidRPr="000D2DD1">
        <w:rPr>
          <w:rFonts w:ascii="Sylfaen" w:hAnsi="Sylfaen"/>
          <w:lang w:val="ka-GE"/>
        </w:rPr>
        <w:t>.3. 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03B7F27F" w14:textId="683AB595" w:rsidR="00B06C7B" w:rsidRDefault="00B06C7B" w:rsidP="00B06C7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1695039F" w14:textId="1D4F1339" w:rsidR="000C2C99" w:rsidRPr="000D2DD1" w:rsidRDefault="000C2C99" w:rsidP="008B2B6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F77054F" w14:textId="77777777" w:rsidR="00013C02" w:rsidRPr="000D2DD1" w:rsidRDefault="00E93CA7" w:rsidP="00013C02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0D2DD1"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0D2DD1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0D2DD1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7B41E81E" w14:textId="77777777" w:rsidR="00013C02" w:rsidRPr="000D2DD1" w:rsidRDefault="008534E3" w:rsidP="00013C0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0D2DD1">
        <w:rPr>
          <w:rFonts w:ascii="Sylfaen" w:hAnsi="Sylfaen" w:cs="Sylfaen"/>
          <w:lang w:val="ka-GE"/>
        </w:rPr>
        <w:t>6</w:t>
      </w:r>
      <w:r w:rsidR="008B2B6E" w:rsidRPr="000D2DD1">
        <w:rPr>
          <w:rFonts w:ascii="Sylfaen" w:hAnsi="Sylfaen" w:cs="Sylfaen"/>
          <w:lang w:val="ka-GE"/>
        </w:rPr>
        <w:t>.1.პრეტენდენტის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3A7F2D49" w14:textId="77777777" w:rsidR="00013C02" w:rsidRPr="000D2DD1" w:rsidRDefault="008534E3" w:rsidP="00013C0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0D2DD1">
        <w:rPr>
          <w:rFonts w:ascii="Sylfaen" w:hAnsi="Sylfaen" w:cs="Sylfaen"/>
          <w:lang w:val="ka-GE"/>
        </w:rPr>
        <w:t>6</w:t>
      </w:r>
      <w:r w:rsidR="008B2B6E" w:rsidRPr="000D2DD1">
        <w:rPr>
          <w:rFonts w:ascii="Sylfaen" w:hAnsi="Sylfaen" w:cs="Sylfaen"/>
          <w:lang w:val="ka-GE"/>
        </w:rPr>
        <w:t>.2.სატენდერო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21DB2D5C" w14:textId="2846AD9D" w:rsidR="008B2B6E" w:rsidRPr="000D2DD1" w:rsidRDefault="008534E3" w:rsidP="00013C0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0D2DD1">
        <w:rPr>
          <w:rFonts w:ascii="Sylfaen" w:hAnsi="Sylfaen" w:cs="Sylfaen"/>
          <w:lang w:val="ka-GE"/>
        </w:rPr>
        <w:t>6</w:t>
      </w:r>
      <w:r w:rsidR="008B2B6E" w:rsidRPr="000D2DD1">
        <w:rPr>
          <w:rFonts w:ascii="Sylfaen" w:hAnsi="Sylfaen" w:cs="Sylfaen"/>
          <w:lang w:val="ka-GE"/>
        </w:rPr>
        <w:t xml:space="preserve">.3.გამარჯვებულ პრეტენდენტთან ხელშეკრულება გაფორმდება, ხელშეკრულების დრაფტის </w:t>
      </w:r>
      <w:r w:rsidR="00013C02" w:rsidRPr="000D2DD1">
        <w:rPr>
          <w:rFonts w:ascii="Sylfaen" w:hAnsi="Sylfaen" w:cs="Sylfaen"/>
          <w:b/>
          <w:lang w:val="ka-GE"/>
        </w:rPr>
        <w:t>(დანართი #2</w:t>
      </w:r>
      <w:r w:rsidR="008B2B6E" w:rsidRPr="000D2DD1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მოხვედრას;</w:t>
      </w:r>
    </w:p>
    <w:p w14:paraId="64A8E8DE" w14:textId="21783064" w:rsidR="00013C02" w:rsidRPr="000D2DD1" w:rsidRDefault="00013C02" w:rsidP="00013C02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3B2BF937" w14:textId="77777777" w:rsidR="00013C02" w:rsidRPr="000D2DD1" w:rsidRDefault="008534E3" w:rsidP="00013C02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0D2DD1"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0D2DD1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0D2DD1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0D2DD1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2B117044" w14:textId="363CCAE1" w:rsidR="00F76AC6" w:rsidRPr="000D2DD1" w:rsidRDefault="008534E3" w:rsidP="00F76AC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0D2DD1">
        <w:rPr>
          <w:rFonts w:ascii="Sylfaen" w:hAnsi="Sylfaen" w:cs="Sylfaen"/>
          <w:lang w:val="ka-GE"/>
        </w:rPr>
        <w:t>7</w:t>
      </w:r>
      <w:r w:rsidR="008B2B6E" w:rsidRPr="000D2DD1">
        <w:rPr>
          <w:rFonts w:ascii="Sylfaen" w:hAnsi="Sylfaen" w:cs="Sylfaen"/>
          <w:lang w:val="ka-GE"/>
        </w:rPr>
        <w:t xml:space="preserve">.1. </w:t>
      </w:r>
      <w:r w:rsidR="008B2B6E" w:rsidRPr="000D2DD1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8B6875">
        <w:rPr>
          <w:rFonts w:ascii="Sylfaen" w:hAnsi="Sylfaen"/>
          <w:b/>
          <w:lang w:val="ka-GE"/>
        </w:rPr>
        <w:t>2026</w:t>
      </w:r>
      <w:r w:rsidR="00001B40" w:rsidRPr="000D2DD1">
        <w:rPr>
          <w:rFonts w:ascii="Sylfaen" w:hAnsi="Sylfaen"/>
          <w:b/>
          <w:lang w:val="ka-GE"/>
        </w:rPr>
        <w:t xml:space="preserve">  </w:t>
      </w:r>
      <w:r w:rsidR="009B5583" w:rsidRPr="000D2DD1">
        <w:rPr>
          <w:rFonts w:ascii="Sylfaen" w:hAnsi="Sylfaen"/>
          <w:b/>
          <w:lang w:val="ka-GE"/>
        </w:rPr>
        <w:t xml:space="preserve">წლის </w:t>
      </w:r>
      <w:r w:rsidR="008B6875">
        <w:rPr>
          <w:rFonts w:ascii="Sylfaen" w:hAnsi="Sylfaen"/>
          <w:b/>
          <w:lang w:val="ka-GE"/>
        </w:rPr>
        <w:t>20</w:t>
      </w:r>
      <w:r w:rsidR="00966EFD" w:rsidRPr="000D2DD1">
        <w:rPr>
          <w:rFonts w:ascii="Sylfaen" w:hAnsi="Sylfaen"/>
          <w:b/>
          <w:lang w:val="ka-GE"/>
        </w:rPr>
        <w:t xml:space="preserve"> </w:t>
      </w:r>
      <w:r w:rsidR="008B6875">
        <w:rPr>
          <w:rFonts w:ascii="Sylfaen" w:hAnsi="Sylfaen"/>
          <w:b/>
          <w:lang w:val="ka-GE"/>
        </w:rPr>
        <w:t>მაისი</w:t>
      </w:r>
      <w:r w:rsidR="00E926ED" w:rsidRPr="000D2DD1">
        <w:rPr>
          <w:rFonts w:ascii="Sylfaen" w:hAnsi="Sylfaen"/>
          <w:b/>
          <w:lang w:val="ka-GE"/>
        </w:rPr>
        <w:t>,</w:t>
      </w:r>
      <w:r w:rsidR="00013C02" w:rsidRPr="000D2DD1">
        <w:rPr>
          <w:rFonts w:ascii="Sylfaen" w:hAnsi="Sylfaen"/>
          <w:b/>
          <w:lang w:val="ka-GE"/>
        </w:rPr>
        <w:t xml:space="preserve"> 17:00 საათი;</w:t>
      </w:r>
    </w:p>
    <w:p w14:paraId="0E9687FA" w14:textId="26323B0E" w:rsidR="000F542C" w:rsidRPr="000F542C" w:rsidRDefault="008534E3" w:rsidP="000F542C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hAnsi="Sylfaen"/>
          <w:lang w:val="ka-GE"/>
        </w:rPr>
      </w:pPr>
      <w:r w:rsidRPr="000D2DD1">
        <w:rPr>
          <w:rFonts w:ascii="Sylfaen" w:hAnsi="Sylfaen" w:cs="Sylfaen"/>
          <w:lang w:val="ka-GE"/>
        </w:rPr>
        <w:t>7</w:t>
      </w:r>
      <w:r w:rsidR="00F76AC6" w:rsidRPr="000D2DD1">
        <w:rPr>
          <w:rFonts w:ascii="Sylfaen" w:hAnsi="Sylfaen" w:cs="Sylfaen"/>
          <w:lang w:val="ka-GE"/>
        </w:rPr>
        <w:t>.2</w:t>
      </w:r>
      <w:r w:rsidR="008B2B6E" w:rsidRPr="000D2DD1">
        <w:rPr>
          <w:rFonts w:ascii="Sylfaen" w:hAnsi="Sylfaen" w:cs="Sylfaen"/>
          <w:lang w:val="ka-GE"/>
        </w:rPr>
        <w:t xml:space="preserve">.სატენდერო დოკუმენტაციასთან დაკავშირებული განმარტებების </w:t>
      </w:r>
      <w:r w:rsidR="008B2B6E" w:rsidRPr="000D2DD1">
        <w:rPr>
          <w:rFonts w:ascii="Sylfaen" w:hAnsi="Sylfaen" w:cs="AcadNusx"/>
          <w:noProof/>
          <w:lang w:val="ka-GE"/>
        </w:rPr>
        <w:t>მიღება პრეტენდენტს შეუძ</w:t>
      </w:r>
      <w:r w:rsidR="007E31E5" w:rsidRPr="000D2DD1">
        <w:rPr>
          <w:rFonts w:ascii="Sylfaen" w:hAnsi="Sylfaen" w:cs="AcadNusx"/>
          <w:noProof/>
          <w:lang w:val="ka-GE"/>
        </w:rPr>
        <w:t xml:space="preserve">ლია: </w:t>
      </w:r>
      <w:r w:rsidR="008B2B6E" w:rsidRPr="000D2DD1">
        <w:rPr>
          <w:rFonts w:ascii="Sylfaen" w:hAnsi="Sylfaen"/>
          <w:lang w:val="ka-GE"/>
        </w:rPr>
        <w:t xml:space="preserve">შესყიდვების მენეჯერი შორენა თავაძე, ელ-ფოსტა: </w:t>
      </w:r>
      <w:r w:rsidR="008B2B6E" w:rsidRPr="000F542C">
        <w:rPr>
          <w:rStyle w:val="Hyperlink"/>
          <w:rFonts w:ascii="Sylfaen" w:eastAsiaTheme="majorEastAsia" w:hAnsi="Sylfaen"/>
          <w:lang w:val="ka-GE"/>
        </w:rPr>
        <w:t>Shorena.tavadze@lb.ge;</w:t>
      </w:r>
      <w:r w:rsidR="008B2B6E" w:rsidRPr="000D2DD1">
        <w:rPr>
          <w:rFonts w:ascii="Sylfaen" w:hAnsi="Sylfaen" w:cs="Helvetica"/>
          <w:color w:val="1F497D" w:themeColor="text2"/>
          <w:sz w:val="20"/>
          <w:szCs w:val="20"/>
          <w:lang w:val="ka-GE"/>
        </w:rPr>
        <w:t xml:space="preserve"> </w:t>
      </w:r>
      <w:r w:rsidR="008B2B6E" w:rsidRPr="000D2DD1">
        <w:rPr>
          <w:rFonts w:ascii="Sylfaen" w:hAnsi="Sylfaen"/>
          <w:lang w:val="ka-GE"/>
        </w:rPr>
        <w:t>მობ: 595 90 12</w:t>
      </w:r>
      <w:r w:rsidR="00F76AC6" w:rsidRPr="000D2DD1">
        <w:rPr>
          <w:rFonts w:ascii="Sylfaen" w:hAnsi="Sylfaen"/>
          <w:lang w:val="ka-GE"/>
        </w:rPr>
        <w:t xml:space="preserve"> 00.</w:t>
      </w:r>
      <w:r w:rsidR="000F542C">
        <w:rPr>
          <w:rFonts w:ascii="Sylfaen" w:hAnsi="Sylfaen"/>
          <w:lang w:val="ka-GE"/>
        </w:rPr>
        <w:t xml:space="preserve"> ტექნიკურ საკითხებზე ინფორმაციის მისაღებად გთხოვთ დაუკავშირდეთ: </w:t>
      </w:r>
      <w:r w:rsidR="000F542C" w:rsidRPr="00894BBB">
        <w:rPr>
          <w:rFonts w:ascii="Sylfaen" w:hAnsi="Sylfaen"/>
          <w:lang w:val="ka-GE"/>
        </w:rPr>
        <w:t>ძირითადი მომსახურების განყოფილების უფროსი ირაკლი ადამაშვილი, მობ: 591 28 42 02</w:t>
      </w:r>
      <w:r w:rsidR="000F542C">
        <w:rPr>
          <w:rFonts w:ascii="Sylfaen" w:hAnsi="Sylfaen" w:cs="Sylfaen"/>
          <w:color w:val="393939"/>
          <w:sz w:val="20"/>
          <w:szCs w:val="20"/>
          <w:shd w:val="clear" w:color="auto" w:fill="FFFFFF"/>
          <w:lang w:val="ka-GE"/>
        </w:rPr>
        <w:t xml:space="preserve">; </w:t>
      </w:r>
      <w:hyperlink r:id="rId8" w:history="1">
        <w:r w:rsidR="000F542C" w:rsidRPr="00894BBB">
          <w:rPr>
            <w:rStyle w:val="Hyperlink"/>
            <w:rFonts w:ascii="Sylfaen" w:hAnsi="Sylfaen"/>
            <w:lang w:val="ka-GE"/>
          </w:rPr>
          <w:t>irakli.adamashvili@lb.ge</w:t>
        </w:r>
      </w:hyperlink>
      <w:r w:rsidR="000F542C">
        <w:rPr>
          <w:rStyle w:val="Hyperlink"/>
          <w:lang w:val="ka-GE"/>
        </w:rPr>
        <w:t xml:space="preserve"> .</w:t>
      </w:r>
    </w:p>
    <w:p w14:paraId="74E7B7B1" w14:textId="50CFCCB5" w:rsidR="00D54CF2" w:rsidRDefault="00D54CF2" w:rsidP="00F76AC6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eastAsiaTheme="majorEastAsia" w:hAnsi="Sylfaen"/>
          <w:b/>
          <w:lang w:val="ka-GE"/>
        </w:rPr>
      </w:pPr>
    </w:p>
    <w:p w14:paraId="4EED1358" w14:textId="33CB9352" w:rsidR="00930F67" w:rsidRDefault="00930F67" w:rsidP="00F76AC6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eastAsiaTheme="majorEastAsia" w:hAnsi="Sylfaen"/>
          <w:b/>
          <w:lang w:val="ka-GE"/>
        </w:rPr>
      </w:pPr>
    </w:p>
    <w:p w14:paraId="23DF77C0" w14:textId="10D2CF10" w:rsidR="00930F67" w:rsidRDefault="00930F67" w:rsidP="00F76AC6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eastAsiaTheme="majorEastAsia" w:hAnsi="Sylfaen"/>
          <w:b/>
          <w:lang w:val="ka-GE"/>
        </w:rPr>
      </w:pPr>
    </w:p>
    <w:p w14:paraId="025E591B" w14:textId="040E9FC6" w:rsidR="00930F67" w:rsidRPr="000D2DD1" w:rsidRDefault="00930F67" w:rsidP="00F76AC6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eastAsiaTheme="majorEastAsia" w:hAnsi="Sylfaen"/>
          <w:b/>
          <w:lang w:val="ka-GE"/>
        </w:rPr>
      </w:pPr>
      <w:r>
        <w:rPr>
          <w:rFonts w:ascii="Sylfaen" w:hAnsi="Sylfaen" w:cs="Helvetica"/>
          <w:b/>
          <w:u w:val="single"/>
          <w:lang w:val="ka-GE"/>
        </w:rPr>
        <w:t>დამატებითი</w:t>
      </w:r>
      <w:r w:rsidRPr="00036DE7">
        <w:rPr>
          <w:rFonts w:ascii="Sylfaen" w:hAnsi="Sylfaen" w:cs="Helvetica"/>
          <w:b/>
          <w:u w:val="single"/>
          <w:lang w:val="ka-GE"/>
        </w:rPr>
        <w:t xml:space="preserve"> სატენდერო მოთხოვნები პრეტენდენტებისთვის</w:t>
      </w:r>
    </w:p>
    <w:p w14:paraId="2BD72E1B" w14:textId="77777777" w:rsidR="004D105D" w:rsidRPr="000F3168" w:rsidRDefault="004D105D" w:rsidP="004D105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მომსახურების დაწყებამდე წარმოადგინოს </w:t>
      </w:r>
      <w:r>
        <w:rPr>
          <w:rFonts w:ascii="Sylfaen" w:hAnsi="Sylfaen"/>
          <w:b/>
          <w:lang w:val="ka-GE"/>
        </w:rPr>
        <w:t>#3</w:t>
      </w:r>
      <w:r w:rsidRPr="000C7BB3">
        <w:rPr>
          <w:rFonts w:ascii="Sylfaen" w:hAnsi="Sylfaen"/>
          <w:b/>
          <w:lang w:val="ka-GE"/>
        </w:rPr>
        <w:t xml:space="preserve">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</w:p>
    <w:p w14:paraId="79109773" w14:textId="77777777" w:rsidR="004D105D" w:rsidRDefault="004D105D" w:rsidP="004D105D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626B472A" w14:textId="77777777" w:rsidR="00E926ED" w:rsidRPr="000D2DD1" w:rsidRDefault="00E926ED" w:rsidP="00E926ED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14:paraId="2C3900DB" w14:textId="77777777" w:rsidR="00B16365" w:rsidRPr="000D2DD1" w:rsidRDefault="00B16365" w:rsidP="0092575A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16255DDB" w14:textId="77777777" w:rsidR="00B16365" w:rsidRPr="000D2DD1" w:rsidRDefault="00B16365" w:rsidP="0092575A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B16365" w:rsidRPr="000D2DD1" w:rsidSect="00B811CB">
      <w:footerReference w:type="default" r:id="rId9"/>
      <w:footerReference w:type="first" r:id="rId10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DF15A" w14:textId="77777777" w:rsidR="00A205C1" w:rsidRDefault="00A205C1" w:rsidP="00190B92">
      <w:pPr>
        <w:spacing w:after="0" w:line="240" w:lineRule="auto"/>
      </w:pPr>
      <w:r>
        <w:separator/>
      </w:r>
    </w:p>
  </w:endnote>
  <w:endnote w:type="continuationSeparator" w:id="0">
    <w:p w14:paraId="42840EB0" w14:textId="77777777" w:rsidR="00A205C1" w:rsidRDefault="00A205C1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59B9" w14:textId="48E93E3B" w:rsidR="002B7758" w:rsidRPr="006D5A40" w:rsidRDefault="002B7758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3B1486">
      <w:rPr>
        <w:rFonts w:ascii="Sylfaen" w:hAnsi="Sylfaen"/>
        <w:noProof/>
        <w:sz w:val="16"/>
        <w:szCs w:val="16"/>
      </w:rPr>
      <w:t>5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F060" w14:textId="77777777" w:rsidR="002B7758" w:rsidRPr="00F311E7" w:rsidRDefault="002B7758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BEBC1" w14:textId="77777777" w:rsidR="00A205C1" w:rsidRDefault="00A205C1" w:rsidP="00190B92">
      <w:pPr>
        <w:spacing w:after="0" w:line="240" w:lineRule="auto"/>
      </w:pPr>
      <w:r>
        <w:separator/>
      </w:r>
    </w:p>
  </w:footnote>
  <w:footnote w:type="continuationSeparator" w:id="0">
    <w:p w14:paraId="342AD5CC" w14:textId="77777777" w:rsidR="00A205C1" w:rsidRDefault="00A205C1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B1963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C7"/>
    <w:multiLevelType w:val="hybridMultilevel"/>
    <w:tmpl w:val="9D4C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3D0447"/>
    <w:multiLevelType w:val="multilevel"/>
    <w:tmpl w:val="7A06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6673A"/>
    <w:multiLevelType w:val="hybridMultilevel"/>
    <w:tmpl w:val="F2D0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31199"/>
    <w:multiLevelType w:val="hybridMultilevel"/>
    <w:tmpl w:val="A68E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F73F1"/>
    <w:multiLevelType w:val="hybridMultilevel"/>
    <w:tmpl w:val="C37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102D7"/>
    <w:multiLevelType w:val="hybridMultilevel"/>
    <w:tmpl w:val="42DA2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A261EC"/>
    <w:multiLevelType w:val="hybridMultilevel"/>
    <w:tmpl w:val="BCB2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8765A"/>
    <w:multiLevelType w:val="hybridMultilevel"/>
    <w:tmpl w:val="A3800F2A"/>
    <w:lvl w:ilvl="0" w:tplc="56403A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1958"/>
    <w:multiLevelType w:val="hybridMultilevel"/>
    <w:tmpl w:val="A1C22648"/>
    <w:lvl w:ilvl="0" w:tplc="56403A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11"/>
  </w:num>
  <w:num w:numId="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1B40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3C02"/>
    <w:rsid w:val="00015F2F"/>
    <w:rsid w:val="000177C9"/>
    <w:rsid w:val="00017B8E"/>
    <w:rsid w:val="00020E33"/>
    <w:rsid w:val="00021EE8"/>
    <w:rsid w:val="000229C7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285B"/>
    <w:rsid w:val="0003426A"/>
    <w:rsid w:val="00034B8A"/>
    <w:rsid w:val="00036578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ED6"/>
    <w:rsid w:val="0005227E"/>
    <w:rsid w:val="00052E7A"/>
    <w:rsid w:val="00053137"/>
    <w:rsid w:val="00053CC9"/>
    <w:rsid w:val="00054048"/>
    <w:rsid w:val="000540EA"/>
    <w:rsid w:val="00054456"/>
    <w:rsid w:val="00061F27"/>
    <w:rsid w:val="00067894"/>
    <w:rsid w:val="000678F2"/>
    <w:rsid w:val="00067AB5"/>
    <w:rsid w:val="0007121F"/>
    <w:rsid w:val="000722A6"/>
    <w:rsid w:val="000748FF"/>
    <w:rsid w:val="00075501"/>
    <w:rsid w:val="00076DC5"/>
    <w:rsid w:val="0007724F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1F00"/>
    <w:rsid w:val="000923CC"/>
    <w:rsid w:val="00093F8A"/>
    <w:rsid w:val="00096248"/>
    <w:rsid w:val="0009642B"/>
    <w:rsid w:val="00096A22"/>
    <w:rsid w:val="000971A0"/>
    <w:rsid w:val="000A2042"/>
    <w:rsid w:val="000A2AD0"/>
    <w:rsid w:val="000A4AAD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1E23"/>
    <w:rsid w:val="000B24AA"/>
    <w:rsid w:val="000B33D1"/>
    <w:rsid w:val="000B365D"/>
    <w:rsid w:val="000B3EC0"/>
    <w:rsid w:val="000B44CC"/>
    <w:rsid w:val="000B550F"/>
    <w:rsid w:val="000B5A48"/>
    <w:rsid w:val="000B5C19"/>
    <w:rsid w:val="000B6E0B"/>
    <w:rsid w:val="000B788B"/>
    <w:rsid w:val="000B7CAE"/>
    <w:rsid w:val="000C0008"/>
    <w:rsid w:val="000C024B"/>
    <w:rsid w:val="000C1277"/>
    <w:rsid w:val="000C1A4A"/>
    <w:rsid w:val="000C26D0"/>
    <w:rsid w:val="000C2C99"/>
    <w:rsid w:val="000C43C6"/>
    <w:rsid w:val="000C43EF"/>
    <w:rsid w:val="000C561B"/>
    <w:rsid w:val="000C6043"/>
    <w:rsid w:val="000C6716"/>
    <w:rsid w:val="000D0402"/>
    <w:rsid w:val="000D100D"/>
    <w:rsid w:val="000D110D"/>
    <w:rsid w:val="000D1775"/>
    <w:rsid w:val="000D1EBE"/>
    <w:rsid w:val="000D2B17"/>
    <w:rsid w:val="000D2DD1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45EC"/>
    <w:rsid w:val="000E57FD"/>
    <w:rsid w:val="000E5BF7"/>
    <w:rsid w:val="000E5DDA"/>
    <w:rsid w:val="000E5F71"/>
    <w:rsid w:val="000E7E44"/>
    <w:rsid w:val="000E7E71"/>
    <w:rsid w:val="000E7E81"/>
    <w:rsid w:val="000F1FAE"/>
    <w:rsid w:val="000F3626"/>
    <w:rsid w:val="000F374C"/>
    <w:rsid w:val="000F4703"/>
    <w:rsid w:val="000F542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640A"/>
    <w:rsid w:val="00136608"/>
    <w:rsid w:val="00141B54"/>
    <w:rsid w:val="0014245A"/>
    <w:rsid w:val="0014267D"/>
    <w:rsid w:val="001447AB"/>
    <w:rsid w:val="00145BE5"/>
    <w:rsid w:val="0014685E"/>
    <w:rsid w:val="00146E7A"/>
    <w:rsid w:val="00147567"/>
    <w:rsid w:val="001475AE"/>
    <w:rsid w:val="00152075"/>
    <w:rsid w:val="00153081"/>
    <w:rsid w:val="00153BD0"/>
    <w:rsid w:val="00155920"/>
    <w:rsid w:val="001563A7"/>
    <w:rsid w:val="00156993"/>
    <w:rsid w:val="00157AE6"/>
    <w:rsid w:val="00160954"/>
    <w:rsid w:val="00160D4D"/>
    <w:rsid w:val="00161AEF"/>
    <w:rsid w:val="0016216E"/>
    <w:rsid w:val="0016342D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82509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925"/>
    <w:rsid w:val="001B0C94"/>
    <w:rsid w:val="001B0F8D"/>
    <w:rsid w:val="001B3333"/>
    <w:rsid w:val="001B4945"/>
    <w:rsid w:val="001B4A22"/>
    <w:rsid w:val="001B7542"/>
    <w:rsid w:val="001B7690"/>
    <w:rsid w:val="001B7C23"/>
    <w:rsid w:val="001B7E1A"/>
    <w:rsid w:val="001C0F3C"/>
    <w:rsid w:val="001C2566"/>
    <w:rsid w:val="001C351B"/>
    <w:rsid w:val="001C370B"/>
    <w:rsid w:val="001C3802"/>
    <w:rsid w:val="001C4B3C"/>
    <w:rsid w:val="001C4F88"/>
    <w:rsid w:val="001C584E"/>
    <w:rsid w:val="001C63AD"/>
    <w:rsid w:val="001C651C"/>
    <w:rsid w:val="001C67C4"/>
    <w:rsid w:val="001C773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399F"/>
    <w:rsid w:val="001E5CFE"/>
    <w:rsid w:val="001E65A8"/>
    <w:rsid w:val="001E6628"/>
    <w:rsid w:val="001E6744"/>
    <w:rsid w:val="001E7EE2"/>
    <w:rsid w:val="001F071A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921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40EED"/>
    <w:rsid w:val="0024150B"/>
    <w:rsid w:val="00241523"/>
    <w:rsid w:val="00241D83"/>
    <w:rsid w:val="00242AEA"/>
    <w:rsid w:val="00242B64"/>
    <w:rsid w:val="00242CA2"/>
    <w:rsid w:val="002444B5"/>
    <w:rsid w:val="002446D0"/>
    <w:rsid w:val="00244E7A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87088"/>
    <w:rsid w:val="002945A5"/>
    <w:rsid w:val="00294678"/>
    <w:rsid w:val="00294BB5"/>
    <w:rsid w:val="0029565E"/>
    <w:rsid w:val="002961CA"/>
    <w:rsid w:val="00296D31"/>
    <w:rsid w:val="002976AF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1C6A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E2B"/>
    <w:rsid w:val="002C754F"/>
    <w:rsid w:val="002D2715"/>
    <w:rsid w:val="002D4232"/>
    <w:rsid w:val="002D4B9C"/>
    <w:rsid w:val="002D4D72"/>
    <w:rsid w:val="002D5222"/>
    <w:rsid w:val="002D53FB"/>
    <w:rsid w:val="002D64B4"/>
    <w:rsid w:val="002D72E9"/>
    <w:rsid w:val="002E06A7"/>
    <w:rsid w:val="002E15FC"/>
    <w:rsid w:val="002E3B28"/>
    <w:rsid w:val="002E3C27"/>
    <w:rsid w:val="002E4071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3BA"/>
    <w:rsid w:val="00301134"/>
    <w:rsid w:val="00301868"/>
    <w:rsid w:val="00301F96"/>
    <w:rsid w:val="0030280B"/>
    <w:rsid w:val="0030360E"/>
    <w:rsid w:val="003042FC"/>
    <w:rsid w:val="00305494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0D42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5C1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4D56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44A7"/>
    <w:rsid w:val="00365539"/>
    <w:rsid w:val="00365CCB"/>
    <w:rsid w:val="00366E4F"/>
    <w:rsid w:val="0036774C"/>
    <w:rsid w:val="00367790"/>
    <w:rsid w:val="00371800"/>
    <w:rsid w:val="003728B2"/>
    <w:rsid w:val="00375C53"/>
    <w:rsid w:val="00376851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2A"/>
    <w:rsid w:val="00393F7D"/>
    <w:rsid w:val="003954F6"/>
    <w:rsid w:val="00395D98"/>
    <w:rsid w:val="003A0637"/>
    <w:rsid w:val="003A1740"/>
    <w:rsid w:val="003A4C0B"/>
    <w:rsid w:val="003B0D9F"/>
    <w:rsid w:val="003B0E94"/>
    <w:rsid w:val="003B1486"/>
    <w:rsid w:val="003B21C1"/>
    <w:rsid w:val="003B2E42"/>
    <w:rsid w:val="003B46D3"/>
    <w:rsid w:val="003B58C0"/>
    <w:rsid w:val="003B5EDF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8E0"/>
    <w:rsid w:val="003D4AFE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1D5E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5F89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059"/>
    <w:rsid w:val="00431352"/>
    <w:rsid w:val="00431DCA"/>
    <w:rsid w:val="00432A51"/>
    <w:rsid w:val="00433B3A"/>
    <w:rsid w:val="004343E3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5EA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804"/>
    <w:rsid w:val="004739BD"/>
    <w:rsid w:val="00474529"/>
    <w:rsid w:val="004749A3"/>
    <w:rsid w:val="004750B3"/>
    <w:rsid w:val="004770FE"/>
    <w:rsid w:val="00477CA3"/>
    <w:rsid w:val="00477FA5"/>
    <w:rsid w:val="004800F7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8BD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96240"/>
    <w:rsid w:val="004A1367"/>
    <w:rsid w:val="004A5535"/>
    <w:rsid w:val="004A643F"/>
    <w:rsid w:val="004A7792"/>
    <w:rsid w:val="004A7EF8"/>
    <w:rsid w:val="004B0BB1"/>
    <w:rsid w:val="004B19E1"/>
    <w:rsid w:val="004B26C3"/>
    <w:rsid w:val="004B2C60"/>
    <w:rsid w:val="004B4AAE"/>
    <w:rsid w:val="004B724D"/>
    <w:rsid w:val="004B7714"/>
    <w:rsid w:val="004C07D3"/>
    <w:rsid w:val="004C3524"/>
    <w:rsid w:val="004D105D"/>
    <w:rsid w:val="004D110C"/>
    <w:rsid w:val="004D2EC8"/>
    <w:rsid w:val="004D33F2"/>
    <w:rsid w:val="004D42B7"/>
    <w:rsid w:val="004D4BCF"/>
    <w:rsid w:val="004D5967"/>
    <w:rsid w:val="004D704B"/>
    <w:rsid w:val="004D70A1"/>
    <w:rsid w:val="004E165D"/>
    <w:rsid w:val="004E225F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3575"/>
    <w:rsid w:val="00535AF4"/>
    <w:rsid w:val="00535D7B"/>
    <w:rsid w:val="00536047"/>
    <w:rsid w:val="005407A3"/>
    <w:rsid w:val="0054105A"/>
    <w:rsid w:val="005460AE"/>
    <w:rsid w:val="00554A06"/>
    <w:rsid w:val="0055556B"/>
    <w:rsid w:val="005556E8"/>
    <w:rsid w:val="005558A4"/>
    <w:rsid w:val="00555B95"/>
    <w:rsid w:val="0055640C"/>
    <w:rsid w:val="005564A8"/>
    <w:rsid w:val="00556A47"/>
    <w:rsid w:val="00563CE3"/>
    <w:rsid w:val="005649D3"/>
    <w:rsid w:val="00566359"/>
    <w:rsid w:val="00566B1A"/>
    <w:rsid w:val="00567A1A"/>
    <w:rsid w:val="00570BF8"/>
    <w:rsid w:val="0057192C"/>
    <w:rsid w:val="005728FD"/>
    <w:rsid w:val="00572F86"/>
    <w:rsid w:val="005746BB"/>
    <w:rsid w:val="00574B9F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76"/>
    <w:rsid w:val="00593A5F"/>
    <w:rsid w:val="005941F7"/>
    <w:rsid w:val="00594789"/>
    <w:rsid w:val="00594E62"/>
    <w:rsid w:val="005A1290"/>
    <w:rsid w:val="005A1EBA"/>
    <w:rsid w:val="005A2785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5EDA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43A"/>
    <w:rsid w:val="005D7C6F"/>
    <w:rsid w:val="005D7FCA"/>
    <w:rsid w:val="005E2521"/>
    <w:rsid w:val="005E3AB4"/>
    <w:rsid w:val="005E4A7E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1B7"/>
    <w:rsid w:val="00601D9D"/>
    <w:rsid w:val="006024B0"/>
    <w:rsid w:val="00602779"/>
    <w:rsid w:val="00602F96"/>
    <w:rsid w:val="00604431"/>
    <w:rsid w:val="00604983"/>
    <w:rsid w:val="006075C6"/>
    <w:rsid w:val="00610483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0AD9"/>
    <w:rsid w:val="00621A9F"/>
    <w:rsid w:val="00621EC2"/>
    <w:rsid w:val="00623B62"/>
    <w:rsid w:val="00623F5B"/>
    <w:rsid w:val="00623F94"/>
    <w:rsid w:val="00624BD4"/>
    <w:rsid w:val="0062546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912"/>
    <w:rsid w:val="0064401A"/>
    <w:rsid w:val="00644C31"/>
    <w:rsid w:val="00645CC6"/>
    <w:rsid w:val="006474F9"/>
    <w:rsid w:val="00647511"/>
    <w:rsid w:val="0064764C"/>
    <w:rsid w:val="0064797F"/>
    <w:rsid w:val="00647A43"/>
    <w:rsid w:val="00647BB7"/>
    <w:rsid w:val="00650101"/>
    <w:rsid w:val="0065075B"/>
    <w:rsid w:val="006527A1"/>
    <w:rsid w:val="0065318E"/>
    <w:rsid w:val="006535AC"/>
    <w:rsid w:val="00653982"/>
    <w:rsid w:val="00653E31"/>
    <w:rsid w:val="0065610B"/>
    <w:rsid w:val="00656B1D"/>
    <w:rsid w:val="00657934"/>
    <w:rsid w:val="00657F52"/>
    <w:rsid w:val="00662F8E"/>
    <w:rsid w:val="006654D3"/>
    <w:rsid w:val="006666C0"/>
    <w:rsid w:val="00667074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367"/>
    <w:rsid w:val="0068413F"/>
    <w:rsid w:val="006843BE"/>
    <w:rsid w:val="00685C5C"/>
    <w:rsid w:val="00685EF0"/>
    <w:rsid w:val="006872C6"/>
    <w:rsid w:val="00687D94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A4CAE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56B"/>
    <w:rsid w:val="006C3863"/>
    <w:rsid w:val="006C39C1"/>
    <w:rsid w:val="006C39E7"/>
    <w:rsid w:val="006C5440"/>
    <w:rsid w:val="006C5CFC"/>
    <w:rsid w:val="006C73FC"/>
    <w:rsid w:val="006D0EEA"/>
    <w:rsid w:val="006D297E"/>
    <w:rsid w:val="006D2B96"/>
    <w:rsid w:val="006D2ED3"/>
    <w:rsid w:val="006D2F7F"/>
    <w:rsid w:val="006D51DA"/>
    <w:rsid w:val="006D57BC"/>
    <w:rsid w:val="006D5A40"/>
    <w:rsid w:val="006D5C41"/>
    <w:rsid w:val="006D604B"/>
    <w:rsid w:val="006D7027"/>
    <w:rsid w:val="006E01BF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58AB"/>
    <w:rsid w:val="00716ADF"/>
    <w:rsid w:val="007176D9"/>
    <w:rsid w:val="007177E3"/>
    <w:rsid w:val="00717A6C"/>
    <w:rsid w:val="007206EB"/>
    <w:rsid w:val="007217CE"/>
    <w:rsid w:val="0072345A"/>
    <w:rsid w:val="00723F9C"/>
    <w:rsid w:val="00726887"/>
    <w:rsid w:val="00730630"/>
    <w:rsid w:val="007319A6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854"/>
    <w:rsid w:val="007401CE"/>
    <w:rsid w:val="00741910"/>
    <w:rsid w:val="00742DF5"/>
    <w:rsid w:val="0074370C"/>
    <w:rsid w:val="007456BC"/>
    <w:rsid w:val="0074581F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586C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D26"/>
    <w:rsid w:val="00772D85"/>
    <w:rsid w:val="00774C44"/>
    <w:rsid w:val="00776A40"/>
    <w:rsid w:val="00777032"/>
    <w:rsid w:val="007801C6"/>
    <w:rsid w:val="0078041F"/>
    <w:rsid w:val="00780EBC"/>
    <w:rsid w:val="007814D8"/>
    <w:rsid w:val="00781586"/>
    <w:rsid w:val="00782B00"/>
    <w:rsid w:val="00783667"/>
    <w:rsid w:val="00784006"/>
    <w:rsid w:val="00784EB8"/>
    <w:rsid w:val="007903A9"/>
    <w:rsid w:val="00791CFE"/>
    <w:rsid w:val="00792024"/>
    <w:rsid w:val="00794D7D"/>
    <w:rsid w:val="00795368"/>
    <w:rsid w:val="00795CB1"/>
    <w:rsid w:val="00797F78"/>
    <w:rsid w:val="00797F8F"/>
    <w:rsid w:val="007A0908"/>
    <w:rsid w:val="007A0EDB"/>
    <w:rsid w:val="007A1885"/>
    <w:rsid w:val="007A2C8B"/>
    <w:rsid w:val="007A4065"/>
    <w:rsid w:val="007A4448"/>
    <w:rsid w:val="007A52A3"/>
    <w:rsid w:val="007A5FAF"/>
    <w:rsid w:val="007A6009"/>
    <w:rsid w:val="007A7002"/>
    <w:rsid w:val="007A7508"/>
    <w:rsid w:val="007A7DE6"/>
    <w:rsid w:val="007B0A59"/>
    <w:rsid w:val="007B12EF"/>
    <w:rsid w:val="007B1929"/>
    <w:rsid w:val="007B425F"/>
    <w:rsid w:val="007B4338"/>
    <w:rsid w:val="007B5858"/>
    <w:rsid w:val="007B698D"/>
    <w:rsid w:val="007B7A93"/>
    <w:rsid w:val="007C1125"/>
    <w:rsid w:val="007C1D91"/>
    <w:rsid w:val="007C22F6"/>
    <w:rsid w:val="007C3EC8"/>
    <w:rsid w:val="007C4343"/>
    <w:rsid w:val="007C5264"/>
    <w:rsid w:val="007C5A68"/>
    <w:rsid w:val="007C5D93"/>
    <w:rsid w:val="007C74D1"/>
    <w:rsid w:val="007C7700"/>
    <w:rsid w:val="007C7751"/>
    <w:rsid w:val="007C78A4"/>
    <w:rsid w:val="007D06F7"/>
    <w:rsid w:val="007D1E1F"/>
    <w:rsid w:val="007D2BAC"/>
    <w:rsid w:val="007D326F"/>
    <w:rsid w:val="007D3FC4"/>
    <w:rsid w:val="007D4A41"/>
    <w:rsid w:val="007D52DB"/>
    <w:rsid w:val="007D56EB"/>
    <w:rsid w:val="007D61B6"/>
    <w:rsid w:val="007D650D"/>
    <w:rsid w:val="007D67B1"/>
    <w:rsid w:val="007D79DE"/>
    <w:rsid w:val="007E00F0"/>
    <w:rsid w:val="007E1B6A"/>
    <w:rsid w:val="007E2048"/>
    <w:rsid w:val="007E31E5"/>
    <w:rsid w:val="007E37BA"/>
    <w:rsid w:val="007E63F0"/>
    <w:rsid w:val="007E6FBC"/>
    <w:rsid w:val="007E7C9A"/>
    <w:rsid w:val="007E7F15"/>
    <w:rsid w:val="007F0353"/>
    <w:rsid w:val="007F15C3"/>
    <w:rsid w:val="007F1B2A"/>
    <w:rsid w:val="007F29A4"/>
    <w:rsid w:val="007F2DE6"/>
    <w:rsid w:val="007F348D"/>
    <w:rsid w:val="007F36E0"/>
    <w:rsid w:val="007F47DC"/>
    <w:rsid w:val="007F59E3"/>
    <w:rsid w:val="007F61D3"/>
    <w:rsid w:val="007F71B2"/>
    <w:rsid w:val="008036D4"/>
    <w:rsid w:val="00805279"/>
    <w:rsid w:val="008109BA"/>
    <w:rsid w:val="00810DD2"/>
    <w:rsid w:val="00811497"/>
    <w:rsid w:val="00812355"/>
    <w:rsid w:val="008124D4"/>
    <w:rsid w:val="00813665"/>
    <w:rsid w:val="00813898"/>
    <w:rsid w:val="00816ACC"/>
    <w:rsid w:val="008208B2"/>
    <w:rsid w:val="00821AD1"/>
    <w:rsid w:val="00824996"/>
    <w:rsid w:val="008251F5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6AE7"/>
    <w:rsid w:val="00837AFC"/>
    <w:rsid w:val="00840CFC"/>
    <w:rsid w:val="008429D5"/>
    <w:rsid w:val="00842BFF"/>
    <w:rsid w:val="008432AC"/>
    <w:rsid w:val="0084363E"/>
    <w:rsid w:val="00843A28"/>
    <w:rsid w:val="0084607B"/>
    <w:rsid w:val="008500C8"/>
    <w:rsid w:val="00850D50"/>
    <w:rsid w:val="00852B2E"/>
    <w:rsid w:val="0085338A"/>
    <w:rsid w:val="008534E3"/>
    <w:rsid w:val="0085413E"/>
    <w:rsid w:val="00854661"/>
    <w:rsid w:val="0085483C"/>
    <w:rsid w:val="00854B27"/>
    <w:rsid w:val="008557AC"/>
    <w:rsid w:val="008567EA"/>
    <w:rsid w:val="0086122D"/>
    <w:rsid w:val="00861F21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0B27"/>
    <w:rsid w:val="00882EF0"/>
    <w:rsid w:val="008847F2"/>
    <w:rsid w:val="0088524C"/>
    <w:rsid w:val="00885E42"/>
    <w:rsid w:val="0088617F"/>
    <w:rsid w:val="00886842"/>
    <w:rsid w:val="00886B4A"/>
    <w:rsid w:val="00886B7A"/>
    <w:rsid w:val="00886E78"/>
    <w:rsid w:val="008878CE"/>
    <w:rsid w:val="0089111A"/>
    <w:rsid w:val="008935E9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2B6E"/>
    <w:rsid w:val="008B3C0E"/>
    <w:rsid w:val="008B4669"/>
    <w:rsid w:val="008B5725"/>
    <w:rsid w:val="008B6875"/>
    <w:rsid w:val="008C101C"/>
    <w:rsid w:val="008C2287"/>
    <w:rsid w:val="008C2827"/>
    <w:rsid w:val="008C3397"/>
    <w:rsid w:val="008C4590"/>
    <w:rsid w:val="008C5476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153F"/>
    <w:rsid w:val="008E689D"/>
    <w:rsid w:val="008E7364"/>
    <w:rsid w:val="008F0141"/>
    <w:rsid w:val="008F12B6"/>
    <w:rsid w:val="008F176F"/>
    <w:rsid w:val="008F1FF8"/>
    <w:rsid w:val="008F21B8"/>
    <w:rsid w:val="008F4404"/>
    <w:rsid w:val="008F55E8"/>
    <w:rsid w:val="008F5754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95A"/>
    <w:rsid w:val="0090400E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75A"/>
    <w:rsid w:val="009258B1"/>
    <w:rsid w:val="0092641E"/>
    <w:rsid w:val="00927CC1"/>
    <w:rsid w:val="009307C5"/>
    <w:rsid w:val="00930F67"/>
    <w:rsid w:val="009330FD"/>
    <w:rsid w:val="0093390D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884"/>
    <w:rsid w:val="00953943"/>
    <w:rsid w:val="009539B6"/>
    <w:rsid w:val="00955DB2"/>
    <w:rsid w:val="009566E0"/>
    <w:rsid w:val="00960A8F"/>
    <w:rsid w:val="009616EE"/>
    <w:rsid w:val="00961A6D"/>
    <w:rsid w:val="009624AC"/>
    <w:rsid w:val="00963310"/>
    <w:rsid w:val="0096359C"/>
    <w:rsid w:val="009637A1"/>
    <w:rsid w:val="00966EFD"/>
    <w:rsid w:val="009674F6"/>
    <w:rsid w:val="00970AD9"/>
    <w:rsid w:val="00971586"/>
    <w:rsid w:val="00972833"/>
    <w:rsid w:val="00972964"/>
    <w:rsid w:val="00972BD0"/>
    <w:rsid w:val="00973822"/>
    <w:rsid w:val="00973B73"/>
    <w:rsid w:val="00973C4B"/>
    <w:rsid w:val="00973D64"/>
    <w:rsid w:val="00974247"/>
    <w:rsid w:val="00974A14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41E9"/>
    <w:rsid w:val="009948E7"/>
    <w:rsid w:val="00995CB6"/>
    <w:rsid w:val="00995D4A"/>
    <w:rsid w:val="009A0DB2"/>
    <w:rsid w:val="009A24D1"/>
    <w:rsid w:val="009A2A3E"/>
    <w:rsid w:val="009A3B91"/>
    <w:rsid w:val="009A3C36"/>
    <w:rsid w:val="009A5EA9"/>
    <w:rsid w:val="009A61A7"/>
    <w:rsid w:val="009A66DB"/>
    <w:rsid w:val="009A6B12"/>
    <w:rsid w:val="009A6BF5"/>
    <w:rsid w:val="009A6C5E"/>
    <w:rsid w:val="009A6DF9"/>
    <w:rsid w:val="009A7AF7"/>
    <w:rsid w:val="009B17B9"/>
    <w:rsid w:val="009B1A2B"/>
    <w:rsid w:val="009B1D60"/>
    <w:rsid w:val="009B26AD"/>
    <w:rsid w:val="009B2AEC"/>
    <w:rsid w:val="009B4AE1"/>
    <w:rsid w:val="009B5583"/>
    <w:rsid w:val="009B5821"/>
    <w:rsid w:val="009B5917"/>
    <w:rsid w:val="009B5BBD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9D7"/>
    <w:rsid w:val="009C7A36"/>
    <w:rsid w:val="009D08E3"/>
    <w:rsid w:val="009D378F"/>
    <w:rsid w:val="009D4375"/>
    <w:rsid w:val="009D4500"/>
    <w:rsid w:val="009D6922"/>
    <w:rsid w:val="009E038B"/>
    <w:rsid w:val="009E1E3C"/>
    <w:rsid w:val="009E3187"/>
    <w:rsid w:val="009E3979"/>
    <w:rsid w:val="009E4786"/>
    <w:rsid w:val="009E6591"/>
    <w:rsid w:val="009E67F4"/>
    <w:rsid w:val="009E76F2"/>
    <w:rsid w:val="009E7DE9"/>
    <w:rsid w:val="009F019B"/>
    <w:rsid w:val="009F1EC8"/>
    <w:rsid w:val="009F2016"/>
    <w:rsid w:val="009F49A5"/>
    <w:rsid w:val="009F6223"/>
    <w:rsid w:val="009F6D17"/>
    <w:rsid w:val="00A03EE6"/>
    <w:rsid w:val="00A049C1"/>
    <w:rsid w:val="00A059B4"/>
    <w:rsid w:val="00A07221"/>
    <w:rsid w:val="00A07885"/>
    <w:rsid w:val="00A10237"/>
    <w:rsid w:val="00A104F8"/>
    <w:rsid w:val="00A112E6"/>
    <w:rsid w:val="00A1214F"/>
    <w:rsid w:val="00A13146"/>
    <w:rsid w:val="00A15289"/>
    <w:rsid w:val="00A1649D"/>
    <w:rsid w:val="00A17096"/>
    <w:rsid w:val="00A17F08"/>
    <w:rsid w:val="00A205C1"/>
    <w:rsid w:val="00A2128C"/>
    <w:rsid w:val="00A253C6"/>
    <w:rsid w:val="00A32DAE"/>
    <w:rsid w:val="00A33E50"/>
    <w:rsid w:val="00A3401D"/>
    <w:rsid w:val="00A35EC7"/>
    <w:rsid w:val="00A401A1"/>
    <w:rsid w:val="00A40C94"/>
    <w:rsid w:val="00A41778"/>
    <w:rsid w:val="00A4209C"/>
    <w:rsid w:val="00A42124"/>
    <w:rsid w:val="00A4230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1A7"/>
    <w:rsid w:val="00A579D1"/>
    <w:rsid w:val="00A60255"/>
    <w:rsid w:val="00A60FCA"/>
    <w:rsid w:val="00A613BB"/>
    <w:rsid w:val="00A62854"/>
    <w:rsid w:val="00A637C5"/>
    <w:rsid w:val="00A6410E"/>
    <w:rsid w:val="00A653B2"/>
    <w:rsid w:val="00A65B1F"/>
    <w:rsid w:val="00A65C21"/>
    <w:rsid w:val="00A67359"/>
    <w:rsid w:val="00A718A2"/>
    <w:rsid w:val="00A719C8"/>
    <w:rsid w:val="00A77AF1"/>
    <w:rsid w:val="00A80C46"/>
    <w:rsid w:val="00A81807"/>
    <w:rsid w:val="00A81CA6"/>
    <w:rsid w:val="00A838D8"/>
    <w:rsid w:val="00A84246"/>
    <w:rsid w:val="00A84484"/>
    <w:rsid w:val="00A847FF"/>
    <w:rsid w:val="00A85BD2"/>
    <w:rsid w:val="00A90402"/>
    <w:rsid w:val="00A90577"/>
    <w:rsid w:val="00A91C6B"/>
    <w:rsid w:val="00A91E31"/>
    <w:rsid w:val="00A9250B"/>
    <w:rsid w:val="00A93F9C"/>
    <w:rsid w:val="00A94172"/>
    <w:rsid w:val="00A94EF8"/>
    <w:rsid w:val="00A9522F"/>
    <w:rsid w:val="00A971C1"/>
    <w:rsid w:val="00A97583"/>
    <w:rsid w:val="00AA0BA1"/>
    <w:rsid w:val="00AA1CC4"/>
    <w:rsid w:val="00AA1E87"/>
    <w:rsid w:val="00AA20CB"/>
    <w:rsid w:val="00AA242F"/>
    <w:rsid w:val="00AA34EB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6E68"/>
    <w:rsid w:val="00AC77C5"/>
    <w:rsid w:val="00AD05F1"/>
    <w:rsid w:val="00AD06EA"/>
    <w:rsid w:val="00AD0F82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5C17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6F8B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AF7D20"/>
    <w:rsid w:val="00B01105"/>
    <w:rsid w:val="00B02B43"/>
    <w:rsid w:val="00B02E2C"/>
    <w:rsid w:val="00B031DE"/>
    <w:rsid w:val="00B0432D"/>
    <w:rsid w:val="00B05778"/>
    <w:rsid w:val="00B05936"/>
    <w:rsid w:val="00B059A7"/>
    <w:rsid w:val="00B068C8"/>
    <w:rsid w:val="00B069B4"/>
    <w:rsid w:val="00B06ADA"/>
    <w:rsid w:val="00B06C7B"/>
    <w:rsid w:val="00B07133"/>
    <w:rsid w:val="00B07650"/>
    <w:rsid w:val="00B07EAC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0D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4E5A"/>
    <w:rsid w:val="00B45015"/>
    <w:rsid w:val="00B4633B"/>
    <w:rsid w:val="00B46A26"/>
    <w:rsid w:val="00B47777"/>
    <w:rsid w:val="00B47EA8"/>
    <w:rsid w:val="00B519EC"/>
    <w:rsid w:val="00B52A28"/>
    <w:rsid w:val="00B5316B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6821"/>
    <w:rsid w:val="00B714A5"/>
    <w:rsid w:val="00B715D0"/>
    <w:rsid w:val="00B721D3"/>
    <w:rsid w:val="00B73F55"/>
    <w:rsid w:val="00B7402E"/>
    <w:rsid w:val="00B75086"/>
    <w:rsid w:val="00B75B34"/>
    <w:rsid w:val="00B76439"/>
    <w:rsid w:val="00B77172"/>
    <w:rsid w:val="00B80ADB"/>
    <w:rsid w:val="00B811CB"/>
    <w:rsid w:val="00B82650"/>
    <w:rsid w:val="00B85EC3"/>
    <w:rsid w:val="00B86EEC"/>
    <w:rsid w:val="00B86F50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F9B"/>
    <w:rsid w:val="00BB693D"/>
    <w:rsid w:val="00BC00ED"/>
    <w:rsid w:val="00BC030C"/>
    <w:rsid w:val="00BC0C5F"/>
    <w:rsid w:val="00BC1172"/>
    <w:rsid w:val="00BC21FC"/>
    <w:rsid w:val="00BC23E3"/>
    <w:rsid w:val="00BC32AE"/>
    <w:rsid w:val="00BC37B1"/>
    <w:rsid w:val="00BC45CA"/>
    <w:rsid w:val="00BC4BC0"/>
    <w:rsid w:val="00BC61C0"/>
    <w:rsid w:val="00BC635F"/>
    <w:rsid w:val="00BC6627"/>
    <w:rsid w:val="00BC6832"/>
    <w:rsid w:val="00BC72E5"/>
    <w:rsid w:val="00BC7648"/>
    <w:rsid w:val="00BD05D5"/>
    <w:rsid w:val="00BD1E03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8FC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83A"/>
    <w:rsid w:val="00C022BE"/>
    <w:rsid w:val="00C02C10"/>
    <w:rsid w:val="00C035BB"/>
    <w:rsid w:val="00C04552"/>
    <w:rsid w:val="00C05AAA"/>
    <w:rsid w:val="00C06F00"/>
    <w:rsid w:val="00C10674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344"/>
    <w:rsid w:val="00C263D3"/>
    <w:rsid w:val="00C26E33"/>
    <w:rsid w:val="00C301B3"/>
    <w:rsid w:val="00C3114B"/>
    <w:rsid w:val="00C34A82"/>
    <w:rsid w:val="00C34B09"/>
    <w:rsid w:val="00C355B8"/>
    <w:rsid w:val="00C35BD5"/>
    <w:rsid w:val="00C35F94"/>
    <w:rsid w:val="00C3729B"/>
    <w:rsid w:val="00C40464"/>
    <w:rsid w:val="00C41A6C"/>
    <w:rsid w:val="00C445D0"/>
    <w:rsid w:val="00C478D7"/>
    <w:rsid w:val="00C5203C"/>
    <w:rsid w:val="00C52EF9"/>
    <w:rsid w:val="00C549FE"/>
    <w:rsid w:val="00C56C8A"/>
    <w:rsid w:val="00C57ABD"/>
    <w:rsid w:val="00C60671"/>
    <w:rsid w:val="00C614C8"/>
    <w:rsid w:val="00C63E3B"/>
    <w:rsid w:val="00C64308"/>
    <w:rsid w:val="00C65BD0"/>
    <w:rsid w:val="00C67FB8"/>
    <w:rsid w:val="00C709DB"/>
    <w:rsid w:val="00C70E9E"/>
    <w:rsid w:val="00C71DDE"/>
    <w:rsid w:val="00C73F0F"/>
    <w:rsid w:val="00C74A09"/>
    <w:rsid w:val="00C74B55"/>
    <w:rsid w:val="00C76155"/>
    <w:rsid w:val="00C77266"/>
    <w:rsid w:val="00C7741F"/>
    <w:rsid w:val="00C779D5"/>
    <w:rsid w:val="00C8066A"/>
    <w:rsid w:val="00C83237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3111"/>
    <w:rsid w:val="00CA4279"/>
    <w:rsid w:val="00CA505D"/>
    <w:rsid w:val="00CB218D"/>
    <w:rsid w:val="00CB2FDD"/>
    <w:rsid w:val="00CB4093"/>
    <w:rsid w:val="00CB42B1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06B"/>
    <w:rsid w:val="00CC5A15"/>
    <w:rsid w:val="00CD14A8"/>
    <w:rsid w:val="00CD16BE"/>
    <w:rsid w:val="00CD19D5"/>
    <w:rsid w:val="00CD24A2"/>
    <w:rsid w:val="00CD3145"/>
    <w:rsid w:val="00CD4455"/>
    <w:rsid w:val="00CD4492"/>
    <w:rsid w:val="00CD45AA"/>
    <w:rsid w:val="00CD78EF"/>
    <w:rsid w:val="00CE0704"/>
    <w:rsid w:val="00CE09BF"/>
    <w:rsid w:val="00CE11DB"/>
    <w:rsid w:val="00CE1F22"/>
    <w:rsid w:val="00CE26EC"/>
    <w:rsid w:val="00CE2DD8"/>
    <w:rsid w:val="00CE2E49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2A0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5F5C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A8"/>
    <w:rsid w:val="00D227FE"/>
    <w:rsid w:val="00D229F1"/>
    <w:rsid w:val="00D22F5E"/>
    <w:rsid w:val="00D24BF5"/>
    <w:rsid w:val="00D250D7"/>
    <w:rsid w:val="00D261DD"/>
    <w:rsid w:val="00D30FD5"/>
    <w:rsid w:val="00D33CDE"/>
    <w:rsid w:val="00D34459"/>
    <w:rsid w:val="00D3447E"/>
    <w:rsid w:val="00D34FCD"/>
    <w:rsid w:val="00D351D1"/>
    <w:rsid w:val="00D35FD2"/>
    <w:rsid w:val="00D363D5"/>
    <w:rsid w:val="00D37E4D"/>
    <w:rsid w:val="00D41A6C"/>
    <w:rsid w:val="00D4346C"/>
    <w:rsid w:val="00D46493"/>
    <w:rsid w:val="00D46AE9"/>
    <w:rsid w:val="00D4746A"/>
    <w:rsid w:val="00D503E0"/>
    <w:rsid w:val="00D512E6"/>
    <w:rsid w:val="00D54CF2"/>
    <w:rsid w:val="00D5580A"/>
    <w:rsid w:val="00D55B82"/>
    <w:rsid w:val="00D55F38"/>
    <w:rsid w:val="00D561F9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0743"/>
    <w:rsid w:val="00D81254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8B6"/>
    <w:rsid w:val="00D95A7D"/>
    <w:rsid w:val="00D96A8F"/>
    <w:rsid w:val="00D97255"/>
    <w:rsid w:val="00D97A5A"/>
    <w:rsid w:val="00DA1EB2"/>
    <w:rsid w:val="00DA2DE6"/>
    <w:rsid w:val="00DA3602"/>
    <w:rsid w:val="00DA4197"/>
    <w:rsid w:val="00DA4CEA"/>
    <w:rsid w:val="00DA58CB"/>
    <w:rsid w:val="00DA5913"/>
    <w:rsid w:val="00DA6D02"/>
    <w:rsid w:val="00DA7377"/>
    <w:rsid w:val="00DA7C2F"/>
    <w:rsid w:val="00DB0F54"/>
    <w:rsid w:val="00DB23C7"/>
    <w:rsid w:val="00DB28EC"/>
    <w:rsid w:val="00DB3A1C"/>
    <w:rsid w:val="00DB4C7F"/>
    <w:rsid w:val="00DB5375"/>
    <w:rsid w:val="00DB6D89"/>
    <w:rsid w:val="00DC017B"/>
    <w:rsid w:val="00DC0203"/>
    <w:rsid w:val="00DC160B"/>
    <w:rsid w:val="00DC2115"/>
    <w:rsid w:val="00DC25F7"/>
    <w:rsid w:val="00DC2A65"/>
    <w:rsid w:val="00DC2B36"/>
    <w:rsid w:val="00DC2BE7"/>
    <w:rsid w:val="00DC416C"/>
    <w:rsid w:val="00DC7296"/>
    <w:rsid w:val="00DC7350"/>
    <w:rsid w:val="00DD009D"/>
    <w:rsid w:val="00DD05EF"/>
    <w:rsid w:val="00DD0A7E"/>
    <w:rsid w:val="00DD1BF4"/>
    <w:rsid w:val="00DD1CE6"/>
    <w:rsid w:val="00DD25A4"/>
    <w:rsid w:val="00DD26CD"/>
    <w:rsid w:val="00DD3D56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69DD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0D"/>
    <w:rsid w:val="00E1358D"/>
    <w:rsid w:val="00E14E21"/>
    <w:rsid w:val="00E14F09"/>
    <w:rsid w:val="00E16FE5"/>
    <w:rsid w:val="00E17968"/>
    <w:rsid w:val="00E17C3E"/>
    <w:rsid w:val="00E20043"/>
    <w:rsid w:val="00E20FFC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4002D"/>
    <w:rsid w:val="00E4041E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A20"/>
    <w:rsid w:val="00E83A76"/>
    <w:rsid w:val="00E83B3D"/>
    <w:rsid w:val="00E83E64"/>
    <w:rsid w:val="00E849D4"/>
    <w:rsid w:val="00E854DF"/>
    <w:rsid w:val="00E8654B"/>
    <w:rsid w:val="00E86E70"/>
    <w:rsid w:val="00E86F6F"/>
    <w:rsid w:val="00E926ED"/>
    <w:rsid w:val="00E93CA7"/>
    <w:rsid w:val="00E94356"/>
    <w:rsid w:val="00E9573D"/>
    <w:rsid w:val="00E9604C"/>
    <w:rsid w:val="00E96C69"/>
    <w:rsid w:val="00E971C5"/>
    <w:rsid w:val="00E97ED3"/>
    <w:rsid w:val="00EA03A5"/>
    <w:rsid w:val="00EA0BA4"/>
    <w:rsid w:val="00EA331B"/>
    <w:rsid w:val="00EA4702"/>
    <w:rsid w:val="00EA55FF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1C9B"/>
    <w:rsid w:val="00ED213B"/>
    <w:rsid w:val="00ED245E"/>
    <w:rsid w:val="00ED35F4"/>
    <w:rsid w:val="00ED3A7A"/>
    <w:rsid w:val="00ED5DBD"/>
    <w:rsid w:val="00ED63A2"/>
    <w:rsid w:val="00ED6F43"/>
    <w:rsid w:val="00EE01F5"/>
    <w:rsid w:val="00EE0BCA"/>
    <w:rsid w:val="00EE1380"/>
    <w:rsid w:val="00EE1B65"/>
    <w:rsid w:val="00EE26A9"/>
    <w:rsid w:val="00EE33B1"/>
    <w:rsid w:val="00EE3F41"/>
    <w:rsid w:val="00EE5C0C"/>
    <w:rsid w:val="00EE7DFE"/>
    <w:rsid w:val="00EE7F41"/>
    <w:rsid w:val="00EF15BC"/>
    <w:rsid w:val="00EF2088"/>
    <w:rsid w:val="00EF277D"/>
    <w:rsid w:val="00EF2E23"/>
    <w:rsid w:val="00EF3A18"/>
    <w:rsid w:val="00EF3C32"/>
    <w:rsid w:val="00EF4040"/>
    <w:rsid w:val="00EF4332"/>
    <w:rsid w:val="00EF5832"/>
    <w:rsid w:val="00EF683F"/>
    <w:rsid w:val="00F0054C"/>
    <w:rsid w:val="00F006FC"/>
    <w:rsid w:val="00F00AE4"/>
    <w:rsid w:val="00F012CB"/>
    <w:rsid w:val="00F01DB9"/>
    <w:rsid w:val="00F020DC"/>
    <w:rsid w:val="00F02886"/>
    <w:rsid w:val="00F028A0"/>
    <w:rsid w:val="00F04A1C"/>
    <w:rsid w:val="00F05526"/>
    <w:rsid w:val="00F05E9D"/>
    <w:rsid w:val="00F0716C"/>
    <w:rsid w:val="00F07393"/>
    <w:rsid w:val="00F078FA"/>
    <w:rsid w:val="00F10BD0"/>
    <w:rsid w:val="00F11B65"/>
    <w:rsid w:val="00F13429"/>
    <w:rsid w:val="00F136B1"/>
    <w:rsid w:val="00F136CF"/>
    <w:rsid w:val="00F14BD0"/>
    <w:rsid w:val="00F15D7A"/>
    <w:rsid w:val="00F170B1"/>
    <w:rsid w:val="00F1751B"/>
    <w:rsid w:val="00F17BD0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937"/>
    <w:rsid w:val="00F42C4A"/>
    <w:rsid w:val="00F43659"/>
    <w:rsid w:val="00F43CDD"/>
    <w:rsid w:val="00F450F5"/>
    <w:rsid w:val="00F45267"/>
    <w:rsid w:val="00F464A3"/>
    <w:rsid w:val="00F46D68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7898"/>
    <w:rsid w:val="00F57BEA"/>
    <w:rsid w:val="00F57F1E"/>
    <w:rsid w:val="00F60684"/>
    <w:rsid w:val="00F60770"/>
    <w:rsid w:val="00F609E2"/>
    <w:rsid w:val="00F60AC1"/>
    <w:rsid w:val="00F627C0"/>
    <w:rsid w:val="00F64201"/>
    <w:rsid w:val="00F6592E"/>
    <w:rsid w:val="00F70EEE"/>
    <w:rsid w:val="00F70F38"/>
    <w:rsid w:val="00F7180F"/>
    <w:rsid w:val="00F730B3"/>
    <w:rsid w:val="00F74ADB"/>
    <w:rsid w:val="00F75B9A"/>
    <w:rsid w:val="00F769D5"/>
    <w:rsid w:val="00F76AC6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842"/>
    <w:rsid w:val="00F97FB4"/>
    <w:rsid w:val="00FA006C"/>
    <w:rsid w:val="00FA2784"/>
    <w:rsid w:val="00FA2BF8"/>
    <w:rsid w:val="00FA44C5"/>
    <w:rsid w:val="00FA474B"/>
    <w:rsid w:val="00FA575B"/>
    <w:rsid w:val="00FA5896"/>
    <w:rsid w:val="00FA60FE"/>
    <w:rsid w:val="00FA6D55"/>
    <w:rsid w:val="00FA70B8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6CA2"/>
    <w:rsid w:val="00FD7189"/>
    <w:rsid w:val="00FE225B"/>
    <w:rsid w:val="00FE4B9D"/>
    <w:rsid w:val="00FE551D"/>
    <w:rsid w:val="00FE5862"/>
    <w:rsid w:val="00FE6602"/>
    <w:rsid w:val="00FE6BAF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97DB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AE6F8B"/>
  </w:style>
  <w:style w:type="paragraph" w:styleId="Revision">
    <w:name w:val="Revision"/>
    <w:hidden/>
    <w:uiPriority w:val="99"/>
    <w:semiHidden/>
    <w:rsid w:val="00837AFC"/>
    <w:rPr>
      <w:rFonts w:cs="Calibri"/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7206E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F7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kli.adamashvili@l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83E7-889E-43F2-838E-0FAF4FC8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1075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9509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110</cp:revision>
  <cp:lastPrinted>2019-10-24T11:50:00Z</cp:lastPrinted>
  <dcterms:created xsi:type="dcterms:W3CDTF">2024-06-28T13:07:00Z</dcterms:created>
  <dcterms:modified xsi:type="dcterms:W3CDTF">2026-05-11T12:34:00Z</dcterms:modified>
</cp:coreProperties>
</file>