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9F39" w14:textId="79522FDD" w:rsidR="00596E50" w:rsidRDefault="00596E50">
      <w:pPr>
        <w:rPr>
          <w:b/>
          <w:sz w:val="26"/>
        </w:rPr>
      </w:pPr>
      <w:r>
        <w:rPr>
          <w:b/>
          <w:sz w:val="26"/>
          <w:lang w:val="ka-GE"/>
        </w:rPr>
        <w:t xml:space="preserve">                               </w:t>
      </w:r>
      <w:r w:rsidRPr="00596E50">
        <w:rPr>
          <w:b/>
          <w:sz w:val="26"/>
        </w:rPr>
        <w:t xml:space="preserve">Nutanix - 1 წლიანი ლიცენზიებისა და აპარატურული </w:t>
      </w:r>
    </w:p>
    <w:p w14:paraId="213F850E" w14:textId="4F1ED55D" w:rsidR="00FD6F1A" w:rsidRDefault="00596E50">
      <w:pPr>
        <w:rPr>
          <w:b/>
          <w:sz w:val="26"/>
        </w:rPr>
      </w:pPr>
      <w:r>
        <w:rPr>
          <w:b/>
          <w:sz w:val="26"/>
          <w:lang w:val="ka-GE"/>
        </w:rPr>
        <w:t xml:space="preserve">                                                         </w:t>
      </w:r>
      <w:r w:rsidRPr="00596E50">
        <w:rPr>
          <w:b/>
          <w:sz w:val="26"/>
        </w:rPr>
        <w:t>მხარდაჭერის გაგრძელება</w:t>
      </w:r>
    </w:p>
    <w:p w14:paraId="6CEC3FFA" w14:textId="77777777" w:rsidR="00596E50" w:rsidRDefault="00596E50"/>
    <w:tbl>
      <w:tblPr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ook w:val="04A0" w:firstRow="1" w:lastRow="0" w:firstColumn="1" w:lastColumn="0" w:noHBand="0" w:noVBand="1"/>
      </w:tblPr>
      <w:tblGrid>
        <w:gridCol w:w="2337"/>
        <w:gridCol w:w="5751"/>
        <w:gridCol w:w="1868"/>
      </w:tblGrid>
      <w:tr w:rsidR="00FD6F1A" w14:paraId="67318413" w14:textId="77777777">
        <w:trPr>
          <w:tblHeader/>
          <w:jc w:val="center"/>
        </w:trPr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1F4A" w14:textId="369D51B6" w:rsidR="00FD6F1A" w:rsidRPr="00BD2517" w:rsidRDefault="00251C9D">
            <w:pPr>
              <w:jc w:val="center"/>
              <w:rPr>
                <w:lang w:val="ka-GE"/>
              </w:rPr>
            </w:pPr>
            <w:r>
              <w:rPr>
                <w:b/>
                <w:sz w:val="20"/>
              </w:rPr>
              <w:t>პროდუქტის კოდი</w:t>
            </w:r>
            <w:r w:rsidR="00BD2517">
              <w:rPr>
                <w:b/>
                <w:sz w:val="20"/>
              </w:rPr>
              <w:t>/</w:t>
            </w:r>
            <w:r w:rsidR="00BD2517">
              <w:rPr>
                <w:b/>
                <w:sz w:val="20"/>
                <w:lang w:val="ka-GE"/>
              </w:rPr>
              <w:t>დასახელება</w:t>
            </w:r>
          </w:p>
        </w:tc>
        <w:tc>
          <w:tcPr>
            <w:tcW w:w="612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D0C02" w14:textId="77777777" w:rsidR="00FD6F1A" w:rsidRDefault="00251C9D">
            <w:pPr>
              <w:jc w:val="center"/>
            </w:pPr>
            <w:r>
              <w:rPr>
                <w:b/>
                <w:sz w:val="20"/>
              </w:rPr>
              <w:t>პროდუქტის დასახელება</w:t>
            </w:r>
          </w:p>
        </w:tc>
        <w:tc>
          <w:tcPr>
            <w:tcW w:w="192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2966C" w14:textId="77777777" w:rsidR="00FD6F1A" w:rsidRDefault="00251C9D">
            <w:pPr>
              <w:jc w:val="center"/>
            </w:pPr>
            <w:r>
              <w:rPr>
                <w:b/>
                <w:sz w:val="20"/>
              </w:rPr>
              <w:t>რაოდენობა</w:t>
            </w:r>
          </w:p>
        </w:tc>
      </w:tr>
      <w:tr w:rsidR="00FD6F1A" w14:paraId="77DD7351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4BABF" w14:textId="77777777" w:rsidR="00FD6F1A" w:rsidRDefault="00251C9D">
            <w:r>
              <w:t>SWB-CB-PRO-PR</w:t>
            </w:r>
          </w:p>
        </w:tc>
        <w:tc>
          <w:tcPr>
            <w:tcW w:w="61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D162A" w14:textId="77777777" w:rsidR="00FD6F1A" w:rsidRDefault="00251C9D">
            <w:r>
              <w:t>Standard commercial bundle with a subscription for NCI Pro Software License, NCM Starter Software License &amp; Production Software Support Service</w:t>
            </w: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82EF0" w14:textId="77777777" w:rsidR="00FD6F1A" w:rsidRDefault="00251C9D">
            <w:r>
              <w:t>1Y license for 144 Core</w:t>
            </w:r>
          </w:p>
        </w:tc>
      </w:tr>
      <w:tr w:rsidR="00FD6F1A" w14:paraId="48EC8442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DEB3B" w14:textId="77777777" w:rsidR="00FD6F1A" w:rsidRDefault="00251C9D">
            <w:r>
              <w:t>SWA-NCI-ADR-PR</w:t>
            </w:r>
          </w:p>
        </w:tc>
        <w:tc>
          <w:tcPr>
            <w:tcW w:w="61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5F334" w14:textId="77777777" w:rsidR="00FD6F1A" w:rsidRDefault="00251C9D">
            <w:r>
              <w:t>Subscription, Nutanix Cloud Infrastructure (NCI) Advanced Replication add-on Software License &amp; Production Software Support Service</w:t>
            </w: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FD147" w14:textId="77777777" w:rsidR="00FD6F1A" w:rsidRDefault="00251C9D">
            <w:r>
              <w:t>1Y license for 144 Core</w:t>
            </w:r>
          </w:p>
        </w:tc>
      </w:tr>
      <w:tr w:rsidR="0001047F" w14:paraId="2B7BD15A" w14:textId="77777777" w:rsidTr="0001047F">
        <w:trPr>
          <w:trHeight w:val="625"/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49E3A" w14:textId="3AA0F468" w:rsidR="0001047F" w:rsidRDefault="005E2190">
            <w:r>
              <w:t>NX-1175S-G7</w:t>
            </w:r>
          </w:p>
        </w:tc>
        <w:tc>
          <w:tcPr>
            <w:tcW w:w="61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6D3C4" w14:textId="0AC09E49" w:rsidR="0001047F" w:rsidRPr="005E2190" w:rsidRDefault="00596E50">
            <w:pPr>
              <w:rPr>
                <w:lang w:val="ka-GE"/>
              </w:rPr>
            </w:pPr>
            <w:r>
              <w:t xml:space="preserve">Nutanix NX hardware platform/appliance, CPU: Intel(R) Xeon(R) Gold 6226R, RAM: 384GB, </w:t>
            </w:r>
            <w:r w:rsidR="00900943">
              <w:t>existing</w:t>
            </w:r>
            <w:r w:rsidR="00900943">
              <w:rPr>
                <w:lang w:val="ka-GE"/>
              </w:rPr>
              <w:t xml:space="preserve"> </w:t>
            </w:r>
            <w:r>
              <w:t xml:space="preserve">hybrid storage configuration — official hardware support </w:t>
            </w:r>
            <w:r w:rsidRPr="00F275B3">
              <w:rPr>
                <w:b/>
                <w:bCs/>
              </w:rPr>
              <w:t>renewal for 1 year</w:t>
            </w: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6BEA1" w14:textId="6DCFEE5B" w:rsidR="005E2190" w:rsidRPr="00596E50" w:rsidRDefault="005E2190">
            <w:r>
              <w:rPr>
                <w:lang w:val="ka-GE"/>
              </w:rPr>
              <w:t xml:space="preserve">           4</w:t>
            </w:r>
            <w:r w:rsidR="00596E50">
              <w:rPr>
                <w:lang w:val="ka-GE"/>
              </w:rPr>
              <w:t xml:space="preserve"> </w:t>
            </w:r>
            <w:r w:rsidR="00596E50">
              <w:t>Units</w:t>
            </w:r>
          </w:p>
        </w:tc>
      </w:tr>
    </w:tbl>
    <w:p w14:paraId="0BBA2C59" w14:textId="77777777" w:rsidR="0001047F" w:rsidRDefault="0001047F">
      <w:pPr>
        <w:spacing w:before="200"/>
        <w:rPr>
          <w:b/>
          <w:sz w:val="21"/>
        </w:rPr>
      </w:pPr>
    </w:p>
    <w:p w14:paraId="4F31EA41" w14:textId="77777777" w:rsidR="0001047F" w:rsidRDefault="0001047F">
      <w:pPr>
        <w:spacing w:before="200"/>
        <w:rPr>
          <w:b/>
          <w:sz w:val="21"/>
        </w:rPr>
      </w:pPr>
    </w:p>
    <w:p w14:paraId="599C66A7" w14:textId="5CBC3233" w:rsidR="00900943" w:rsidRPr="00900943" w:rsidRDefault="00251C9D">
      <w:pPr>
        <w:spacing w:before="200"/>
        <w:rPr>
          <w:b/>
          <w:sz w:val="20"/>
          <w:szCs w:val="20"/>
        </w:rPr>
      </w:pPr>
      <w:r w:rsidRPr="00900943">
        <w:rPr>
          <w:b/>
          <w:sz w:val="20"/>
          <w:szCs w:val="20"/>
        </w:rPr>
        <w:t>მოთხოვნები:</w:t>
      </w:r>
    </w:p>
    <w:p w14:paraId="03E8E943" w14:textId="6A19322F" w:rsidR="00900943" w:rsidRPr="00900943" w:rsidRDefault="00900943" w:rsidP="00900943">
      <w:pPr>
        <w:rPr>
          <w:rFonts w:eastAsia="Times New Roman"/>
          <w:sz w:val="20"/>
          <w:szCs w:val="20"/>
        </w:rPr>
      </w:pPr>
      <w:r w:rsidRPr="00900943">
        <w:rPr>
          <w:rFonts w:eastAsia="Times New Roman"/>
          <w:sz w:val="20"/>
          <w:szCs w:val="20"/>
        </w:rPr>
        <w:t xml:space="preserve">  </w:t>
      </w:r>
      <w:r w:rsidR="007567D5">
        <w:rPr>
          <w:rFonts w:eastAsia="Times New Roman"/>
          <w:sz w:val="20"/>
          <w:szCs w:val="20"/>
        </w:rPr>
        <w:t xml:space="preserve">End Of License - </w:t>
      </w:r>
      <w:r w:rsidRPr="00900943">
        <w:rPr>
          <w:rFonts w:eastAsia="Times New Roman"/>
          <w:sz w:val="20"/>
          <w:szCs w:val="20"/>
        </w:rPr>
        <w:t xml:space="preserve">software license / Production Software Support — 2026 </w:t>
      </w:r>
      <w:r w:rsidRPr="00900943">
        <w:rPr>
          <w:rFonts w:eastAsia="Times New Roman" w:cs="Sylfaen"/>
          <w:sz w:val="20"/>
          <w:szCs w:val="20"/>
        </w:rPr>
        <w:t>წლის</w:t>
      </w:r>
      <w:r w:rsidRPr="00900943">
        <w:rPr>
          <w:rFonts w:eastAsia="Times New Roman"/>
          <w:sz w:val="20"/>
          <w:szCs w:val="20"/>
        </w:rPr>
        <w:t xml:space="preserve"> 18 </w:t>
      </w:r>
      <w:r w:rsidRPr="00900943">
        <w:rPr>
          <w:rFonts w:eastAsia="Times New Roman" w:cs="Sylfaen"/>
          <w:sz w:val="20"/>
          <w:szCs w:val="20"/>
        </w:rPr>
        <w:t>აგვისტო</w:t>
      </w:r>
      <w:r w:rsidRPr="00900943">
        <w:rPr>
          <w:rFonts w:eastAsia="Times New Roman"/>
          <w:sz w:val="20"/>
          <w:szCs w:val="20"/>
        </w:rPr>
        <w:t xml:space="preserve">; </w:t>
      </w:r>
    </w:p>
    <w:p w14:paraId="74CD9913" w14:textId="33D82545" w:rsidR="00900943" w:rsidRDefault="00900943" w:rsidP="00900943">
      <w:pPr>
        <w:spacing w:before="200"/>
        <w:rPr>
          <w:rFonts w:eastAsia="Times New Roman"/>
          <w:sz w:val="20"/>
          <w:szCs w:val="20"/>
        </w:rPr>
      </w:pPr>
      <w:r w:rsidRPr="00900943">
        <w:rPr>
          <w:rFonts w:eastAsia="Times New Roman"/>
          <w:sz w:val="20"/>
          <w:szCs w:val="20"/>
        </w:rPr>
        <w:t xml:space="preserve">  </w:t>
      </w:r>
      <w:r w:rsidR="007567D5">
        <w:rPr>
          <w:rFonts w:eastAsia="Times New Roman"/>
          <w:sz w:val="20"/>
          <w:szCs w:val="20"/>
        </w:rPr>
        <w:t xml:space="preserve">End Of Hardware Support - </w:t>
      </w:r>
      <w:r w:rsidRPr="00900943">
        <w:rPr>
          <w:rFonts w:eastAsia="Times New Roman"/>
          <w:sz w:val="20"/>
          <w:szCs w:val="20"/>
        </w:rPr>
        <w:t>NX-1175S-G7 hardware support —</w:t>
      </w:r>
      <w:r w:rsidR="007567D5">
        <w:rPr>
          <w:rFonts w:eastAsia="Times New Roman"/>
          <w:sz w:val="20"/>
          <w:szCs w:val="20"/>
          <w:lang w:val="ka-GE"/>
        </w:rPr>
        <w:t xml:space="preserve"> </w:t>
      </w:r>
      <w:r w:rsidR="007567D5" w:rsidRPr="00900943">
        <w:rPr>
          <w:rFonts w:eastAsia="Times New Roman"/>
          <w:sz w:val="20"/>
          <w:szCs w:val="20"/>
        </w:rPr>
        <w:t xml:space="preserve">2026 </w:t>
      </w:r>
      <w:r w:rsidR="007567D5" w:rsidRPr="00900943">
        <w:rPr>
          <w:rFonts w:eastAsia="Times New Roman" w:cs="Sylfaen"/>
          <w:sz w:val="20"/>
          <w:szCs w:val="20"/>
        </w:rPr>
        <w:t>წლის</w:t>
      </w:r>
      <w:r w:rsidR="007567D5" w:rsidRPr="00900943">
        <w:rPr>
          <w:rFonts w:eastAsia="Times New Roman"/>
          <w:sz w:val="20"/>
          <w:szCs w:val="20"/>
        </w:rPr>
        <w:t xml:space="preserve"> </w:t>
      </w:r>
      <w:r w:rsidRPr="00900943">
        <w:rPr>
          <w:rFonts w:eastAsia="Times New Roman"/>
          <w:sz w:val="20"/>
          <w:szCs w:val="20"/>
        </w:rPr>
        <w:t xml:space="preserve">30 </w:t>
      </w:r>
      <w:r w:rsidRPr="00900943">
        <w:rPr>
          <w:rFonts w:eastAsia="Times New Roman" w:cs="Sylfaen"/>
          <w:sz w:val="20"/>
          <w:szCs w:val="20"/>
        </w:rPr>
        <w:t>ივნისი</w:t>
      </w:r>
      <w:r w:rsidRPr="00900943">
        <w:rPr>
          <w:rFonts w:eastAsia="Times New Roman"/>
          <w:sz w:val="20"/>
          <w:szCs w:val="20"/>
        </w:rPr>
        <w:t>.</w:t>
      </w:r>
    </w:p>
    <w:p w14:paraId="61EAD889" w14:textId="77777777" w:rsidR="00900943" w:rsidRPr="00900943" w:rsidRDefault="00900943" w:rsidP="00900943">
      <w:pPr>
        <w:spacing w:before="200"/>
        <w:rPr>
          <w:sz w:val="20"/>
          <w:szCs w:val="20"/>
        </w:rPr>
      </w:pPr>
    </w:p>
    <w:p w14:paraId="2C9A1794" w14:textId="3A20597F" w:rsidR="00BA30E4" w:rsidRPr="00900943" w:rsidRDefault="00251C9D" w:rsidP="00BA30E4">
      <w:pPr>
        <w:spacing w:after="40"/>
        <w:ind w:left="283" w:hanging="170"/>
        <w:rPr>
          <w:sz w:val="20"/>
          <w:szCs w:val="20"/>
        </w:rPr>
      </w:pPr>
      <w:r w:rsidRPr="00900943">
        <w:rPr>
          <w:sz w:val="20"/>
          <w:szCs w:val="20"/>
        </w:rPr>
        <w:t xml:space="preserve">• </w:t>
      </w:r>
      <w:r w:rsidRPr="00900943">
        <w:rPr>
          <w:b/>
          <w:sz w:val="20"/>
          <w:szCs w:val="20"/>
        </w:rPr>
        <w:t xml:space="preserve">მიწოდება / აქტივაცია: </w:t>
      </w:r>
      <w:r w:rsidRPr="00900943">
        <w:rPr>
          <w:sz w:val="20"/>
          <w:szCs w:val="20"/>
        </w:rPr>
        <w:t>სერვისის/ლიცენზიის</w:t>
      </w:r>
      <w:r w:rsidR="00596E50" w:rsidRPr="00900943">
        <w:rPr>
          <w:sz w:val="20"/>
          <w:szCs w:val="20"/>
        </w:rPr>
        <w:t xml:space="preserve"> ( Production Software Support ) </w:t>
      </w:r>
      <w:r w:rsidRPr="00900943">
        <w:rPr>
          <w:sz w:val="20"/>
          <w:szCs w:val="20"/>
        </w:rPr>
        <w:t xml:space="preserve"> აქტივაცია უნდა განხორციელდეს არსებული ლიცენზიის ვადის დასრულებამდე. მიმდინარე ლიცენზიას ვადა ეწურება 2026 წლის 18 აგვისტოს. ლიცენზიის/Support-ის გაგრძელება უნდა განხორციელდეს ისე, რომ არ წარმოიქმნას წყვეტა მოქმედ ლიცენზიასა და განახლებულ ლიცენზიას შორის; renewal აქტივაცია უნდა დასრულდეს აღნიშნულ თარიღამდე</w:t>
      </w:r>
      <w:r w:rsidR="00596E50" w:rsidRPr="00900943">
        <w:rPr>
          <w:sz w:val="20"/>
          <w:szCs w:val="20"/>
        </w:rPr>
        <w:t>.</w:t>
      </w:r>
    </w:p>
    <w:p w14:paraId="7BAA935A" w14:textId="5DB48EC9" w:rsidR="00FD6F1A" w:rsidRPr="00900943" w:rsidRDefault="00BA30E4" w:rsidP="00900943">
      <w:pPr>
        <w:spacing w:after="40"/>
        <w:ind w:left="283" w:hanging="170"/>
        <w:rPr>
          <w:rFonts w:cs="Sylfaen"/>
          <w:color w:val="222222"/>
          <w:sz w:val="20"/>
          <w:szCs w:val="20"/>
          <w:shd w:val="clear" w:color="auto" w:fill="FFFFFF"/>
          <w:lang w:val="ka-GE"/>
        </w:rPr>
      </w:pPr>
      <w:r w:rsidRPr="00900943">
        <w:rPr>
          <w:sz w:val="20"/>
          <w:szCs w:val="20"/>
        </w:rPr>
        <w:t>•</w:t>
      </w:r>
      <w:r w:rsidRPr="00900943">
        <w:rPr>
          <w:sz w:val="20"/>
          <w:szCs w:val="20"/>
          <w:lang w:val="ka-GE"/>
        </w:rPr>
        <w:t xml:space="preserve">  </w:t>
      </w:r>
      <w:r w:rsidRPr="006F2849">
        <w:rPr>
          <w:b/>
          <w:bCs/>
          <w:sz w:val="20"/>
          <w:szCs w:val="20"/>
        </w:rPr>
        <w:t>NX-1175S-G7</w:t>
      </w:r>
      <w:r w:rsidRPr="00900943">
        <w:rPr>
          <w:sz w:val="20"/>
          <w:szCs w:val="20"/>
          <w:lang w:val="ka-GE"/>
        </w:rPr>
        <w:t xml:space="preserve"> – 4 </w:t>
      </w:r>
      <w:r w:rsidR="00596E50" w:rsidRPr="00900943">
        <w:rPr>
          <w:sz w:val="20"/>
          <w:szCs w:val="20"/>
          <w:lang w:val="ka-GE"/>
        </w:rPr>
        <w:t>ერთეულის (</w:t>
      </w:r>
      <w:r w:rsidRPr="00900943">
        <w:rPr>
          <w:sz w:val="20"/>
          <w:szCs w:val="20"/>
          <w:lang w:val="ka-GE"/>
        </w:rPr>
        <w:t xml:space="preserve"> </w:t>
      </w:r>
      <w:r w:rsidRPr="00900943">
        <w:rPr>
          <w:sz w:val="20"/>
          <w:szCs w:val="20"/>
        </w:rPr>
        <w:t xml:space="preserve">hardware support </w:t>
      </w:r>
      <w:r w:rsidR="00596E50" w:rsidRPr="00900943">
        <w:rPr>
          <w:sz w:val="20"/>
          <w:szCs w:val="20"/>
          <w:lang w:val="ka-GE"/>
        </w:rPr>
        <w:t xml:space="preserve">) </w:t>
      </w:r>
      <w:r w:rsidRPr="00900943">
        <w:rPr>
          <w:rFonts w:cs="Sylfaen"/>
          <w:color w:val="222222"/>
          <w:sz w:val="20"/>
          <w:szCs w:val="20"/>
          <w:shd w:val="clear" w:color="auto" w:fill="FFFFFF"/>
        </w:rPr>
        <w:t>მომსახურება</w:t>
      </w:r>
      <w:r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Pr="00900943">
        <w:rPr>
          <w:rFonts w:cs="Sylfaen"/>
          <w:color w:val="222222"/>
          <w:sz w:val="20"/>
          <w:szCs w:val="20"/>
          <w:shd w:val="clear" w:color="auto" w:fill="FFFFFF"/>
        </w:rPr>
        <w:t>უნდა</w:t>
      </w:r>
      <w:r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Pr="00900943">
        <w:rPr>
          <w:rFonts w:cs="Sylfaen"/>
          <w:color w:val="222222"/>
          <w:sz w:val="20"/>
          <w:szCs w:val="20"/>
          <w:shd w:val="clear" w:color="auto" w:fill="FFFFFF"/>
        </w:rPr>
        <w:t>მოიცავდეს</w:t>
      </w:r>
      <w:r w:rsidRPr="00900943">
        <w:rPr>
          <w:color w:val="222222"/>
          <w:sz w:val="20"/>
          <w:szCs w:val="20"/>
          <w:shd w:val="clear" w:color="auto" w:fill="FFFFFF"/>
        </w:rPr>
        <w:t xml:space="preserve">: </w:t>
      </w:r>
      <w:r w:rsidRPr="00900943">
        <w:rPr>
          <w:rFonts w:cs="Sylfaen"/>
          <w:color w:val="222222"/>
          <w:sz w:val="20"/>
          <w:szCs w:val="20"/>
          <w:shd w:val="clear" w:color="auto" w:fill="FFFFFF"/>
        </w:rPr>
        <w:t>აპარატურულ</w:t>
      </w:r>
      <w:r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Pr="00900943">
        <w:rPr>
          <w:rFonts w:cs="Sylfaen"/>
          <w:color w:val="222222"/>
          <w:sz w:val="20"/>
          <w:szCs w:val="20"/>
          <w:shd w:val="clear" w:color="auto" w:fill="FFFFFF"/>
        </w:rPr>
        <w:t>და</w:t>
      </w:r>
      <w:r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Pr="00900943">
        <w:rPr>
          <w:rFonts w:cs="Sylfaen"/>
          <w:color w:val="222222"/>
          <w:sz w:val="20"/>
          <w:szCs w:val="20"/>
          <w:shd w:val="clear" w:color="auto" w:fill="FFFFFF"/>
        </w:rPr>
        <w:t>პროგრამულ</w:t>
      </w:r>
      <w:r w:rsidRPr="00900943">
        <w:rPr>
          <w:color w:val="222222"/>
          <w:sz w:val="20"/>
          <w:szCs w:val="20"/>
          <w:shd w:val="clear" w:color="auto" w:fill="FFFFFF"/>
        </w:rPr>
        <w:t>/</w:t>
      </w:r>
      <w:r w:rsidRPr="00900943">
        <w:rPr>
          <w:rFonts w:cs="Sylfaen"/>
          <w:color w:val="222222"/>
          <w:sz w:val="20"/>
          <w:szCs w:val="20"/>
          <w:shd w:val="clear" w:color="auto" w:fill="FFFFFF"/>
        </w:rPr>
        <w:t>ფირმვეარ</w:t>
      </w:r>
      <w:r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 ოფიციალურ</w:t>
      </w:r>
      <w:r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Pr="00900943">
        <w:rPr>
          <w:rFonts w:cs="Sylfaen"/>
          <w:color w:val="222222"/>
          <w:sz w:val="20"/>
          <w:szCs w:val="20"/>
          <w:shd w:val="clear" w:color="auto" w:fill="FFFFFF"/>
        </w:rPr>
        <w:t>მხარდაჭერას</w:t>
      </w:r>
      <w:r w:rsidR="00596E50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 ( hardware support/maintenance )</w:t>
      </w:r>
      <w:r w:rsidR="004F72BB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. </w:t>
      </w:r>
      <w:r w:rsidR="00CC11ED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გასათვალისწინებელია, რომ </w:t>
      </w:r>
      <w:r w:rsidR="004F72BB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>არსებულ მხარდაჭერას ვადა გა</w:t>
      </w:r>
      <w:r w:rsidR="00011894">
        <w:rPr>
          <w:rFonts w:cs="Sylfaen"/>
          <w:color w:val="222222"/>
          <w:sz w:val="20"/>
          <w:szCs w:val="20"/>
          <w:shd w:val="clear" w:color="auto" w:fill="FFFFFF"/>
          <w:lang w:val="ka-GE"/>
        </w:rPr>
        <w:t>ს</w:t>
      </w:r>
      <w:r w:rsidR="004F72BB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დის </w:t>
      </w:r>
      <w:r w:rsidR="00900943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2026 წლის </w:t>
      </w:r>
      <w:r w:rsidR="004F72BB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>30 ივნისს</w:t>
      </w:r>
      <w:r w:rsidR="00B33CF9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, </w:t>
      </w:r>
      <w:r w:rsidR="00B33CF9" w:rsidRPr="00900943">
        <w:rPr>
          <w:sz w:val="20"/>
          <w:szCs w:val="20"/>
        </w:rPr>
        <w:t>აპარატურული მხარდაჭერის გაგრძელება უნდა განხორციელდეს ისე, რომ არ წარმოიქმნას წყვეტა მოქმედ და განახლებულ hardware support-ს შორის.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სერვერებისთვის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სავალდებულოა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პროგრამული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ნაწილის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: Firmware, BIOS, RAID Controller updates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განახლება</w:t>
      </w:r>
      <w:r w:rsidR="00EB6D72" w:rsidRPr="00900943">
        <w:rPr>
          <w:color w:val="222222"/>
          <w:sz w:val="20"/>
          <w:szCs w:val="20"/>
          <w:shd w:val="clear" w:color="auto" w:fill="FFFFFF"/>
        </w:rPr>
        <w:t>.</w:t>
      </w:r>
      <w:r w:rsidR="00EB6D72" w:rsidRPr="00900943">
        <w:rPr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აპარატურული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მხარდაჭერა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(Hardware Support) –</w:t>
      </w:r>
      <w:r w:rsidR="00EB6D72" w:rsidRPr="00900943">
        <w:rPr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EB6D72" w:rsidRPr="00AF3103">
        <w:rPr>
          <w:b/>
          <w:bCs/>
          <w:color w:val="222222"/>
          <w:sz w:val="20"/>
          <w:szCs w:val="20"/>
          <w:shd w:val="clear" w:color="auto" w:fill="FFFFFF"/>
          <w:lang w:val="ka-GE"/>
        </w:rPr>
        <w:t>ყველა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სათადარიგო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ნაწილების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მიწოდება</w:t>
      </w:r>
      <w:r w:rsidR="00AF310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 (</w:t>
      </w:r>
      <w:r w:rsidR="00AF3103">
        <w:rPr>
          <w:rFonts w:cs="Sylfaen"/>
          <w:color w:val="222222"/>
          <w:sz w:val="20"/>
          <w:szCs w:val="20"/>
          <w:shd w:val="clear" w:color="auto" w:fill="FFFFFF"/>
        </w:rPr>
        <w:t xml:space="preserve"> Cpu, ram, hdd, ssd,fan,</w:t>
      </w:r>
      <w:r w:rsidR="00AF3103" w:rsidRPr="00AF3103">
        <w:t xml:space="preserve"> </w:t>
      </w:r>
      <w:r w:rsidR="00AF3103" w:rsidRPr="00AF3103">
        <w:rPr>
          <w:rFonts w:cs="Sylfaen"/>
          <w:color w:val="222222"/>
          <w:sz w:val="20"/>
          <w:szCs w:val="20"/>
          <w:shd w:val="clear" w:color="auto" w:fill="FFFFFF"/>
        </w:rPr>
        <w:t>power supply</w:t>
      </w:r>
      <w:r w:rsidR="00AF3103">
        <w:rPr>
          <w:rFonts w:cs="Sylfaen"/>
          <w:color w:val="222222"/>
          <w:sz w:val="20"/>
          <w:szCs w:val="20"/>
          <w:shd w:val="clear" w:color="auto" w:fill="FFFFFF"/>
        </w:rPr>
        <w:t xml:space="preserve"> – etc…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  <w:lang w:val="ka-GE"/>
        </w:rPr>
        <w:t xml:space="preserve"> მათ შორის მთლიანად სერვერის)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ჩანაცვლება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,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შესაბამისი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ინჟინრის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ჩარევით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(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საჭიროების</w:t>
      </w:r>
      <w:r w:rsidR="00EB6D72" w:rsidRPr="00900943">
        <w:rPr>
          <w:color w:val="222222"/>
          <w:sz w:val="20"/>
          <w:szCs w:val="20"/>
          <w:shd w:val="clear" w:color="auto" w:fill="FFFFFF"/>
        </w:rPr>
        <w:t xml:space="preserve"> </w:t>
      </w:r>
      <w:r w:rsidR="00EB6D72" w:rsidRPr="00900943">
        <w:rPr>
          <w:rFonts w:cs="Sylfaen"/>
          <w:color w:val="222222"/>
          <w:sz w:val="20"/>
          <w:szCs w:val="20"/>
          <w:shd w:val="clear" w:color="auto" w:fill="FFFFFF"/>
        </w:rPr>
        <w:t>შემთხვევაში</w:t>
      </w:r>
      <w:r w:rsidR="00EB6D72" w:rsidRPr="00900943">
        <w:rPr>
          <w:color w:val="222222"/>
          <w:sz w:val="20"/>
          <w:szCs w:val="20"/>
          <w:shd w:val="clear" w:color="auto" w:fill="FFFFFF"/>
        </w:rPr>
        <w:t>).</w:t>
      </w:r>
      <w:r w:rsidR="00EB6D72" w:rsidRPr="00900943">
        <w:rPr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6F2849" w:rsidRPr="00900943">
        <w:rPr>
          <w:sz w:val="20"/>
          <w:szCs w:val="20"/>
        </w:rPr>
        <w:t>NX-1175S-G7 აპარატურული პლატფორმებისთვის მხარდაჭერა უნდა მოიცავდეს მწარმოებლის ოფიციალურ hardware support/maintenance მომსახურებას 1 წლის განმავლობაში, მწარმოებლის ოფიციალური hardware support policy-ის შესაბამისად.</w:t>
      </w:r>
    </w:p>
    <w:p w14:paraId="59E3DE5A" w14:textId="6216D05F" w:rsidR="00FD6F1A" w:rsidRPr="00900943" w:rsidRDefault="00251C9D">
      <w:pPr>
        <w:spacing w:after="40"/>
        <w:ind w:left="283" w:hanging="170"/>
        <w:rPr>
          <w:sz w:val="20"/>
          <w:szCs w:val="20"/>
        </w:rPr>
      </w:pPr>
      <w:r w:rsidRPr="00900943">
        <w:rPr>
          <w:sz w:val="20"/>
          <w:szCs w:val="20"/>
        </w:rPr>
        <w:t xml:space="preserve">• </w:t>
      </w:r>
      <w:r w:rsidRPr="00900943">
        <w:rPr>
          <w:b/>
          <w:sz w:val="20"/>
          <w:szCs w:val="20"/>
        </w:rPr>
        <w:t xml:space="preserve">ლიცენზიის რეგისტრაცია / ვალიდაცია: </w:t>
      </w:r>
      <w:r w:rsidRPr="00900943">
        <w:rPr>
          <w:sz w:val="20"/>
          <w:szCs w:val="20"/>
        </w:rPr>
        <w:t>ყველა ლიცენზია</w:t>
      </w:r>
      <w:r w:rsidR="003604D7">
        <w:rPr>
          <w:sz w:val="20"/>
          <w:szCs w:val="20"/>
        </w:rPr>
        <w:t xml:space="preserve"> </w:t>
      </w:r>
      <w:r w:rsidR="003604D7">
        <w:t>software license და hardware support entitlement</w:t>
      </w:r>
      <w:r w:rsidRPr="00900943">
        <w:rPr>
          <w:sz w:val="20"/>
          <w:szCs w:val="20"/>
        </w:rPr>
        <w:t xml:space="preserve"> უნდა იყოს რეგისტრირებული და ვალიდური შემსყიდველი ორგანიზაციის სახელზე, არსებულ Nutanix Customer Account / My Nutanix Portal ანგარიშზე და არსებულ entitlement/contract მონაცემებზე. მიწოდებისას წარმოდგენილი უნდა იყოს მწარმოებლის ოფიციალური დადასტურება/License Certificate/Entitlement Confirmation</w:t>
      </w:r>
      <w:r w:rsidR="003604D7">
        <w:rPr>
          <w:sz w:val="20"/>
          <w:szCs w:val="20"/>
        </w:rPr>
        <w:t xml:space="preserve"> </w:t>
      </w:r>
      <w:r w:rsidR="003604D7">
        <w:t>Support Confirmation</w:t>
      </w:r>
      <w:r w:rsidRPr="00900943">
        <w:rPr>
          <w:sz w:val="20"/>
          <w:szCs w:val="20"/>
        </w:rPr>
        <w:t xml:space="preserve">, სადაც მითითებული იქნება მინიმუმ: customer name, contract/entitlement ID, </w:t>
      </w:r>
      <w:r w:rsidR="0017604E" w:rsidRPr="0017604E">
        <w:rPr>
          <w:sz w:val="20"/>
          <w:szCs w:val="20"/>
        </w:rPr>
        <w:t>product/SKU/model, support level, core count, quantity, start date, end date</w:t>
      </w:r>
      <w:r w:rsidR="0017604E">
        <w:rPr>
          <w:sz w:val="20"/>
          <w:szCs w:val="20"/>
        </w:rPr>
        <w:t>.</w:t>
      </w:r>
    </w:p>
    <w:p w14:paraId="783F2C46" w14:textId="2F652F14" w:rsidR="00B33CF9" w:rsidRPr="00900943" w:rsidRDefault="00251C9D" w:rsidP="006F2849">
      <w:pPr>
        <w:spacing w:after="40"/>
        <w:ind w:left="283" w:hanging="170"/>
        <w:rPr>
          <w:sz w:val="20"/>
          <w:szCs w:val="20"/>
        </w:rPr>
      </w:pPr>
      <w:r w:rsidRPr="00900943">
        <w:rPr>
          <w:sz w:val="20"/>
          <w:szCs w:val="20"/>
        </w:rPr>
        <w:t xml:space="preserve">• </w:t>
      </w:r>
      <w:r w:rsidR="0017604E">
        <w:rPr>
          <w:sz w:val="20"/>
          <w:szCs w:val="20"/>
        </w:rPr>
        <w:t xml:space="preserve"> </w:t>
      </w:r>
      <w:r w:rsidR="0017604E" w:rsidRPr="0017604E">
        <w:rPr>
          <w:b/>
          <w:bCs/>
        </w:rPr>
        <w:t>Software</w:t>
      </w:r>
      <w:r w:rsidR="0017604E">
        <w:t xml:space="preserve"> </w:t>
      </w:r>
      <w:r w:rsidRPr="00900943">
        <w:rPr>
          <w:b/>
          <w:sz w:val="20"/>
          <w:szCs w:val="20"/>
        </w:rPr>
        <w:t xml:space="preserve">ტექნიკური მხარდაჭერა: </w:t>
      </w:r>
      <w:r w:rsidRPr="00900943">
        <w:rPr>
          <w:sz w:val="20"/>
          <w:szCs w:val="20"/>
        </w:rPr>
        <w:t xml:space="preserve">მხარდაჭერა უნდა იყოს Nutanix Production Software Support არანაკლებ 24x7x365 რეჟიმში 1 წლის განმავლობაში და მოიცავდეს მწარმოებლის ოფიციალური support policy-ით </w:t>
      </w:r>
      <w:r w:rsidRPr="00900943">
        <w:rPr>
          <w:sz w:val="20"/>
          <w:szCs w:val="20"/>
        </w:rPr>
        <w:lastRenderedPageBreak/>
        <w:t>გათვალისწინებულ software updates, bug fixes, patches და major releases-ს მოქმედი support contract-ის პერიოდში.</w:t>
      </w:r>
    </w:p>
    <w:p w14:paraId="03F6956D" w14:textId="3D07307C" w:rsidR="00F965E7" w:rsidRPr="00900943" w:rsidRDefault="00251C9D" w:rsidP="00F965E7">
      <w:pPr>
        <w:spacing w:after="40"/>
        <w:ind w:left="283" w:hanging="170"/>
        <w:rPr>
          <w:sz w:val="20"/>
          <w:szCs w:val="20"/>
        </w:rPr>
      </w:pPr>
      <w:r w:rsidRPr="00900943">
        <w:rPr>
          <w:sz w:val="20"/>
          <w:szCs w:val="20"/>
        </w:rPr>
        <w:t xml:space="preserve">• </w:t>
      </w:r>
      <w:r w:rsidRPr="00900943">
        <w:rPr>
          <w:b/>
          <w:sz w:val="20"/>
          <w:szCs w:val="20"/>
        </w:rPr>
        <w:t xml:space="preserve">სერტიფიცირებული პარტნიორობა: </w:t>
      </w:r>
      <w:r w:rsidRPr="00900943">
        <w:rPr>
          <w:sz w:val="20"/>
          <w:szCs w:val="20"/>
        </w:rPr>
        <w:t xml:space="preserve">მომწოდებელი უნდა იყოს Nutanix-ის ავტორიზებული პარტნიორი/რესელერი ან წარმოადგინოს Nutanix-ის ავტორიზებული დისტრიბუტორის/პარტნიორის ოფიციალური დადასტურება, რომ უფლებამოსილია განახორციელოს აღნიშნული </w:t>
      </w:r>
      <w:r w:rsidR="0017604E">
        <w:t>software renewal და hardware support renewal.</w:t>
      </w:r>
      <w:r w:rsidR="003604D7">
        <w:t xml:space="preserve"> მხოლოდ ინტეგრატორის ან მესამე მხარის შიდა მხარდაჭერა არ ჩაითვლება საკმარისად, თუ იგი არ უზრუნველყოფს Nutanix-ის ოფიციალურ software/hardware support entitlement-ს.</w:t>
      </w:r>
    </w:p>
    <w:p w14:paraId="31595CAC" w14:textId="0F168BA8" w:rsidR="00F965E7" w:rsidRPr="00900943" w:rsidRDefault="00F965E7" w:rsidP="00F965E7">
      <w:pPr>
        <w:spacing w:after="40"/>
        <w:ind w:left="283" w:hanging="170"/>
        <w:rPr>
          <w:sz w:val="20"/>
          <w:szCs w:val="20"/>
          <w:lang w:val="ka-GE"/>
        </w:rPr>
      </w:pPr>
      <w:r w:rsidRPr="00900943">
        <w:rPr>
          <w:sz w:val="20"/>
          <w:szCs w:val="20"/>
        </w:rPr>
        <w:t>•</w:t>
      </w:r>
      <w:r w:rsidRPr="00900943">
        <w:rPr>
          <w:sz w:val="20"/>
          <w:szCs w:val="20"/>
          <w:lang w:val="ka-GE"/>
        </w:rPr>
        <w:t xml:space="preserve"> </w:t>
      </w:r>
      <w:r w:rsidRPr="00900943">
        <w:rPr>
          <w:b/>
          <w:bCs/>
          <w:sz w:val="20"/>
          <w:szCs w:val="20"/>
          <w:lang w:val="ka-GE"/>
        </w:rPr>
        <w:t xml:space="preserve">გამოცდილება : </w:t>
      </w:r>
      <w:r w:rsidR="0017604E">
        <w:t>აუცილებელია პრეტენდენტს ჰქონდეს შესრულებული არანაკლებ 1 ანალოგიური პროექტის გამოცდილება, რომელიც მოიცავს Nutanix software subscription/support renewal-ს ან/და Nutanix hardware support renewal-ს.</w:t>
      </w:r>
      <w:r w:rsidR="003604D7">
        <w:t xml:space="preserve"> </w:t>
      </w:r>
      <w:r w:rsidR="003604D7" w:rsidRPr="003604D7">
        <w:t>გამოცდილება უნდა დასტურდებოდეს შესაბამისი დოკუმენტით/ხელშეკრულებით/მიღება-ჩაბარების აქტით ან დამკვეთის წერილით.</w:t>
      </w:r>
    </w:p>
    <w:sectPr w:rsidR="00F965E7" w:rsidRPr="00900943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BBDE" w14:textId="77777777" w:rsidR="004B66A8" w:rsidRDefault="004B66A8" w:rsidP="00C14562">
      <w:r>
        <w:separator/>
      </w:r>
    </w:p>
  </w:endnote>
  <w:endnote w:type="continuationSeparator" w:id="0">
    <w:p w14:paraId="703DF341" w14:textId="77777777" w:rsidR="004B66A8" w:rsidRDefault="004B66A8" w:rsidP="00C1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AB9C" w14:textId="77777777" w:rsidR="00C14562" w:rsidRDefault="00C145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DEAA6" wp14:editId="50DFB94C">
              <wp:simplePos x="0" y="0"/>
              <wp:positionH relativeFrom="column">
                <wp:posOffset>-914400</wp:posOffset>
              </wp:positionH>
              <wp:positionV relativeFrom="paragraph">
                <wp:posOffset>187960</wp:posOffset>
              </wp:positionV>
              <wp:extent cx="7772400" cy="444500"/>
              <wp:effectExtent l="0" t="0" r="0" b="0"/>
              <wp:wrapNone/>
              <wp:docPr id="2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B3E89F" w14:textId="07FA9045" w:rsidR="00C14562" w:rsidRPr="009D3782" w:rsidRDefault="00C14562" w:rsidP="00C14562">
                          <w:pPr>
                            <w:rPr>
                              <w:rFonts w:ascii="Calibri" w:hAnsi="Calibri" w:cs="Calibri"/>
                              <w:sz w:val="22"/>
                              <w:lang w:val="ka-G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DEAA6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1in;margin-top:14.8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RsQgIAAIkEAAAOAAAAZHJzL2Uyb0RvYy54bWysVMFOGzEQvVfqP1i+l03ShdAVG5SCUlVC&#10;gAQtZ8frJZa8Htd22KVf32dvEhCteqh6ccae2Tcz783k7HzoDHtSPmiyNZ8eTThTVlKj7WPNv92v&#10;PpxyFqKwjTBkVc2fVeDni/fvznpXqRltyDTKM4DYUPWu5psYXVUUQW5UJ8IROWXhbMl3IuLqH4vG&#10;ix7onSlmk8lJ0ZNvnCepQsDr5ejki4zftkrGm7YNKjJTc9QW8+nzuU5nsTgT1aMXbqPlrgzxD1V0&#10;QlskPUBdiijY1uvfoDotPQVq45GkrqC21VLlHtDNdPKmm7uNcCr3AnKCO9AU/h+svH669Uw3NZ9x&#10;ZkUHie69MkYP33XYCmPEWpkVUVR+Cvp0NH+NAJ29CxVQ7xxw4/CZBoxFojm9BzwmlobWd+kX/TP4&#10;IczzQQw1RCbxOJ/PZ+UELglfWZbHsAFTvHztfIhfFHUsGTX3EDtrIJ6uQhxD9yEpmaWVNgbvojKW&#10;9TU/+Xg8yR8cPAA3Fjleak1WHNZDpujQx5qaZ7TnaZyn4ORKo4YrEeKt8BgglI2liDc4WkPIRTuL&#10;sw35n396T/HQFV7OegxkzcOPrfCKM/PVQvFP07JME5wv5fF8hot/7Vm/9thtd0GYeYiG6rKZ4qPZ&#10;m62n7gG7s0xZ4RJWInfN4968iOOaYPekWi5zEGbWiXhl75xM0InKxPD98CC828kQIeA17UdXVG/U&#10;GGNHPZbbSK3OUiWeR1Z39GPes9i73UwL9fqeo17+QRa/AAAA//8DAFBLAwQUAAYACAAAACEAKo1o&#10;N+EAAAALAQAADwAAAGRycy9kb3ducmV2LnhtbEyPwW7CMBBE75X4B2uRegObiKKQxkEoEqpUtQco&#10;l942sUmi2us0NpD262tO5bizo5k3+Wa0hl304DtHEhZzAUxT7VRHjYTjx26WAvMBSaFxpCX8aA+b&#10;YvKQY6bclfb6cggNiyHkM5TQhtBnnPu61Rb93PWa4u/kBoshnkPD1YDXGG4NT4RYcYsdxYYWe122&#10;uv46nK2E13L3jvsqsemvKV/eTtv++/j5JOXjdNw+Awt6DP9muOFHdCgiU+XOpDwzEmaL5TKOCRKS&#10;9QrYzSFSEZVKwjoqvMj5/YbiDwAA//8DAFBLAQItABQABgAIAAAAIQC2gziS/gAAAOEBAAATAAAA&#10;AAAAAAAAAAAAAAAAAABbQ29udGVudF9UeXBlc10ueG1sUEsBAi0AFAAGAAgAAAAhADj9If/WAAAA&#10;lAEAAAsAAAAAAAAAAAAAAAAALwEAAF9yZWxzLy5yZWxzUEsBAi0AFAAGAAgAAAAhAGfY1GxCAgAA&#10;iQQAAA4AAAAAAAAAAAAAAAAALgIAAGRycy9lMm9Eb2MueG1sUEsBAi0AFAAGAAgAAAAhACqNaDfh&#10;AAAACwEAAA8AAAAAAAAAAAAAAAAAnAQAAGRycy9kb3ducmV2LnhtbFBLBQYAAAAABAAEAPMAAACq&#10;BQAAAAA=&#10;" filled="f" stroked="f" strokeweight=".5pt">
              <v:textbox>
                <w:txbxContent>
                  <w:p w14:paraId="06B3E89F" w14:textId="07FA9045" w:rsidR="00C14562" w:rsidRPr="009D3782" w:rsidRDefault="00C14562" w:rsidP="00C14562">
                    <w:pPr>
                      <w:rPr>
                        <w:rFonts w:ascii="Calibri" w:hAnsi="Calibri" w:cs="Calibri"/>
                        <w:sz w:val="22"/>
                        <w:lang w:val="ka-G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4DF3" w14:textId="77777777" w:rsidR="004B66A8" w:rsidRDefault="004B66A8" w:rsidP="00C14562">
      <w:r>
        <w:separator/>
      </w:r>
    </w:p>
  </w:footnote>
  <w:footnote w:type="continuationSeparator" w:id="0">
    <w:p w14:paraId="07992F28" w14:textId="77777777" w:rsidR="004B66A8" w:rsidRDefault="004B66A8" w:rsidP="00C1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30D3" w14:textId="77777777" w:rsidR="00C14562" w:rsidRDefault="00C145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B81A0" wp14:editId="11889B63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D46E07" w14:textId="61DCC1AA" w:rsidR="00C14562" w:rsidRPr="00C14562" w:rsidRDefault="00C14562" w:rsidP="00C14562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B81A0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margin-left:-1in;margin-top:-36pt;width:612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L6PgIAAIIEAAAOAAAAZHJzL2Uyb0RvYy54bWysVE1P3DAQvVfqf7B8L1m2gW0jsmgLoq2E&#10;AAlazl7HYS05Htf2ktBf32cnuyBa9VD14oxnxm8+3kxOTofOsEflgyZb88ODGWfKSmq0faj5t7uL&#10;dx84C1HYRhiyquZPKvDT5ds3J72r1Jw2ZBrlGUBsqHpX802MriqKIDeqE+GAnLIwtuQ7EXH1D0Xj&#10;RQ/0zhTz2ey46Mk3zpNUIUB7Phr5MuO3rZLxum2DiszUHLnFfPp8rtNZLE9E9eCF22g5pSH+IYtO&#10;aIuge6hzEQXbev0bVKelp0BtPJDUFdS2WqpcA6o5nL2q5nYjnMq1oDnB7dsU/h+svHq88Uw34I4z&#10;KzpQdOeVMXr4rsNWGCPWynxRAizBIepo/uqBdvYuVEC9dcCNwycaEvSkD1CmLg2t79IX9TPYQczT&#10;ngw1RCahXCwW83IGk4StLMsjyIApnl87H+JnRR1LQs09yM4ciMfLEEfXnUsKZulCGwO9qIxlfc2P&#10;3x/N8oO9BeDGIkaqYcw1SXFYD1MBa2qeUJencZCCkxcawS9FiDfCY3KQL7YhXuNoDSEITRJnG/I/&#10;/6RP/iAUVs56TGLNw4+t8Ioz89WC6o+HZZlGN1/Ko8UcF//Ssn5psdvujDDsYAvZZTH5R7MTW0/d&#10;PZZmlaLCJKxE7JrHnXgWx/3A0km1WmUnDKsT8dLeOpmgUw9Ta++Ge+Hd1P8I5q5oN7OiekXD6DsS&#10;sdpGanXmKDV47OrUdwx6ZnlayrRJL+/Z6/nXsfwFAAD//wMAUEsDBBQABgAIAAAAIQBZ6QmO3wAA&#10;AAwBAAAPAAAAZHJzL2Rvd25yZXYueG1sTE9BTsMwELwj8Qdrkbi1dqMCUYhTVZEqJASHll64bWI3&#10;iYjXIXbbwOvZnuhtdmY0O5OvJteLkx1D50nDYq5AWKq96ajRsP/YzFIQISIZ7D1ZDT82wKq4vckx&#10;M/5MW3vaxUZwCIUMNbQxDpmUoW6twzD3gyXWDn50GPkcG2lGPHO462Wi1KN02BF/aHGwZWvrr93R&#10;aXgtN++4rRKX/vbly9thPXzvPx+0vr+b1s8gop3ivxku9bk6FNyp8kcyQfQaZovlksdERk8Jg4tF&#10;pYpRxRQzssjl9YjiDwAA//8DAFBLAQItABQABgAIAAAAIQC2gziS/gAAAOEBAAATAAAAAAAAAAAA&#10;AAAAAAAAAABbQ29udGVudF9UeXBlc10ueG1sUEsBAi0AFAAGAAgAAAAhADj9If/WAAAAlAEAAAsA&#10;AAAAAAAAAAAAAAAALwEAAF9yZWxzLy5yZWxzUEsBAi0AFAAGAAgAAAAhACPt0vo+AgAAggQAAA4A&#10;AAAAAAAAAAAAAAAALgIAAGRycy9lMm9Eb2MueG1sUEsBAi0AFAAGAAgAAAAhAFnpCY7fAAAADAEA&#10;AA8AAAAAAAAAAAAAAAAAmAQAAGRycy9kb3ducmV2LnhtbFBLBQYAAAAABAAEAPMAAACkBQAAAAA=&#10;" filled="f" stroked="f" strokeweight=".5pt">
              <v:textbox>
                <w:txbxContent>
                  <w:p w14:paraId="31D46E07" w14:textId="61DCC1AA" w:rsidR="00C14562" w:rsidRPr="00C14562" w:rsidRDefault="00C14562" w:rsidP="00C14562">
                    <w:pPr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2833"/>
    <w:multiLevelType w:val="hybridMultilevel"/>
    <w:tmpl w:val="308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66490"/>
    <w:multiLevelType w:val="multilevel"/>
    <w:tmpl w:val="71DC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62"/>
    <w:rsid w:val="0001047F"/>
    <w:rsid w:val="00011894"/>
    <w:rsid w:val="000378BF"/>
    <w:rsid w:val="00081846"/>
    <w:rsid w:val="0017604E"/>
    <w:rsid w:val="001B2707"/>
    <w:rsid w:val="00251C9D"/>
    <w:rsid w:val="002E28C5"/>
    <w:rsid w:val="003604D7"/>
    <w:rsid w:val="00377175"/>
    <w:rsid w:val="00434BD2"/>
    <w:rsid w:val="004B66A8"/>
    <w:rsid w:val="004F22C7"/>
    <w:rsid w:val="004F72BB"/>
    <w:rsid w:val="005046F2"/>
    <w:rsid w:val="00583E1A"/>
    <w:rsid w:val="005950AA"/>
    <w:rsid w:val="00596E50"/>
    <w:rsid w:val="005B1EFD"/>
    <w:rsid w:val="005C0694"/>
    <w:rsid w:val="005E2190"/>
    <w:rsid w:val="00655BD0"/>
    <w:rsid w:val="006F2849"/>
    <w:rsid w:val="007567D5"/>
    <w:rsid w:val="00900943"/>
    <w:rsid w:val="00934F97"/>
    <w:rsid w:val="009D3782"/>
    <w:rsid w:val="009E4310"/>
    <w:rsid w:val="00A70971"/>
    <w:rsid w:val="00AF3103"/>
    <w:rsid w:val="00B160F4"/>
    <w:rsid w:val="00B33CF9"/>
    <w:rsid w:val="00B63063"/>
    <w:rsid w:val="00B66907"/>
    <w:rsid w:val="00BA30E4"/>
    <w:rsid w:val="00BD2517"/>
    <w:rsid w:val="00C14562"/>
    <w:rsid w:val="00CC11ED"/>
    <w:rsid w:val="00E2187B"/>
    <w:rsid w:val="00EB6D72"/>
    <w:rsid w:val="00F275B3"/>
    <w:rsid w:val="00F965E7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65C5C"/>
  <w15:chartTrackingRefBased/>
  <w15:docId w15:val="{13E467F5-24EA-4D1E-AE91-BAC37998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562"/>
    <w:pPr>
      <w:spacing w:after="0" w:line="240" w:lineRule="auto"/>
    </w:pPr>
    <w:rPr>
      <w:rFonts w:ascii="Sylfaen" w:eastAsia="Sylfaen" w:hAnsi="Sylfaen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45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4562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C14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56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5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Ediberidze</dc:creator>
  <cp:keywords/>
  <dc:description/>
  <cp:lastModifiedBy>Gia</cp:lastModifiedBy>
  <cp:revision>27</cp:revision>
  <dcterms:created xsi:type="dcterms:W3CDTF">2025-07-17T10:36:00Z</dcterms:created>
  <dcterms:modified xsi:type="dcterms:W3CDTF">2026-06-08T14:24:00Z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{9B30DB8E-1AF7-4B66-ADBB-B4853D6B40DB}</vt:lpwstr>
  </property>
  <property fmtid="{D5CDD505-2E9C-101B-9397-08002B2CF9AE}" pid="3" name="DLPManualFileClassificationLastModifiedBy">
    <vt:lpwstr>AD\lediberidze</vt:lpwstr>
  </property>
  <property fmtid="{D5CDD505-2E9C-101B-9397-08002B2CF9AE}" pid="4" name="DLPManualFileClassificationLastModificationDate">
    <vt:lpwstr>1752749693</vt:lpwstr>
  </property>
  <property fmtid="{D5CDD505-2E9C-101B-9397-08002B2CF9AE}" pid="5" name="DLPManualFileClassificationVersion">
    <vt:lpwstr>11.11.2.117</vt:lpwstr>
  </property>
  <property fmtid="{D5CDD505-2E9C-101B-9397-08002B2CF9AE}" pid="6" name="DLPVisualLabelFileClassification">
    <vt:lpwstr>{9B30DB8E-1AF7-4B66-ADBB-B4853D6B40DB}</vt:lpwstr>
  </property>
  <property fmtid="{D5CDD505-2E9C-101B-9397-08002B2CF9AE}" pid="7" name="DLPVisualLabelFileClassificationModifiedBy">
    <vt:lpwstr>AD\lediberidze</vt:lpwstr>
  </property>
  <property fmtid="{D5CDD505-2E9C-101B-9397-08002B2CF9AE}" pid="8" name="DLPVisualLabelFileClassificationModifiedDate">
    <vt:lpwstr>1752749693</vt:lpwstr>
  </property>
  <property fmtid="{D5CDD505-2E9C-101B-9397-08002B2CF9AE}" pid="9" name="DLPVisualLabelFileClassificationAlignment">
    <vt:lpwstr>1</vt:lpwstr>
  </property>
  <property fmtid="{D5CDD505-2E9C-101B-9397-08002B2CF9AE}" pid="10" name="DLPVisualLabelFileClassificationPosition">
    <vt:lpwstr>TrellixVisuallabelHeader;TrellixVisuallabelFooter</vt:lpwstr>
  </property>
</Properties>
</file>