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41BD" w14:textId="77777777" w:rsidR="0015242B" w:rsidRDefault="0015242B" w:rsidP="0015242B">
      <w:pPr>
        <w:spacing w:before="0" w:beforeAutospacing="0" w:after="0" w:afterAutospacing="0"/>
        <w:ind w:left="288" w:hanging="576"/>
        <w:jc w:val="center"/>
        <w:rPr>
          <w:rFonts w:ascii="Sylfaen" w:hAnsi="Sylfaen"/>
          <w:b/>
          <w:bCs/>
          <w:sz w:val="20"/>
          <w:szCs w:val="20"/>
          <w:lang w:val="ka-GE"/>
        </w:rPr>
      </w:pPr>
      <w:r w:rsidRPr="00FC533B">
        <w:rPr>
          <w:rFonts w:ascii="Sylfaen" w:hAnsi="Sylfaen"/>
          <w:b/>
          <w:bCs/>
          <w:sz w:val="20"/>
          <w:szCs w:val="20"/>
          <w:lang w:val="ka-GE"/>
        </w:rPr>
        <w:t>შეთანხმება კონფიდენციალობის</w:t>
      </w:r>
      <w:r>
        <w:rPr>
          <w:rFonts w:ascii="Sylfaen" w:hAnsi="Sylfaen"/>
          <w:b/>
          <w:bCs/>
          <w:sz w:val="20"/>
          <w:szCs w:val="20"/>
          <w:lang w:val="ka-GE"/>
        </w:rPr>
        <w:t xml:space="preserve"> დაცვისა</w:t>
      </w:r>
      <w:r w:rsidRPr="00FC533B">
        <w:rPr>
          <w:rFonts w:ascii="Sylfaen" w:hAnsi="Sylfaen"/>
          <w:b/>
          <w:bCs/>
          <w:sz w:val="20"/>
          <w:szCs w:val="20"/>
          <w:lang w:val="ka-GE"/>
        </w:rPr>
        <w:t xml:space="preserve"> და </w:t>
      </w:r>
    </w:p>
    <w:p w14:paraId="77CDCC6B" w14:textId="77777777" w:rsidR="0015242B" w:rsidRPr="00FC533B" w:rsidRDefault="0015242B" w:rsidP="0015242B">
      <w:pPr>
        <w:spacing w:before="0" w:beforeAutospacing="0" w:after="240" w:afterAutospacing="0"/>
        <w:ind w:left="288" w:hanging="576"/>
        <w:jc w:val="center"/>
        <w:rPr>
          <w:rFonts w:ascii="Sylfaen" w:hAnsi="Sylfaen"/>
          <w:b/>
          <w:bCs/>
          <w:sz w:val="20"/>
          <w:szCs w:val="20"/>
          <w:lang w:val="ka-GE"/>
        </w:rPr>
      </w:pPr>
      <w:r w:rsidRPr="00FC533B">
        <w:rPr>
          <w:rFonts w:ascii="Sylfaen" w:hAnsi="Sylfaen"/>
          <w:b/>
          <w:bCs/>
          <w:sz w:val="20"/>
          <w:szCs w:val="20"/>
          <w:lang w:val="ka-GE"/>
        </w:rPr>
        <w:t>ინფორმაციის გაუმჟღავნებლობის შესახებ</w:t>
      </w:r>
    </w:p>
    <w:p w14:paraId="2D282021" w14:textId="77777777" w:rsidR="0015242B" w:rsidRPr="00FC533B" w:rsidRDefault="0015242B" w:rsidP="0015242B">
      <w:pPr>
        <w:spacing w:before="0" w:beforeAutospacing="0" w:after="0" w:afterAutospacing="0"/>
        <w:ind w:left="288" w:hanging="576"/>
        <w:rPr>
          <w:rFonts w:ascii="Sylfaen" w:hAnsi="Sylfaen"/>
          <w:sz w:val="20"/>
          <w:szCs w:val="20"/>
          <w:lang w:val="ka-GE"/>
        </w:rPr>
      </w:pPr>
      <w:r w:rsidRPr="00FC533B">
        <w:rPr>
          <w:rFonts w:ascii="Sylfaen" w:hAnsi="Sylfaen"/>
          <w:b/>
          <w:bCs/>
          <w:sz w:val="20"/>
          <w:szCs w:val="20"/>
          <w:lang w:val="ka-GE"/>
        </w:rPr>
        <w:t>ხელმოწერის თარიღი:</w:t>
      </w:r>
      <w:r w:rsidRPr="00FC533B">
        <w:rPr>
          <w:rFonts w:ascii="Sylfaen" w:hAnsi="Sylfaen"/>
          <w:sz w:val="20"/>
          <w:szCs w:val="20"/>
          <w:lang w:val="ka-GE"/>
        </w:rPr>
        <w:t xml:space="preserve"> დღე/თვე/წელი</w:t>
      </w:r>
    </w:p>
    <w:p w14:paraId="7765642E" w14:textId="77777777" w:rsidR="0015242B" w:rsidRPr="00FC533B" w:rsidRDefault="0015242B" w:rsidP="0015242B">
      <w:pPr>
        <w:spacing w:before="0" w:beforeAutospacing="0" w:after="0" w:afterAutospacing="0"/>
        <w:ind w:left="288" w:hanging="576"/>
        <w:rPr>
          <w:rFonts w:ascii="Sylfaen" w:hAnsi="Sylfaen"/>
          <w:b/>
          <w:bCs/>
          <w:sz w:val="20"/>
          <w:szCs w:val="20"/>
          <w:lang w:val="ka-GE"/>
        </w:rPr>
      </w:pPr>
      <w:r w:rsidRPr="00FC533B">
        <w:rPr>
          <w:rFonts w:ascii="Sylfaen" w:hAnsi="Sylfaen"/>
          <w:b/>
          <w:bCs/>
          <w:sz w:val="20"/>
          <w:szCs w:val="20"/>
          <w:lang w:val="ka-GE"/>
        </w:rPr>
        <w:t xml:space="preserve">შეთანხმების მხარეები: </w:t>
      </w:r>
    </w:p>
    <w:p w14:paraId="07C142E2" w14:textId="5E0BF375" w:rsidR="0015242B" w:rsidRPr="00FC533B" w:rsidRDefault="0015242B" w:rsidP="0015242B">
      <w:pPr>
        <w:pStyle w:val="ListParagraph"/>
        <w:numPr>
          <w:ilvl w:val="0"/>
          <w:numId w:val="1"/>
        </w:numPr>
        <w:ind w:left="288" w:hanging="576"/>
        <w:rPr>
          <w:rFonts w:ascii="Sylfaen" w:hAnsi="Sylfaen"/>
          <w:sz w:val="20"/>
          <w:szCs w:val="20"/>
          <w:lang w:val="ka-GE"/>
        </w:rPr>
      </w:pPr>
      <w:r w:rsidRPr="00FC533B">
        <w:rPr>
          <w:rFonts w:ascii="Sylfaen" w:hAnsi="Sylfaen"/>
          <w:b/>
          <w:bCs/>
          <w:sz w:val="20"/>
          <w:szCs w:val="20"/>
          <w:lang w:val="ka-GE"/>
        </w:rPr>
        <w:t>სს თიბისი ბანკი</w:t>
      </w:r>
      <w:r w:rsidRPr="00FC533B">
        <w:rPr>
          <w:rFonts w:ascii="Sylfaen" w:hAnsi="Sylfaen"/>
          <w:sz w:val="20"/>
          <w:szCs w:val="20"/>
          <w:lang w:val="ka-GE"/>
        </w:rPr>
        <w:t xml:space="preserve"> (შემდგომში </w:t>
      </w:r>
      <w:r w:rsidRPr="00FC533B">
        <w:rPr>
          <w:rFonts w:ascii="Sylfaen" w:hAnsi="Sylfaen"/>
          <w:b/>
          <w:bCs/>
          <w:sz w:val="20"/>
          <w:szCs w:val="20"/>
          <w:lang w:val="ka-GE"/>
        </w:rPr>
        <w:t>„</w:t>
      </w:r>
      <w:r>
        <w:rPr>
          <w:rFonts w:ascii="Sylfaen" w:hAnsi="Sylfaen"/>
          <w:b/>
          <w:bCs/>
          <w:sz w:val="20"/>
          <w:szCs w:val="20"/>
          <w:lang w:val="ka-GE"/>
        </w:rPr>
        <w:t>ინფორმაციის გამცემი</w:t>
      </w:r>
      <w:r w:rsidRPr="00FC533B">
        <w:rPr>
          <w:rFonts w:ascii="Sylfaen" w:hAnsi="Sylfaen"/>
          <w:b/>
          <w:bCs/>
          <w:sz w:val="20"/>
          <w:szCs w:val="20"/>
          <w:lang w:val="ka-GE"/>
        </w:rPr>
        <w:t>“</w:t>
      </w:r>
      <w:r w:rsidRPr="00FC533B">
        <w:rPr>
          <w:rFonts w:ascii="Sylfaen" w:hAnsi="Sylfaen"/>
          <w:sz w:val="20"/>
          <w:szCs w:val="20"/>
          <w:lang w:val="ka-GE"/>
        </w:rPr>
        <w:t>) – საქართველოს კანონმდებლობის შესაბამისად რეგისტრირებული კომპანია, რეგისტრირებული და ფაქტობრივი მისამართით ქ. თბილისი, მარჯანიშვილის ქ. N7, საიდენტიფიკაციო ნომრით 204854595</w:t>
      </w:r>
    </w:p>
    <w:p w14:paraId="1C2F897B" w14:textId="5001285A" w:rsidR="0015242B" w:rsidRPr="00FC533B" w:rsidRDefault="0015242B" w:rsidP="0015242B">
      <w:pPr>
        <w:pStyle w:val="ListParagraph"/>
        <w:numPr>
          <w:ilvl w:val="0"/>
          <w:numId w:val="1"/>
        </w:numPr>
        <w:ind w:left="288" w:hanging="576"/>
        <w:rPr>
          <w:rFonts w:ascii="Sylfaen" w:hAnsi="Sylfaen"/>
          <w:sz w:val="20"/>
          <w:szCs w:val="20"/>
          <w:lang w:val="ka-GE"/>
        </w:rPr>
      </w:pPr>
      <w:r w:rsidRPr="00FC533B">
        <w:rPr>
          <w:rFonts w:ascii="Sylfaen" w:hAnsi="Sylfaen"/>
          <w:b/>
          <w:bCs/>
          <w:sz w:val="20"/>
          <w:szCs w:val="20"/>
          <w:lang w:val="ka-GE"/>
        </w:rPr>
        <w:t>[მიუთითეთ კომპანიის დასახელება]</w:t>
      </w:r>
      <w:r w:rsidRPr="00FC533B">
        <w:rPr>
          <w:rFonts w:ascii="Sylfaen" w:hAnsi="Sylfaen"/>
          <w:sz w:val="20"/>
          <w:szCs w:val="20"/>
          <w:lang w:val="ka-GE"/>
        </w:rPr>
        <w:t xml:space="preserve"> (შემდგომში </w:t>
      </w:r>
      <w:r w:rsidRPr="00FC533B">
        <w:rPr>
          <w:rFonts w:ascii="Sylfaen" w:hAnsi="Sylfaen"/>
          <w:b/>
          <w:bCs/>
          <w:sz w:val="20"/>
          <w:szCs w:val="20"/>
          <w:lang w:val="ka-GE"/>
        </w:rPr>
        <w:t>„</w:t>
      </w:r>
      <w:r>
        <w:rPr>
          <w:rFonts w:ascii="Sylfaen" w:hAnsi="Sylfaen"/>
          <w:b/>
          <w:bCs/>
          <w:sz w:val="20"/>
          <w:szCs w:val="20"/>
          <w:lang w:val="ka-GE"/>
        </w:rPr>
        <w:t>ინფორმაციის მიმღები</w:t>
      </w:r>
      <w:r w:rsidRPr="00FC533B">
        <w:rPr>
          <w:rFonts w:ascii="Sylfaen" w:hAnsi="Sylfaen"/>
          <w:b/>
          <w:bCs/>
          <w:sz w:val="20"/>
          <w:szCs w:val="20"/>
          <w:lang w:val="ka-GE"/>
        </w:rPr>
        <w:t>“</w:t>
      </w:r>
      <w:r w:rsidRPr="00FC533B">
        <w:rPr>
          <w:rFonts w:ascii="Sylfaen" w:hAnsi="Sylfaen"/>
          <w:sz w:val="20"/>
          <w:szCs w:val="20"/>
          <w:lang w:val="ka-GE"/>
        </w:rPr>
        <w:t xml:space="preserve">) – </w:t>
      </w:r>
    </w:p>
    <w:p w14:paraId="66BA020E" w14:textId="5E31921D" w:rsidR="0015242B" w:rsidRPr="00FC533B" w:rsidRDefault="0015242B" w:rsidP="0015242B">
      <w:pPr>
        <w:ind w:left="-288" w:firstLine="0"/>
        <w:rPr>
          <w:rFonts w:ascii="Sylfaen" w:hAnsi="Sylfaen"/>
          <w:b/>
          <w:bCs/>
          <w:sz w:val="20"/>
          <w:szCs w:val="20"/>
          <w:lang w:val="ka-GE"/>
        </w:rPr>
      </w:pPr>
      <w:r>
        <w:rPr>
          <w:rFonts w:ascii="Sylfaen" w:hAnsi="Sylfaen"/>
          <w:sz w:val="20"/>
          <w:szCs w:val="20"/>
          <w:lang w:val="ka-GE"/>
        </w:rPr>
        <w:t>ინფორმაციის გამცემი</w:t>
      </w:r>
      <w:r w:rsidRPr="00FC533B">
        <w:rPr>
          <w:rFonts w:ascii="Sylfaen" w:hAnsi="Sylfaen"/>
          <w:sz w:val="20"/>
          <w:szCs w:val="20"/>
          <w:lang w:val="ka-GE"/>
        </w:rPr>
        <w:t xml:space="preserve"> და </w:t>
      </w:r>
      <w:r>
        <w:rPr>
          <w:rFonts w:ascii="Sylfaen" w:hAnsi="Sylfaen"/>
          <w:sz w:val="20"/>
          <w:szCs w:val="20"/>
          <w:lang w:val="ka-GE"/>
        </w:rPr>
        <w:t>ინფორმაციის მიმღები</w:t>
      </w:r>
      <w:r w:rsidRPr="00FC533B">
        <w:rPr>
          <w:rFonts w:ascii="Sylfaen" w:hAnsi="Sylfaen"/>
          <w:sz w:val="20"/>
          <w:szCs w:val="20"/>
          <w:lang w:val="ka-GE"/>
        </w:rPr>
        <w:t xml:space="preserve"> ცალ-ცალკე მოხსენიებულნი არიან, როგორც </w:t>
      </w:r>
      <w:r w:rsidRPr="00FC533B">
        <w:rPr>
          <w:rFonts w:ascii="Sylfaen" w:hAnsi="Sylfaen"/>
          <w:b/>
          <w:bCs/>
          <w:sz w:val="20"/>
          <w:szCs w:val="20"/>
          <w:lang w:val="ka-GE"/>
        </w:rPr>
        <w:t>„მხარე“</w:t>
      </w:r>
      <w:r w:rsidRPr="00FC533B">
        <w:rPr>
          <w:rFonts w:ascii="Sylfaen" w:hAnsi="Sylfaen"/>
          <w:sz w:val="20"/>
          <w:szCs w:val="20"/>
          <w:lang w:val="ka-GE"/>
        </w:rPr>
        <w:t xml:space="preserve">, ხოლო ერთობლივად, როგორც </w:t>
      </w:r>
      <w:r w:rsidRPr="00FC533B">
        <w:rPr>
          <w:rFonts w:ascii="Sylfaen" w:hAnsi="Sylfaen"/>
          <w:b/>
          <w:bCs/>
          <w:sz w:val="20"/>
          <w:szCs w:val="20"/>
          <w:lang w:val="ka-GE"/>
        </w:rPr>
        <w:t xml:space="preserve">„მხარეები”. </w:t>
      </w:r>
    </w:p>
    <w:p w14:paraId="08EDD324" w14:textId="77777777" w:rsidR="0015242B" w:rsidRPr="00FC533B" w:rsidRDefault="0015242B" w:rsidP="0015242B">
      <w:pPr>
        <w:spacing w:before="0" w:beforeAutospacing="0" w:after="0" w:afterAutospacing="0"/>
        <w:ind w:left="288" w:hanging="576"/>
        <w:rPr>
          <w:rFonts w:ascii="Sylfaen" w:hAnsi="Sylfaen"/>
          <w:i/>
          <w:iCs/>
          <w:sz w:val="20"/>
          <w:szCs w:val="20"/>
          <w:lang w:val="ka-GE"/>
        </w:rPr>
      </w:pPr>
      <w:r w:rsidRPr="00FC533B">
        <w:rPr>
          <w:rFonts w:ascii="Sylfaen" w:hAnsi="Sylfaen"/>
          <w:i/>
          <w:iCs/>
          <w:sz w:val="20"/>
          <w:szCs w:val="20"/>
          <w:lang w:val="ka-GE"/>
        </w:rPr>
        <w:t xml:space="preserve">ვინაიდან, </w:t>
      </w:r>
    </w:p>
    <w:p w14:paraId="26C9CFD1" w14:textId="7EF36ECA" w:rsidR="0015242B" w:rsidRPr="00FC533B" w:rsidRDefault="00122F7E" w:rsidP="0015242B">
      <w:pPr>
        <w:pStyle w:val="ListParagraph"/>
        <w:numPr>
          <w:ilvl w:val="0"/>
          <w:numId w:val="2"/>
        </w:numPr>
        <w:spacing w:before="0" w:beforeAutospacing="0" w:after="0" w:afterAutospacing="0"/>
        <w:ind w:left="288" w:hanging="576"/>
        <w:rPr>
          <w:rFonts w:ascii="Sylfaen" w:hAnsi="Sylfaen"/>
          <w:sz w:val="20"/>
          <w:szCs w:val="20"/>
          <w:lang w:val="ka-GE"/>
        </w:rPr>
      </w:pPr>
      <w:r>
        <w:rPr>
          <w:rFonts w:ascii="Sylfaen" w:hAnsi="Sylfaen"/>
          <w:sz w:val="20"/>
          <w:szCs w:val="20"/>
          <w:lang w:val="ka-GE"/>
        </w:rPr>
        <w:t>მხარეები თანამშრომლობენ შემდეგი მიზნით:</w:t>
      </w:r>
      <w:r w:rsidR="00992087">
        <w:rPr>
          <w:rFonts w:ascii="Sylfaen" w:hAnsi="Sylfaen"/>
          <w:sz w:val="20"/>
          <w:szCs w:val="20"/>
          <w:lang w:val="ka-GE"/>
        </w:rPr>
        <w:t xml:space="preserve"> </w:t>
      </w:r>
      <w:r w:rsidR="00992087" w:rsidRPr="00992087">
        <w:rPr>
          <w:rFonts w:ascii="Sylfaen" w:hAnsi="Sylfaen"/>
          <w:b/>
          <w:bCs/>
          <w:sz w:val="20"/>
          <w:szCs w:val="20"/>
          <w:lang w:val="ka-GE"/>
        </w:rPr>
        <w:t>ელექტრონულ ტენდერში/ბაზრის კვლევაში</w:t>
      </w:r>
      <w:r w:rsidR="00992087">
        <w:rPr>
          <w:rFonts w:ascii="Sylfaen" w:hAnsi="Sylfaen"/>
          <w:b/>
          <w:bCs/>
          <w:sz w:val="20"/>
          <w:szCs w:val="20"/>
          <w:lang w:val="ka-GE"/>
        </w:rPr>
        <w:t xml:space="preserve"> მონაწილეობა</w:t>
      </w:r>
      <w:r w:rsidR="00992087" w:rsidRPr="00992087">
        <w:rPr>
          <w:rFonts w:ascii="Sylfaen" w:hAnsi="Sylfaen"/>
          <w:b/>
          <w:bCs/>
          <w:sz w:val="20"/>
          <w:szCs w:val="20"/>
          <w:lang w:val="ka-GE"/>
        </w:rPr>
        <w:t>.</w:t>
      </w:r>
    </w:p>
    <w:p w14:paraId="27364032" w14:textId="6FBAEE57" w:rsidR="0015242B" w:rsidRPr="00FC533B" w:rsidRDefault="00EF77A7" w:rsidP="0015242B">
      <w:pPr>
        <w:pStyle w:val="ListParagraph"/>
        <w:numPr>
          <w:ilvl w:val="0"/>
          <w:numId w:val="2"/>
        </w:numPr>
        <w:spacing w:before="0" w:beforeAutospacing="0" w:after="0" w:afterAutospacing="0"/>
        <w:ind w:left="288" w:hanging="576"/>
        <w:rPr>
          <w:rFonts w:ascii="Sylfaen" w:hAnsi="Sylfaen"/>
          <w:sz w:val="20"/>
          <w:szCs w:val="20"/>
          <w:lang w:val="ka-GE"/>
        </w:rPr>
      </w:pPr>
      <w:r>
        <w:rPr>
          <w:rFonts w:ascii="Sylfaen" w:hAnsi="Sylfaen"/>
          <w:sz w:val="20"/>
          <w:szCs w:val="20"/>
          <w:lang w:val="ka-GE"/>
        </w:rPr>
        <w:t>ინფორმაციის გამცემმა ინფორმაციის მიმღებს შესაძლოა მიაწოდოს</w:t>
      </w:r>
      <w:r w:rsidR="0015242B" w:rsidRPr="00FC533B">
        <w:rPr>
          <w:rFonts w:ascii="Sylfaen" w:hAnsi="Sylfaen"/>
          <w:sz w:val="20"/>
          <w:szCs w:val="20"/>
          <w:lang w:val="ka-GE"/>
        </w:rPr>
        <w:t xml:space="preserve"> კონფიდენციალური სახის ინფორმაცია, რა დროსაც აუცილებელი ხდება აღნიშნული ინფორმაციის კონფიდენციალობისა და არაავტორიზებული წვდომისაგან დაცვა;</w:t>
      </w:r>
    </w:p>
    <w:p w14:paraId="67498BA3" w14:textId="190BD9F0" w:rsidR="0015242B" w:rsidRPr="00FC533B" w:rsidRDefault="0015242B" w:rsidP="0015242B">
      <w:pPr>
        <w:pStyle w:val="ListParagraph"/>
        <w:numPr>
          <w:ilvl w:val="0"/>
          <w:numId w:val="2"/>
        </w:numPr>
        <w:spacing w:before="0" w:beforeAutospacing="0" w:after="240" w:afterAutospacing="0"/>
        <w:ind w:left="288" w:hanging="576"/>
        <w:rPr>
          <w:rFonts w:ascii="Sylfaen" w:hAnsi="Sylfaen"/>
          <w:sz w:val="20"/>
          <w:szCs w:val="20"/>
          <w:lang w:val="ka-GE"/>
        </w:rPr>
      </w:pPr>
      <w:r w:rsidRPr="00FC533B">
        <w:rPr>
          <w:rFonts w:ascii="Sylfaen" w:hAnsi="Sylfaen"/>
          <w:sz w:val="20"/>
          <w:szCs w:val="20"/>
          <w:lang w:val="ka-GE"/>
        </w:rPr>
        <w:t>მხარეებს სურთ შეთანხმდნენ კონფიდენციალური ინფორმაციის გაუმჟღავნებლობის თაობაზე;</w:t>
      </w:r>
    </w:p>
    <w:p w14:paraId="0B7EE561" w14:textId="13638FC5" w:rsidR="0015242B" w:rsidRPr="00FC533B" w:rsidRDefault="0015242B" w:rsidP="0015242B">
      <w:pPr>
        <w:ind w:left="-288" w:firstLine="0"/>
        <w:rPr>
          <w:rFonts w:ascii="Sylfaen" w:hAnsi="Sylfaen"/>
          <w:b/>
          <w:bCs/>
          <w:sz w:val="20"/>
          <w:szCs w:val="20"/>
          <w:lang w:val="ka-GE"/>
        </w:rPr>
      </w:pPr>
      <w:r w:rsidRPr="00FC533B">
        <w:rPr>
          <w:rFonts w:ascii="Sylfaen" w:hAnsi="Sylfaen"/>
          <w:b/>
          <w:bCs/>
          <w:sz w:val="20"/>
          <w:szCs w:val="20"/>
          <w:lang w:val="ka-GE"/>
        </w:rPr>
        <w:t xml:space="preserve">შესაბამისად, ყოველივე აღნიშნულის გათვალისწინებით </w:t>
      </w:r>
      <w:r w:rsidR="00691BC6">
        <w:rPr>
          <w:rFonts w:ascii="Sylfaen" w:hAnsi="Sylfaen"/>
          <w:b/>
          <w:bCs/>
          <w:sz w:val="20"/>
          <w:szCs w:val="20"/>
          <w:lang w:val="ka-GE"/>
        </w:rPr>
        <w:t xml:space="preserve">ინფორმაციის მიმღები მხარე </w:t>
      </w:r>
      <w:r w:rsidR="00691BC6" w:rsidRPr="00FC533B">
        <w:rPr>
          <w:rFonts w:ascii="Sylfaen" w:hAnsi="Sylfaen"/>
          <w:b/>
          <w:bCs/>
          <w:sz w:val="20"/>
          <w:szCs w:val="20"/>
          <w:lang w:val="ka-GE"/>
        </w:rPr>
        <w:t xml:space="preserve"> </w:t>
      </w:r>
      <w:r w:rsidR="00F152A6">
        <w:rPr>
          <w:rFonts w:ascii="Sylfaen" w:hAnsi="Sylfaen"/>
          <w:b/>
          <w:bCs/>
          <w:sz w:val="20"/>
          <w:szCs w:val="20"/>
          <w:lang w:val="ka-GE"/>
        </w:rPr>
        <w:t>წინამდებარე შეთანხმებაზე ხელმოწერით ადასტურებს</w:t>
      </w:r>
      <w:r w:rsidRPr="00FC533B">
        <w:rPr>
          <w:rFonts w:ascii="Sylfaen" w:hAnsi="Sylfaen"/>
          <w:b/>
          <w:bCs/>
          <w:sz w:val="20"/>
          <w:szCs w:val="20"/>
          <w:lang w:val="ka-GE"/>
        </w:rPr>
        <w:t xml:space="preserve"> კონფიდენციალობის</w:t>
      </w:r>
      <w:r w:rsidR="00661303">
        <w:rPr>
          <w:rFonts w:ascii="Sylfaen" w:hAnsi="Sylfaen"/>
          <w:b/>
          <w:bCs/>
          <w:sz w:val="20"/>
          <w:szCs w:val="20"/>
          <w:lang w:val="ka-GE"/>
        </w:rPr>
        <w:t xml:space="preserve"> </w:t>
      </w:r>
      <w:r w:rsidR="00F152A6">
        <w:rPr>
          <w:rFonts w:ascii="Sylfaen" w:hAnsi="Sylfaen"/>
          <w:b/>
          <w:bCs/>
          <w:sz w:val="20"/>
          <w:szCs w:val="20"/>
          <w:lang w:val="ka-GE"/>
        </w:rPr>
        <w:t>დაცვასა</w:t>
      </w:r>
      <w:r w:rsidR="00F152A6" w:rsidRPr="00FC533B">
        <w:rPr>
          <w:rFonts w:ascii="Sylfaen" w:hAnsi="Sylfaen"/>
          <w:b/>
          <w:bCs/>
          <w:sz w:val="20"/>
          <w:szCs w:val="20"/>
          <w:lang w:val="ka-GE"/>
        </w:rPr>
        <w:t xml:space="preserve"> </w:t>
      </w:r>
      <w:r w:rsidRPr="00FC533B">
        <w:rPr>
          <w:rFonts w:ascii="Sylfaen" w:hAnsi="Sylfaen"/>
          <w:b/>
          <w:bCs/>
          <w:sz w:val="20"/>
          <w:szCs w:val="20"/>
          <w:lang w:val="ka-GE"/>
        </w:rPr>
        <w:t>და ინფორმაციის გაუმჟღავნებლობ</w:t>
      </w:r>
      <w:r w:rsidR="00F152A6">
        <w:rPr>
          <w:rFonts w:ascii="Sylfaen" w:hAnsi="Sylfaen"/>
          <w:b/>
          <w:bCs/>
          <w:sz w:val="20"/>
          <w:szCs w:val="20"/>
          <w:lang w:val="ka-GE"/>
        </w:rPr>
        <w:t>ა</w:t>
      </w:r>
      <w:r w:rsidR="000C5A4B">
        <w:rPr>
          <w:rFonts w:ascii="Sylfaen" w:hAnsi="Sylfaen"/>
          <w:b/>
          <w:bCs/>
          <w:sz w:val="20"/>
          <w:szCs w:val="20"/>
          <w:lang w:val="ka-GE"/>
        </w:rPr>
        <w:t>ს</w:t>
      </w:r>
      <w:r w:rsidRPr="00FC533B">
        <w:rPr>
          <w:rFonts w:ascii="Sylfaen" w:hAnsi="Sylfaen"/>
          <w:b/>
          <w:bCs/>
          <w:sz w:val="20"/>
          <w:szCs w:val="20"/>
          <w:lang w:val="ka-GE"/>
        </w:rPr>
        <w:t xml:space="preserve"> (შემდგომში „შეთანხმება“) და თანხმდება შემდეგზე:</w:t>
      </w:r>
    </w:p>
    <w:p w14:paraId="1E3262B4" w14:textId="77777777" w:rsidR="0015242B" w:rsidRPr="00FC533B" w:rsidRDefault="0015242B" w:rsidP="0015242B">
      <w:pPr>
        <w:pStyle w:val="ListParagraph"/>
        <w:numPr>
          <w:ilvl w:val="0"/>
          <w:numId w:val="3"/>
        </w:numPr>
        <w:ind w:left="288" w:hanging="576"/>
        <w:rPr>
          <w:rFonts w:ascii="Sylfaen" w:hAnsi="Sylfaen"/>
          <w:b/>
          <w:bCs/>
          <w:sz w:val="20"/>
          <w:szCs w:val="20"/>
          <w:lang w:val="ka-GE"/>
        </w:rPr>
      </w:pPr>
      <w:r w:rsidRPr="00FC533B">
        <w:rPr>
          <w:rFonts w:ascii="Sylfaen" w:hAnsi="Sylfaen"/>
          <w:b/>
          <w:bCs/>
          <w:sz w:val="20"/>
          <w:szCs w:val="20"/>
          <w:lang w:val="ka-GE"/>
        </w:rPr>
        <w:t>შეთანხმების საგანი</w:t>
      </w:r>
    </w:p>
    <w:p w14:paraId="6286FEA1" w14:textId="77777777" w:rsidR="0015242B" w:rsidRDefault="0015242B" w:rsidP="0015242B">
      <w:pPr>
        <w:pStyle w:val="ListParagraph"/>
        <w:numPr>
          <w:ilvl w:val="1"/>
          <w:numId w:val="3"/>
        </w:numPr>
        <w:spacing w:before="240" w:beforeAutospacing="0" w:after="240" w:afterAutospacing="0"/>
        <w:ind w:left="288" w:hanging="576"/>
        <w:rPr>
          <w:rFonts w:ascii="Sylfaen" w:hAnsi="Sylfaen"/>
          <w:sz w:val="20"/>
          <w:szCs w:val="20"/>
          <w:lang w:val="ka-GE"/>
        </w:rPr>
      </w:pPr>
      <w:r w:rsidRPr="00FC533B">
        <w:rPr>
          <w:rFonts w:ascii="Sylfaen" w:hAnsi="Sylfaen"/>
          <w:sz w:val="20"/>
          <w:szCs w:val="20"/>
          <w:lang w:val="ka-GE"/>
        </w:rPr>
        <w:t xml:space="preserve">ინფორმაციის მიმღები ვალდებულია ინფორმაციის გამცემისგან მიღებული ინფორმაცია შეინახოს კონფიდენციალურად, ამ შეთანხმებით გათვალისწინებული პირობების დაცვით. </w:t>
      </w:r>
    </w:p>
    <w:p w14:paraId="6FE34A5D" w14:textId="77777777" w:rsidR="0015242B" w:rsidRPr="00FC533B" w:rsidRDefault="0015242B" w:rsidP="0015242B">
      <w:pPr>
        <w:pStyle w:val="ListParagraph"/>
        <w:spacing w:before="240" w:beforeAutospacing="0" w:after="240" w:afterAutospacing="0"/>
        <w:ind w:left="288" w:firstLine="0"/>
        <w:rPr>
          <w:rFonts w:ascii="Sylfaen" w:hAnsi="Sylfaen"/>
          <w:sz w:val="20"/>
          <w:szCs w:val="20"/>
          <w:lang w:val="ka-GE"/>
        </w:rPr>
      </w:pPr>
    </w:p>
    <w:p w14:paraId="7DA8D6DB" w14:textId="77777777" w:rsidR="0015242B" w:rsidRPr="00FC533B" w:rsidRDefault="0015242B" w:rsidP="0015242B">
      <w:pPr>
        <w:pStyle w:val="ListParagraph"/>
        <w:numPr>
          <w:ilvl w:val="0"/>
          <w:numId w:val="3"/>
        </w:numPr>
        <w:spacing w:before="240" w:beforeAutospacing="0" w:after="240" w:afterAutospacing="0"/>
        <w:ind w:left="288" w:hanging="576"/>
        <w:rPr>
          <w:rFonts w:ascii="Sylfaen" w:hAnsi="Sylfaen"/>
          <w:b/>
          <w:bCs/>
          <w:sz w:val="20"/>
          <w:szCs w:val="20"/>
          <w:lang w:val="ka-GE"/>
        </w:rPr>
      </w:pPr>
      <w:r w:rsidRPr="00FC533B">
        <w:rPr>
          <w:rFonts w:ascii="Sylfaen" w:hAnsi="Sylfaen"/>
          <w:b/>
          <w:bCs/>
          <w:sz w:val="20"/>
          <w:szCs w:val="20"/>
          <w:lang w:val="ka-GE"/>
        </w:rPr>
        <w:t>კონფიდენციალური ინფორმაცია</w:t>
      </w:r>
    </w:p>
    <w:p w14:paraId="5147802D" w14:textId="7777777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 xml:space="preserve">კონფიდენციალური ინფორმაცია ნიშნავს: </w:t>
      </w:r>
    </w:p>
    <w:p w14:paraId="3F0D187D" w14:textId="77777777" w:rsidR="0015242B" w:rsidRPr="00FC533B" w:rsidRDefault="0015242B" w:rsidP="0015242B">
      <w:pPr>
        <w:pStyle w:val="ListParagraph"/>
        <w:numPr>
          <w:ilvl w:val="2"/>
          <w:numId w:val="3"/>
        </w:numPr>
        <w:ind w:left="288" w:hanging="576"/>
        <w:rPr>
          <w:rFonts w:ascii="Sylfaen" w:hAnsi="Sylfaen"/>
          <w:sz w:val="20"/>
          <w:szCs w:val="20"/>
          <w:lang w:val="ka-GE"/>
        </w:rPr>
      </w:pPr>
      <w:r w:rsidRPr="00FC533B">
        <w:rPr>
          <w:rFonts w:ascii="Sylfaen" w:hAnsi="Sylfaen"/>
          <w:sz w:val="20"/>
          <w:szCs w:val="20"/>
          <w:lang w:val="ka-GE"/>
        </w:rPr>
        <w:t xml:space="preserve">ნებისმიერ ინფორმაციას, რომელსაც ინფორმაციის გამცემი ინფორმაციის მიმღებს გადასცემს ზეპირის, წერილობითი, მატერიალური თუ არამატერიალური (მათ შორის ელექტრონული საშუალებების ფორმით) ან ნებისმიერი სხვა ფორმით, რომელიც მოიცავს, მაგრამ არ შემოიფარგლება შემდეგით: ტექნიკური, მარკეტინგული, გაყიდვებთან დაკავშირებული, პროექტებთან დაკავშირებული, ფასებთან და ღირებულებასთან დაკავშირებული, საოპერაციო სახის ინფორმაცია, „ნოუ-ჰაუ“, პატენტი, სავაჭრო ნიშანი, საავტორო უფლება, კომერციული საიდუმლოება, გამოგონება, იდეა, ბიზნეს გეგმა, თანამშრომლებთან დაკავშირებული ინფორმაცია, კვლევა, ბიზნეს საქმიანობასა და პროცესებთან დაკავშირებული ინფორმაცია, დამოუკიდებლად იმისა, აღნიშნული ინფორმაცია დაცულია თუ არა საავტორო უფლებით, პატენტით, სავაჭრო ნიშნით, აგრეთვე კომპიუტერული პროგრამები, პროგრამული უზრუნველყოფა და სხვა. </w:t>
      </w:r>
    </w:p>
    <w:p w14:paraId="74713A97" w14:textId="506628FB" w:rsidR="0015242B" w:rsidRPr="00FC533B" w:rsidRDefault="0015242B" w:rsidP="0015242B">
      <w:pPr>
        <w:pStyle w:val="ListParagraph"/>
        <w:numPr>
          <w:ilvl w:val="2"/>
          <w:numId w:val="3"/>
        </w:numPr>
        <w:ind w:left="288" w:hanging="576"/>
        <w:rPr>
          <w:rFonts w:ascii="Sylfaen" w:hAnsi="Sylfaen"/>
          <w:sz w:val="20"/>
          <w:szCs w:val="20"/>
          <w:lang w:val="ka-GE"/>
        </w:rPr>
      </w:pPr>
      <w:r w:rsidRPr="00FC533B">
        <w:rPr>
          <w:rFonts w:ascii="Sylfaen" w:hAnsi="Sylfaen"/>
          <w:sz w:val="20"/>
          <w:szCs w:val="20"/>
          <w:lang w:val="ka-GE"/>
        </w:rPr>
        <w:t>ინფორმაცია</w:t>
      </w:r>
      <w:r w:rsidR="00F152A6">
        <w:rPr>
          <w:rFonts w:ascii="Sylfaen" w:hAnsi="Sylfaen"/>
          <w:sz w:val="20"/>
          <w:szCs w:val="20"/>
          <w:lang w:val="ka-GE"/>
        </w:rPr>
        <w:t>ს</w:t>
      </w:r>
      <w:r w:rsidRPr="00FC533B">
        <w:rPr>
          <w:rFonts w:ascii="Sylfaen" w:hAnsi="Sylfaen"/>
          <w:sz w:val="20"/>
          <w:szCs w:val="20"/>
          <w:lang w:val="ka-GE"/>
        </w:rPr>
        <w:t xml:space="preserve"> ინფორმაციის გამცემის მომხმარებლებზე, კლიენტებზე, პარტნიორებზე, მომწოდებლებზე, კომპანიის აქციონერებზე/პარტნიორებზე;</w:t>
      </w:r>
    </w:p>
    <w:p w14:paraId="36E1A220" w14:textId="6D8F381A" w:rsidR="0015242B" w:rsidRPr="00FC533B" w:rsidRDefault="0015242B" w:rsidP="0015242B">
      <w:pPr>
        <w:pStyle w:val="ListParagraph"/>
        <w:numPr>
          <w:ilvl w:val="2"/>
          <w:numId w:val="3"/>
        </w:numPr>
        <w:ind w:left="288" w:hanging="576"/>
        <w:rPr>
          <w:rFonts w:ascii="Sylfaen" w:hAnsi="Sylfaen"/>
          <w:sz w:val="20"/>
          <w:szCs w:val="20"/>
          <w:lang w:val="ka-GE"/>
        </w:rPr>
      </w:pPr>
      <w:r w:rsidRPr="00FC533B">
        <w:rPr>
          <w:rFonts w:ascii="Sylfaen" w:hAnsi="Sylfaen"/>
          <w:sz w:val="20"/>
          <w:szCs w:val="20"/>
          <w:lang w:val="ka-GE"/>
        </w:rPr>
        <w:t>ნებისმიერ</w:t>
      </w:r>
      <w:r w:rsidR="00B46450">
        <w:rPr>
          <w:rFonts w:ascii="Sylfaen" w:hAnsi="Sylfaen"/>
          <w:sz w:val="20"/>
          <w:szCs w:val="20"/>
          <w:lang w:val="ka-GE"/>
        </w:rPr>
        <w:t>ს</w:t>
      </w:r>
      <w:r w:rsidRPr="00FC533B">
        <w:rPr>
          <w:rFonts w:ascii="Sylfaen" w:hAnsi="Sylfaen"/>
          <w:sz w:val="20"/>
          <w:szCs w:val="20"/>
          <w:lang w:val="ka-GE"/>
        </w:rPr>
        <w:t xml:space="preserve"> სხვა ინფორმაცია</w:t>
      </w:r>
      <w:r w:rsidR="00B46450">
        <w:rPr>
          <w:rFonts w:ascii="Sylfaen" w:hAnsi="Sylfaen"/>
          <w:sz w:val="20"/>
          <w:szCs w:val="20"/>
          <w:lang w:val="ka-GE"/>
        </w:rPr>
        <w:t>ს</w:t>
      </w:r>
      <w:r w:rsidRPr="00FC533B">
        <w:rPr>
          <w:rFonts w:ascii="Sylfaen" w:hAnsi="Sylfaen"/>
          <w:sz w:val="20"/>
          <w:szCs w:val="20"/>
          <w:lang w:val="ka-GE"/>
        </w:rPr>
        <w:t>, რომელიც პირდაპირ ან არაპირდაპირ გამჟღავნებულია ინფორმაციის მიმღებისთვის ზეპირად, წერილობით, მატერიალურად თუ არამატერიალურად;</w:t>
      </w:r>
    </w:p>
    <w:p w14:paraId="0915756D" w14:textId="308B5CAC" w:rsidR="0015242B" w:rsidRPr="00FC533B" w:rsidRDefault="0015242B" w:rsidP="0015242B">
      <w:pPr>
        <w:pStyle w:val="ListParagraph"/>
        <w:numPr>
          <w:ilvl w:val="2"/>
          <w:numId w:val="3"/>
        </w:numPr>
        <w:ind w:left="288" w:hanging="576"/>
        <w:rPr>
          <w:rFonts w:ascii="Sylfaen" w:hAnsi="Sylfaen"/>
          <w:sz w:val="20"/>
          <w:szCs w:val="20"/>
          <w:lang w:val="ka-GE"/>
        </w:rPr>
      </w:pPr>
      <w:r w:rsidRPr="00FC533B">
        <w:rPr>
          <w:rFonts w:ascii="Sylfaen" w:hAnsi="Sylfaen"/>
          <w:sz w:val="20"/>
          <w:szCs w:val="20"/>
          <w:lang w:val="ka-GE"/>
        </w:rPr>
        <w:t>ნებისმიერ ინფორმაცია</w:t>
      </w:r>
      <w:r w:rsidR="00B46450">
        <w:rPr>
          <w:rFonts w:ascii="Sylfaen" w:hAnsi="Sylfaen"/>
          <w:sz w:val="20"/>
          <w:szCs w:val="20"/>
          <w:lang w:val="ka-GE"/>
        </w:rPr>
        <w:t>ს</w:t>
      </w:r>
      <w:r w:rsidRPr="00FC533B">
        <w:rPr>
          <w:rFonts w:ascii="Sylfaen" w:hAnsi="Sylfaen"/>
          <w:sz w:val="20"/>
          <w:szCs w:val="20"/>
          <w:lang w:val="ka-GE"/>
        </w:rPr>
        <w:t>, რომელიც ინფორმაციის მიმღებმა მოისმინა ან დაინახა ფიზიკურ თუ დისტანციურ შეხვედრებზე, რომელიც თავისი შინაარსით განისაზღვრება, როგორც კონფიდენციალური ინფორმაცია, ან</w:t>
      </w:r>
    </w:p>
    <w:p w14:paraId="17469B3C" w14:textId="355BF312" w:rsidR="0015242B" w:rsidRPr="00FC533B" w:rsidRDefault="0015242B" w:rsidP="0015242B">
      <w:pPr>
        <w:pStyle w:val="ListParagraph"/>
        <w:numPr>
          <w:ilvl w:val="2"/>
          <w:numId w:val="3"/>
        </w:numPr>
        <w:ind w:left="288" w:hanging="576"/>
        <w:rPr>
          <w:rFonts w:ascii="Sylfaen" w:hAnsi="Sylfaen"/>
          <w:sz w:val="20"/>
          <w:szCs w:val="20"/>
          <w:lang w:val="ka-GE"/>
        </w:rPr>
      </w:pPr>
      <w:r w:rsidRPr="00FC533B">
        <w:rPr>
          <w:rFonts w:ascii="Sylfaen" w:hAnsi="Sylfaen"/>
          <w:sz w:val="20"/>
          <w:szCs w:val="20"/>
          <w:lang w:val="ka-GE"/>
        </w:rPr>
        <w:t>ნებისმიერი ხელშეკრულების/დოკუმენტის, რეპორტის შინაარს</w:t>
      </w:r>
      <w:r w:rsidR="00B46450">
        <w:rPr>
          <w:rFonts w:ascii="Sylfaen" w:hAnsi="Sylfaen"/>
          <w:sz w:val="20"/>
          <w:szCs w:val="20"/>
          <w:lang w:val="ka-GE"/>
        </w:rPr>
        <w:t>სა</w:t>
      </w:r>
      <w:r w:rsidRPr="00FC533B">
        <w:rPr>
          <w:rFonts w:ascii="Sylfaen" w:hAnsi="Sylfaen"/>
          <w:sz w:val="20"/>
          <w:szCs w:val="20"/>
          <w:lang w:val="ka-GE"/>
        </w:rPr>
        <w:t xml:space="preserve"> და პირობებ</w:t>
      </w:r>
      <w:r w:rsidR="00B46450">
        <w:rPr>
          <w:rFonts w:ascii="Sylfaen" w:hAnsi="Sylfaen"/>
          <w:sz w:val="20"/>
          <w:szCs w:val="20"/>
          <w:lang w:val="ka-GE"/>
        </w:rPr>
        <w:t>ს</w:t>
      </w:r>
      <w:r w:rsidRPr="00FC533B">
        <w:rPr>
          <w:rFonts w:ascii="Sylfaen" w:hAnsi="Sylfaen"/>
          <w:sz w:val="20"/>
          <w:szCs w:val="20"/>
          <w:lang w:val="ka-GE"/>
        </w:rPr>
        <w:t>, ფინანსურ ინფორმაცია</w:t>
      </w:r>
      <w:r w:rsidR="00B46450">
        <w:rPr>
          <w:rFonts w:ascii="Sylfaen" w:hAnsi="Sylfaen"/>
          <w:sz w:val="20"/>
          <w:szCs w:val="20"/>
          <w:lang w:val="ka-GE"/>
        </w:rPr>
        <w:t>ს</w:t>
      </w:r>
      <w:r w:rsidRPr="00FC533B">
        <w:rPr>
          <w:rFonts w:ascii="Sylfaen" w:hAnsi="Sylfaen"/>
          <w:sz w:val="20"/>
          <w:szCs w:val="20"/>
          <w:lang w:val="ka-GE"/>
        </w:rPr>
        <w:t xml:space="preserve"> და პერსონალურ მონაცემებ</w:t>
      </w:r>
      <w:r w:rsidR="00B46450">
        <w:rPr>
          <w:rFonts w:ascii="Sylfaen" w:hAnsi="Sylfaen"/>
          <w:sz w:val="20"/>
          <w:szCs w:val="20"/>
          <w:lang w:val="ka-GE"/>
        </w:rPr>
        <w:t>ს</w:t>
      </w:r>
      <w:r w:rsidRPr="00FC533B">
        <w:rPr>
          <w:rFonts w:ascii="Sylfaen" w:hAnsi="Sylfaen"/>
          <w:sz w:val="20"/>
          <w:szCs w:val="20"/>
          <w:lang w:val="ka-GE"/>
        </w:rPr>
        <w:t xml:space="preserve">. </w:t>
      </w:r>
    </w:p>
    <w:p w14:paraId="0ABE0EF6" w14:textId="7777777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კონფიდენციალური ინფორმაცია არ მოიცავს ისეთ ინფორმაციას, რომელიც:</w:t>
      </w:r>
    </w:p>
    <w:p w14:paraId="3850B5C1" w14:textId="77777777" w:rsidR="0015242B" w:rsidRPr="00FC533B" w:rsidRDefault="0015242B" w:rsidP="0015242B">
      <w:pPr>
        <w:pStyle w:val="ListParagraph"/>
        <w:numPr>
          <w:ilvl w:val="2"/>
          <w:numId w:val="3"/>
        </w:numPr>
        <w:ind w:left="288" w:hanging="576"/>
        <w:rPr>
          <w:rFonts w:ascii="Sylfaen" w:hAnsi="Sylfaen"/>
          <w:sz w:val="20"/>
          <w:szCs w:val="20"/>
          <w:lang w:val="ka-GE"/>
        </w:rPr>
      </w:pPr>
      <w:r w:rsidRPr="00FC533B">
        <w:rPr>
          <w:rFonts w:ascii="Sylfaen" w:hAnsi="Sylfaen"/>
          <w:sz w:val="20"/>
          <w:szCs w:val="20"/>
          <w:lang w:val="ka-GE"/>
        </w:rPr>
        <w:t xml:space="preserve">საზოგადოებისთვის ხელმისაწვდომი გახდა ამ </w:t>
      </w:r>
      <w:r>
        <w:rPr>
          <w:rFonts w:ascii="Sylfaen" w:hAnsi="Sylfaen"/>
          <w:sz w:val="20"/>
          <w:szCs w:val="20"/>
          <w:lang w:val="ka-GE"/>
        </w:rPr>
        <w:t>შეთანხმების</w:t>
      </w:r>
      <w:r w:rsidRPr="00FC533B">
        <w:rPr>
          <w:rFonts w:ascii="Sylfaen" w:hAnsi="Sylfaen"/>
          <w:sz w:val="20"/>
          <w:szCs w:val="20"/>
          <w:lang w:val="ka-GE"/>
        </w:rPr>
        <w:t xml:space="preserve"> გაფორმებამდე;</w:t>
      </w:r>
    </w:p>
    <w:p w14:paraId="0B598469" w14:textId="77777777" w:rsidR="0015242B" w:rsidRPr="00FC533B" w:rsidRDefault="0015242B" w:rsidP="0015242B">
      <w:pPr>
        <w:pStyle w:val="ListParagraph"/>
        <w:numPr>
          <w:ilvl w:val="2"/>
          <w:numId w:val="3"/>
        </w:numPr>
        <w:ind w:left="288" w:hanging="576"/>
        <w:rPr>
          <w:rFonts w:ascii="Sylfaen" w:hAnsi="Sylfaen"/>
          <w:sz w:val="20"/>
          <w:szCs w:val="20"/>
          <w:lang w:val="ka-GE"/>
        </w:rPr>
      </w:pPr>
      <w:r w:rsidRPr="00FC533B">
        <w:rPr>
          <w:rFonts w:ascii="Sylfaen" w:hAnsi="Sylfaen"/>
          <w:sz w:val="20"/>
          <w:szCs w:val="20"/>
          <w:lang w:val="ka-GE"/>
        </w:rPr>
        <w:lastRenderedPageBreak/>
        <w:t>ინფორმაციის გამცემის მიერ ხელმისაწვდომი გახდა ინფორმაციის მიმღებისთვის კონფიდენციალობის დაცვის ვალდებულების არსებობის გარეშე; ან</w:t>
      </w:r>
    </w:p>
    <w:p w14:paraId="043954B7" w14:textId="77777777" w:rsidR="0015242B" w:rsidRDefault="0015242B" w:rsidP="0015242B">
      <w:pPr>
        <w:pStyle w:val="ListParagraph"/>
        <w:numPr>
          <w:ilvl w:val="2"/>
          <w:numId w:val="3"/>
        </w:numPr>
        <w:ind w:left="288" w:hanging="576"/>
        <w:rPr>
          <w:rFonts w:ascii="Sylfaen" w:hAnsi="Sylfaen"/>
          <w:sz w:val="20"/>
          <w:szCs w:val="20"/>
          <w:lang w:val="ka-GE"/>
        </w:rPr>
      </w:pPr>
      <w:r w:rsidRPr="00FC533B">
        <w:rPr>
          <w:rFonts w:ascii="Sylfaen" w:hAnsi="Sylfaen"/>
          <w:sz w:val="20"/>
          <w:szCs w:val="20"/>
          <w:lang w:val="ka-GE"/>
        </w:rPr>
        <w:t xml:space="preserve">საჯაროდ ხელმისაწვდომი გახდა იმგვარად, რომ ინფორმაციის მიმღების მიერ ამ შეთანხმებით გათვალისწინებული ვალდებულებების დარღვევას არ ჰქონია ადგილი. </w:t>
      </w:r>
    </w:p>
    <w:p w14:paraId="2673962C" w14:textId="77777777" w:rsidR="0015242B" w:rsidRPr="00FC533B" w:rsidRDefault="0015242B" w:rsidP="0015242B">
      <w:pPr>
        <w:pStyle w:val="ListParagraph"/>
        <w:ind w:left="288" w:firstLine="0"/>
        <w:rPr>
          <w:rFonts w:ascii="Sylfaen" w:hAnsi="Sylfaen"/>
          <w:sz w:val="20"/>
          <w:szCs w:val="20"/>
          <w:lang w:val="ka-GE"/>
        </w:rPr>
      </w:pPr>
    </w:p>
    <w:p w14:paraId="3B54D779" w14:textId="77777777" w:rsidR="0015242B" w:rsidRPr="00FC533B" w:rsidRDefault="0015242B" w:rsidP="0015242B">
      <w:pPr>
        <w:pStyle w:val="ListParagraph"/>
        <w:numPr>
          <w:ilvl w:val="0"/>
          <w:numId w:val="3"/>
        </w:numPr>
        <w:ind w:left="288" w:hanging="576"/>
        <w:rPr>
          <w:rFonts w:ascii="Sylfaen" w:hAnsi="Sylfaen"/>
          <w:b/>
          <w:bCs/>
          <w:sz w:val="20"/>
          <w:szCs w:val="20"/>
          <w:lang w:val="ka-GE"/>
        </w:rPr>
      </w:pPr>
      <w:r w:rsidRPr="00FC533B">
        <w:rPr>
          <w:rFonts w:ascii="Sylfaen" w:hAnsi="Sylfaen"/>
          <w:b/>
          <w:bCs/>
          <w:sz w:val="20"/>
          <w:szCs w:val="20"/>
          <w:lang w:val="ka-GE"/>
        </w:rPr>
        <w:t>კონფიდენციალური ინფორმაციის დაცვის ვალდებულება</w:t>
      </w:r>
    </w:p>
    <w:p w14:paraId="40DB0D5B" w14:textId="2388C95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 xml:space="preserve">ინფორმაციის მიმღები აცნობიერებს, რომ ნებისმიერი მესამე მხარისთვის კონფიდენციალური ინფორმაციის სრულად ან ნაწილობრივ გავრცელებამ შესაძლოა გამოუსწორებელი ზიანი მიაყენოს ინფორმაციის გამცემს. </w:t>
      </w:r>
    </w:p>
    <w:p w14:paraId="2E9C3214" w14:textId="7777777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ინფორმაციის მიმღებს ეკრძალება კონფიდენციალური ინფორმაციის გამოყენება ნებისმიერ მიზნით, გარდა იმ მიზნისა, რომელიც გათვალისწინებულია მხარეთა შორის გაფორმებული ხელშეკრულებებით/</w:t>
      </w:r>
      <w:r>
        <w:rPr>
          <w:rFonts w:ascii="Sylfaen" w:hAnsi="Sylfaen"/>
          <w:sz w:val="20"/>
          <w:szCs w:val="20"/>
          <w:lang w:val="ka-GE"/>
        </w:rPr>
        <w:t>დოკუმენტით</w:t>
      </w:r>
      <w:r w:rsidRPr="00FC533B">
        <w:rPr>
          <w:rFonts w:ascii="Sylfaen" w:hAnsi="Sylfaen"/>
          <w:sz w:val="20"/>
          <w:szCs w:val="20"/>
          <w:lang w:val="ka-GE"/>
        </w:rPr>
        <w:t xml:space="preserve">, ინფორმაციის გამცემის წინასწარი წერილობითი თანხმობის გარეშე. </w:t>
      </w:r>
    </w:p>
    <w:p w14:paraId="3939F0D3" w14:textId="7777777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 xml:space="preserve">ინფორმაციის მიმღებმა უნდა მიიღოს ყველა აუცილებელი ზომა იმისათვის, რომ დაიცვას მისთვის გადაცემული ინფორმაციის კონფიდენციალობა. ამისათვის ინფორმაციის მიმღებმა ამ შეთანხმებით გათვალისწინებული კონფიდენციალური ინფორმაციის დასაცავად უნდა მიმართოს დაცვის სულ მცირე ისეთ ზომებს, რომლებსაც იგი იყენებს საკუთარი კონფიდენციალური ინფორმაციის დასაცავად. </w:t>
      </w:r>
    </w:p>
    <w:p w14:paraId="7ED89408" w14:textId="0F072806"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ინფორმაციის მიმღებმა უნდა უზრუნველყოს კონფიდენციალური ინფორმაციის კონფიდენციალურად შენახვა და უნდა განათავსოს კონფიდენციალური ინფორმაცია დაცულ</w:t>
      </w:r>
      <w:r w:rsidR="00091857">
        <w:rPr>
          <w:rFonts w:ascii="Sylfaen" w:hAnsi="Sylfaen"/>
          <w:sz w:val="20"/>
          <w:szCs w:val="20"/>
          <w:lang w:val="ka-GE"/>
        </w:rPr>
        <w:t xml:space="preserve"> </w:t>
      </w:r>
      <w:r w:rsidRPr="00FC533B">
        <w:rPr>
          <w:rFonts w:ascii="Sylfaen" w:hAnsi="Sylfaen"/>
          <w:sz w:val="20"/>
          <w:szCs w:val="20"/>
          <w:lang w:val="ka-GE"/>
        </w:rPr>
        <w:t xml:space="preserve">გარემოში სულ მცირე იმგვარად, როგორც იცავს საკუთარ კონფიდენციალურ ინფორმაციას. ინფორმაციის მიმღები ვალდებულია მიიღოს ყველა ის ზომა, რაც აუცილებელია კონფიდენციალური ინფორმაციის დასაცავად და მისი გამჟღავნებისა თუ მასზე მესამე მხარეების არაავტორიზებული წვდომის პრევენციისათვის. ინფორმაციის მიმღები ვალდებულია დაუყოვნებლივ შეატყობინოს ინფორმაციის გამცემს კონფიდენციალური ინფორმაციის გამჟღავნების ან კონფიდენციალურ ინფორმაციაზე არაავტორიზებული წვდომის ფაქტის შესახებ. </w:t>
      </w:r>
    </w:p>
    <w:p w14:paraId="55B3FEC0" w14:textId="7777777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 xml:space="preserve">ინფორმაციის მიმღებს ეკრძალება გადაუღოს კონფიდენციალურ ინფორმაციას ასლები, მოახდინოს მისი რეპროდუცირება, გადაცემა ან გავრცელება, ინფორმაციის გამცემის წინასწარი წერილობითი თანხმობის გარეშე. </w:t>
      </w:r>
    </w:p>
    <w:p w14:paraId="7540F1B9" w14:textId="7777777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ინფორმაციის მიმღებს ინფორმაციის გამცემის წინასწარი წერილობითი თანხმობის გარეშე ეკრძალება კონფიდენციალური ინფორმაციის ნებისმიერი მესამე მხარისთვის და ნებისმიერი ფორმით გადაცემა, გავრცელება, გამჟღავნება, გარდა ინფორმაციის გამცემის იმ თანამშრომლებისა ან/და მრჩეველებისა, რომელთათვისაც კონფიდენციალურ ინფორმაციაზე წვდომა აუცილებელია მხარეთა შორის გაფორმებული ხელშეკრულებით/დოკუმენტებით არსებული მიზნის შესასრულებლად. ასეთ შემთხვევაში ინფორმაციის მიმღები ვალდებულია მის თანამშრომლებს/მრჩევლებს მიაწოდოს მხოლოდ ის კონფიდენციალური ინფორმაცია, რომელიც აუცილებელია მათ მიერ ვალდებულებების შესასრულებლად იმ პირობით, რომ ინფორმაციის მიმღებსა და აღნიშნულ თანამშრომლებს/მრჩევლებს შორის გაფორმებული იქნება შესაბამისი შეთანხმება კონფიდენციალური ინფორმაციის გაუმჟღავნებლობის თაობაზე სულ მცირე იმგვარი პირობებითა და ვალდებულებებით, როგორიც მოცემულია წინამდებარე შეთანხმებაში. ინფორმაციის მიმღები სრულად არის პასუხისმგებელი მისი თანამშრომლების/მრჩეველების მიერ კონფიდენციალური ინფორმაციის დაცვის ვალდებულების შესრულებაზე.</w:t>
      </w:r>
    </w:p>
    <w:p w14:paraId="57864E93" w14:textId="7777777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 xml:space="preserve">ინფორმაციის მიმღები ადასტურებს, რომ იგი არ გამოიყენებს კონფიდენციალურ ინფორმაციას სხვა მიზნით, გარდა იმ მიზნისა, რომელიც გათვალისწინებულია მხარეთა შორის გაფორმებული ხელშეკრულებებით/დოკუმენტებით. ინფორმაციის მიმღები ადასტურებს, რომ არ გადასცემს კონფიდენციალურ ინფორმაციას (სრულად ან ნაწილობრივ) მესამე მხარეებს ან მის თანამშრომლებს, გარდა იმ თანამშრომლებისა, რომელთათვისაც აუცილებელია აღნიშნულ კონფიდენციალურ ინფორმაციაზე წვდომა მხარეთა შორის გაფორმებული ხელშეკრულებებიდან/დოკუმენტებიდან გამომდინარე ინფორმაციის მიმღების მიერ შესასრულებელი ვალდებულებების შესრულების მიზნით. </w:t>
      </w:r>
    </w:p>
    <w:p w14:paraId="56814DB8" w14:textId="25A9DC6B"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 xml:space="preserve">ინფორმაციის მიმღებს ეკრძალება შეცვალოს, გადაუღოს ასლები ან სხვაგვარად </w:t>
      </w:r>
      <w:r w:rsidR="00B46450" w:rsidRPr="00FC533B">
        <w:rPr>
          <w:rFonts w:ascii="Sylfaen" w:hAnsi="Sylfaen"/>
          <w:sz w:val="20"/>
          <w:szCs w:val="20"/>
          <w:lang w:val="ka-GE"/>
        </w:rPr>
        <w:t>ჩაიწეროს/დაა</w:t>
      </w:r>
      <w:r w:rsidR="00B46450">
        <w:rPr>
          <w:rFonts w:ascii="Sylfaen" w:hAnsi="Sylfaen"/>
          <w:sz w:val="20"/>
          <w:szCs w:val="20"/>
          <w:lang w:val="ka-GE"/>
        </w:rPr>
        <w:t>კოპირო</w:t>
      </w:r>
      <w:r w:rsidR="009F6ED9">
        <w:rPr>
          <w:rFonts w:ascii="Sylfaen" w:hAnsi="Sylfaen"/>
          <w:sz w:val="20"/>
          <w:szCs w:val="20"/>
          <w:lang w:val="ka-GE"/>
        </w:rPr>
        <w:t>ს</w:t>
      </w:r>
      <w:r w:rsidR="00B46450" w:rsidRPr="00FC533B">
        <w:rPr>
          <w:rFonts w:ascii="Sylfaen" w:hAnsi="Sylfaen"/>
          <w:sz w:val="20"/>
          <w:szCs w:val="20"/>
          <w:lang w:val="ka-GE"/>
        </w:rPr>
        <w:t xml:space="preserve"> </w:t>
      </w:r>
      <w:r w:rsidRPr="00FC533B">
        <w:rPr>
          <w:rFonts w:ascii="Sylfaen" w:hAnsi="Sylfaen"/>
          <w:sz w:val="20"/>
          <w:szCs w:val="20"/>
          <w:lang w:val="ka-GE"/>
        </w:rPr>
        <w:t xml:space="preserve">კომპიუტერული პროგრამები, პროგრამული უზრუნველყოფა, სატესტო საშუალებები, მოდელები, დოკუმენტები ან სხვა ნებისმიერ ინფორმაცია/დოკუმენტაცია, დამოუკიდებლად მისი ფორმისა, რომელიც წარმოადგენს ინფორმაციის გამცემის </w:t>
      </w:r>
      <w:r w:rsidRPr="00FC533B">
        <w:rPr>
          <w:rFonts w:ascii="Sylfaen" w:hAnsi="Sylfaen"/>
          <w:sz w:val="20"/>
          <w:szCs w:val="20"/>
          <w:lang w:val="ka-GE"/>
        </w:rPr>
        <w:lastRenderedPageBreak/>
        <w:t xml:space="preserve">კონფიდენციალურ ინფორმაციას და რომელიც ინფორმაციის მიმღებს გადაეცა ამ შეთანხმების საფუძველზე. </w:t>
      </w:r>
    </w:p>
    <w:p w14:paraId="4ED7C9C0" w14:textId="77777777" w:rsidR="0015242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ინფორმაციის მიმღების მიერ კონფიდენციალური ინფორმაციის გამჟღავნება, თუკი ამგვარი გამჟღავნება გამომდინარეობს სასამართლოს ან სხვა უფლებამოსილი ადმინისტრაციული ორგანოს მიერ გამოცემული შესაბამისი ბრძანებით/აქტით/განჩინებით არ ჩაითვლება ინფორმაციის მიმღების მიერ ამ შეთანხმებით გათვალისწინებული, ინფორმაციის კონფიდენციალობის დაცვის ვალდებულების დარღვევად. ასეთ შემთხვევაში ინფორმაციის მიმღები ვალდებულია დაუყოვნებლივ შეატყობინოს ინფორმაციის გამცემს სასამართლოს ან სხვა უფლებამოსილი ადმინისტრაციული ორგანოს მიერ გამოცემული შესაბამისი ბრძანების/აქტის/განჩინების თაობაზე (თუკი აღნიშნული ინფორმაციის მიწოდება არ ეწინააღმდეგება მოქმედ კანონმდებლობას) და მისცეს ინფორმაციის გამცემს საშუალება რომ მიიღოს სხვადასხვა ზომები მისი კონფიდენციალური ინფორმაციის დასაცავად და სრულად ითანამშრომლოს ინფორმაციის მიმღებთან, კონფიდენციალური ინფორმაციის გაცემის პროცესში.</w:t>
      </w:r>
    </w:p>
    <w:p w14:paraId="4763BCA4" w14:textId="77777777" w:rsidR="0015242B" w:rsidRPr="00FC533B" w:rsidRDefault="0015242B" w:rsidP="0015242B">
      <w:pPr>
        <w:pStyle w:val="ListParagraph"/>
        <w:ind w:left="288" w:firstLine="0"/>
        <w:rPr>
          <w:rFonts w:ascii="Sylfaen" w:hAnsi="Sylfaen"/>
          <w:sz w:val="20"/>
          <w:szCs w:val="20"/>
          <w:lang w:val="ka-GE"/>
        </w:rPr>
      </w:pPr>
    </w:p>
    <w:p w14:paraId="5848BD03" w14:textId="77777777" w:rsidR="0015242B" w:rsidRPr="00FC533B" w:rsidRDefault="0015242B" w:rsidP="0015242B">
      <w:pPr>
        <w:pStyle w:val="ListParagraph"/>
        <w:numPr>
          <w:ilvl w:val="0"/>
          <w:numId w:val="3"/>
        </w:numPr>
        <w:ind w:left="288" w:hanging="576"/>
        <w:rPr>
          <w:rFonts w:ascii="Sylfaen" w:hAnsi="Sylfaen"/>
          <w:b/>
          <w:bCs/>
          <w:sz w:val="20"/>
          <w:szCs w:val="20"/>
          <w:lang w:val="ka-GE"/>
        </w:rPr>
      </w:pPr>
      <w:r w:rsidRPr="00FC533B">
        <w:rPr>
          <w:rFonts w:ascii="Sylfaen" w:hAnsi="Sylfaen"/>
          <w:b/>
          <w:bCs/>
          <w:sz w:val="20"/>
          <w:szCs w:val="20"/>
          <w:lang w:val="ka-GE"/>
        </w:rPr>
        <w:t>პერსონალური მონაცემების დაცვის პოლიტიკა</w:t>
      </w:r>
    </w:p>
    <w:p w14:paraId="79880955" w14:textId="56E92970" w:rsidR="0015242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იმ შემთხვევაში, თუ ინფორმაციის მიმღებისთვის მხარეებს შორის გაფორმებული ხელშეკრულებების/</w:t>
      </w:r>
      <w:r>
        <w:rPr>
          <w:rFonts w:ascii="Sylfaen" w:hAnsi="Sylfaen"/>
          <w:sz w:val="20"/>
          <w:szCs w:val="20"/>
          <w:lang w:val="ka-GE"/>
        </w:rPr>
        <w:t>დოკუმენტის</w:t>
      </w:r>
      <w:r w:rsidRPr="00FC533B">
        <w:rPr>
          <w:rFonts w:ascii="Sylfaen" w:hAnsi="Sylfaen"/>
          <w:sz w:val="20"/>
          <w:szCs w:val="20"/>
          <w:lang w:val="ka-GE"/>
        </w:rPr>
        <w:t xml:space="preserve"> საფუძველზე ცნობილი გახდება ინფორმაციის გამცემის </w:t>
      </w:r>
      <w:r w:rsidR="00B03234">
        <w:rPr>
          <w:rFonts w:ascii="Sylfaen" w:hAnsi="Sylfaen"/>
          <w:sz w:val="20"/>
          <w:szCs w:val="20"/>
          <w:lang w:val="ka-GE"/>
        </w:rPr>
        <w:t>პერსონალური</w:t>
      </w:r>
      <w:r w:rsidRPr="00FC533B">
        <w:rPr>
          <w:rFonts w:ascii="Sylfaen" w:hAnsi="Sylfaen"/>
          <w:sz w:val="20"/>
          <w:szCs w:val="20"/>
          <w:lang w:val="ka-GE"/>
        </w:rPr>
        <w:t xml:space="preserve"> ინფორმაცია, ინფორმაციის მიმღები ვალდებული იქნება აღნიშნული პერსონალური ინფორმაცია შეინახოს და დაამუშაოს </w:t>
      </w:r>
      <w:r>
        <w:rPr>
          <w:rFonts w:ascii="Sylfaen" w:hAnsi="Sylfaen"/>
          <w:sz w:val="20"/>
          <w:szCs w:val="20"/>
          <w:lang w:val="ka-GE"/>
        </w:rPr>
        <w:t>ინფორმაციის გამცემის</w:t>
      </w:r>
      <w:r w:rsidRPr="00FC533B">
        <w:rPr>
          <w:rFonts w:ascii="Sylfaen" w:hAnsi="Sylfaen"/>
          <w:sz w:val="20"/>
          <w:szCs w:val="20"/>
          <w:lang w:val="ka-GE"/>
        </w:rPr>
        <w:t xml:space="preserve"> პერსონალურ მონაცემთა დამუშავების შესახებ პოლიტიკის შესაბამისად, რომელიც მოცემულია შემდეგ ვებ-გვერდზე:  </w:t>
      </w:r>
      <w:hyperlink r:id="rId9" w:history="1">
        <w:r w:rsidRPr="00FC533B">
          <w:rPr>
            <w:rStyle w:val="Hyperlink"/>
            <w:rFonts w:ascii="Sylfaen" w:hAnsi="Sylfaen"/>
            <w:sz w:val="20"/>
            <w:szCs w:val="20"/>
            <w:lang w:val="ka-GE"/>
          </w:rPr>
          <w:t>https://link.tbc.ge/personal-data-policy-feb-2023</w:t>
        </w:r>
      </w:hyperlink>
      <w:r w:rsidRPr="00FC533B">
        <w:rPr>
          <w:rFonts w:ascii="Sylfaen" w:hAnsi="Sylfaen"/>
          <w:sz w:val="20"/>
          <w:szCs w:val="20"/>
          <w:lang w:val="ka-GE"/>
        </w:rPr>
        <w:t>.</w:t>
      </w:r>
    </w:p>
    <w:p w14:paraId="72DAFBA2" w14:textId="77777777" w:rsidR="0015242B" w:rsidRPr="00FC533B" w:rsidRDefault="0015242B" w:rsidP="0015242B">
      <w:pPr>
        <w:pStyle w:val="ListParagraph"/>
        <w:ind w:left="288" w:firstLine="0"/>
        <w:rPr>
          <w:rFonts w:ascii="Sylfaen" w:hAnsi="Sylfaen"/>
          <w:sz w:val="20"/>
          <w:szCs w:val="20"/>
          <w:lang w:val="ka-GE"/>
        </w:rPr>
      </w:pPr>
    </w:p>
    <w:p w14:paraId="55F47C7F" w14:textId="77777777" w:rsidR="0015242B" w:rsidRPr="00FC533B" w:rsidRDefault="0015242B" w:rsidP="0015242B">
      <w:pPr>
        <w:pStyle w:val="ListParagraph"/>
        <w:numPr>
          <w:ilvl w:val="0"/>
          <w:numId w:val="3"/>
        </w:numPr>
        <w:ind w:left="288" w:hanging="576"/>
        <w:rPr>
          <w:rFonts w:ascii="Sylfaen" w:hAnsi="Sylfaen"/>
          <w:b/>
          <w:bCs/>
          <w:sz w:val="20"/>
          <w:szCs w:val="20"/>
          <w:lang w:val="ka-GE"/>
        </w:rPr>
      </w:pPr>
      <w:r w:rsidRPr="00FC533B">
        <w:rPr>
          <w:rFonts w:ascii="Sylfaen" w:hAnsi="Sylfaen"/>
          <w:b/>
          <w:bCs/>
          <w:sz w:val="20"/>
          <w:szCs w:val="20"/>
          <w:lang w:val="ka-GE"/>
        </w:rPr>
        <w:t>ინფორმაციის უკან დაბრუნება</w:t>
      </w:r>
    </w:p>
    <w:p w14:paraId="1F58FDB7" w14:textId="77777777" w:rsidR="0015242B" w:rsidRPr="00FC533B" w:rsidRDefault="0015242B" w:rsidP="0015242B">
      <w:pPr>
        <w:pStyle w:val="ListParagraph"/>
        <w:numPr>
          <w:ilvl w:val="1"/>
          <w:numId w:val="3"/>
        </w:numPr>
        <w:ind w:left="288" w:hanging="576"/>
        <w:rPr>
          <w:rFonts w:ascii="Sylfaen" w:hAnsi="Sylfaen"/>
          <w:sz w:val="20"/>
          <w:szCs w:val="20"/>
          <w:lang w:val="ka-GE"/>
        </w:rPr>
      </w:pPr>
      <w:bookmarkStart w:id="0" w:name="_Ref158967190"/>
      <w:r w:rsidRPr="00FC533B">
        <w:rPr>
          <w:rFonts w:ascii="Sylfaen" w:hAnsi="Sylfaen"/>
          <w:sz w:val="20"/>
          <w:szCs w:val="20"/>
          <w:lang w:val="ka-GE"/>
        </w:rPr>
        <w:t>ინფორმაციის მიმღები აღიარებს, რომ  მის საკუთრებაში/სარგებლობაში არსებული კონფიდენციალური ინფორმაცია წარმოადგენს ინფორმაციის გამცემის საკუთრებას და ინფორმაციის მიმღები ვალდებულია დაუბრუნოს ინფორმაციის გამცემს ან გაანადგუროს, ინფორმაციის გამცემის წერილობითი მოთხოვნიდან დაუყოვნებლივ, გარდა იმ შემთხვევისა, როდესაც კონფიდენციალური ინფორმაციის უკან დაბრუნება ან განადგურება აკრძალულია მოქმედი კანონმდებლობით.</w:t>
      </w:r>
      <w:bookmarkEnd w:id="0"/>
      <w:r w:rsidRPr="00FC533B">
        <w:rPr>
          <w:rFonts w:ascii="Sylfaen" w:hAnsi="Sylfaen"/>
          <w:sz w:val="20"/>
          <w:szCs w:val="20"/>
          <w:lang w:val="ka-GE"/>
        </w:rPr>
        <w:t xml:space="preserve"> </w:t>
      </w:r>
    </w:p>
    <w:p w14:paraId="340A0656" w14:textId="77777777" w:rsidR="0015242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 xml:space="preserve">ინფორმაციის მიმღები ვალდებულია ინფორმაციის გამცემს წერილობით შეატყობინოს წინამდებარე </w:t>
      </w:r>
      <w:r>
        <w:rPr>
          <w:rFonts w:ascii="Sylfaen" w:hAnsi="Sylfaen"/>
          <w:sz w:val="20"/>
          <w:szCs w:val="20"/>
          <w:lang w:val="ka-GE"/>
        </w:rPr>
        <w:t>შეთანხმების</w:t>
      </w:r>
      <w:r w:rsidRPr="00FC533B">
        <w:rPr>
          <w:rFonts w:ascii="Sylfaen" w:hAnsi="Sylfaen"/>
          <w:sz w:val="20"/>
          <w:szCs w:val="20"/>
          <w:lang w:val="ka-GE"/>
        </w:rPr>
        <w:t xml:space="preserve"> </w:t>
      </w:r>
      <w:r w:rsidRPr="00FC533B">
        <w:rPr>
          <w:rFonts w:ascii="Sylfaen" w:hAnsi="Sylfaen"/>
          <w:sz w:val="20"/>
          <w:szCs w:val="20"/>
          <w:lang w:val="ka-GE"/>
        </w:rPr>
        <w:fldChar w:fldCharType="begin"/>
      </w:r>
      <w:r w:rsidRPr="00FC533B">
        <w:rPr>
          <w:rFonts w:ascii="Sylfaen" w:hAnsi="Sylfaen"/>
          <w:sz w:val="20"/>
          <w:szCs w:val="20"/>
          <w:lang w:val="ka-GE"/>
        </w:rPr>
        <w:instrText xml:space="preserve"> REF _Ref158967190 \r \h  \* MERGEFORMAT </w:instrText>
      </w:r>
      <w:r w:rsidRPr="00FC533B">
        <w:rPr>
          <w:rFonts w:ascii="Sylfaen" w:hAnsi="Sylfaen"/>
          <w:sz w:val="20"/>
          <w:szCs w:val="20"/>
          <w:lang w:val="ka-GE"/>
        </w:rPr>
      </w:r>
      <w:r w:rsidRPr="00FC533B">
        <w:rPr>
          <w:rFonts w:ascii="Sylfaen" w:hAnsi="Sylfaen"/>
          <w:sz w:val="20"/>
          <w:szCs w:val="20"/>
          <w:lang w:val="ka-GE"/>
        </w:rPr>
        <w:fldChar w:fldCharType="separate"/>
      </w:r>
      <w:r w:rsidRPr="00FC533B">
        <w:rPr>
          <w:rFonts w:ascii="Sylfaen" w:hAnsi="Sylfaen"/>
          <w:sz w:val="20"/>
          <w:szCs w:val="20"/>
          <w:lang w:val="ka-GE"/>
        </w:rPr>
        <w:t>5.1</w:t>
      </w:r>
      <w:r w:rsidRPr="00FC533B">
        <w:rPr>
          <w:rFonts w:ascii="Sylfaen" w:hAnsi="Sylfaen"/>
          <w:sz w:val="20"/>
          <w:szCs w:val="20"/>
          <w:lang w:val="ka-GE"/>
        </w:rPr>
        <w:fldChar w:fldCharType="end"/>
      </w:r>
      <w:r w:rsidRPr="00FC533B">
        <w:rPr>
          <w:rFonts w:ascii="Sylfaen" w:hAnsi="Sylfaen"/>
          <w:sz w:val="20"/>
          <w:szCs w:val="20"/>
          <w:lang w:val="ka-GE"/>
        </w:rPr>
        <w:t xml:space="preserve"> პუნქტით გათვალისწინებული ვალდებულების შესრულების თაობაზე.</w:t>
      </w:r>
    </w:p>
    <w:p w14:paraId="7FA1D533" w14:textId="77777777" w:rsidR="0015242B" w:rsidRPr="00FC533B" w:rsidRDefault="0015242B" w:rsidP="0015242B">
      <w:pPr>
        <w:pStyle w:val="ListParagraph"/>
        <w:ind w:left="288" w:firstLine="0"/>
        <w:rPr>
          <w:rFonts w:ascii="Sylfaen" w:hAnsi="Sylfaen"/>
          <w:sz w:val="20"/>
          <w:szCs w:val="20"/>
          <w:lang w:val="ka-GE"/>
        </w:rPr>
      </w:pPr>
    </w:p>
    <w:p w14:paraId="7E7CFC0F" w14:textId="77777777" w:rsidR="0015242B" w:rsidRPr="00FC533B" w:rsidRDefault="0015242B" w:rsidP="0015242B">
      <w:pPr>
        <w:pStyle w:val="ListParagraph"/>
        <w:numPr>
          <w:ilvl w:val="0"/>
          <w:numId w:val="3"/>
        </w:numPr>
        <w:ind w:left="288" w:hanging="576"/>
        <w:rPr>
          <w:rFonts w:ascii="Sylfaen" w:hAnsi="Sylfaen"/>
          <w:b/>
          <w:bCs/>
          <w:sz w:val="20"/>
          <w:szCs w:val="20"/>
          <w:lang w:val="ka-GE"/>
        </w:rPr>
      </w:pPr>
      <w:r w:rsidRPr="00FC533B">
        <w:rPr>
          <w:rFonts w:ascii="Sylfaen" w:hAnsi="Sylfaen"/>
          <w:b/>
          <w:bCs/>
          <w:sz w:val="20"/>
          <w:szCs w:val="20"/>
          <w:lang w:val="ka-GE"/>
        </w:rPr>
        <w:t>შეთანხმების მოქმედების ვადა და შეწყვეტა</w:t>
      </w:r>
    </w:p>
    <w:p w14:paraId="1BDED971" w14:textId="3B9FE27B" w:rsidR="0015242B" w:rsidRPr="00FC533B" w:rsidRDefault="0015242B" w:rsidP="0015242B">
      <w:pPr>
        <w:pStyle w:val="ListParagraph"/>
        <w:numPr>
          <w:ilvl w:val="1"/>
          <w:numId w:val="3"/>
        </w:numPr>
        <w:ind w:left="288" w:hanging="576"/>
        <w:rPr>
          <w:rFonts w:ascii="Sylfaen" w:hAnsi="Sylfaen"/>
          <w:sz w:val="20"/>
          <w:szCs w:val="20"/>
          <w:lang w:val="ka-GE"/>
        </w:rPr>
      </w:pPr>
      <w:bookmarkStart w:id="1" w:name="_Ref158967402"/>
      <w:r w:rsidRPr="00FC533B">
        <w:rPr>
          <w:rFonts w:ascii="Sylfaen" w:hAnsi="Sylfaen"/>
          <w:sz w:val="20"/>
          <w:szCs w:val="20"/>
          <w:lang w:val="ka-GE"/>
        </w:rPr>
        <w:t xml:space="preserve">წინამდებარე შეთანხმება ძალაში შედის მისი ხელმოწერის თარიღზე, როგორც ეს მითითებულია შეთანხმების პირველ გვერდზე (შემდგომში </w:t>
      </w:r>
      <w:r w:rsidRPr="00FC533B">
        <w:rPr>
          <w:rFonts w:ascii="Sylfaen" w:hAnsi="Sylfaen"/>
          <w:b/>
          <w:bCs/>
          <w:sz w:val="20"/>
          <w:szCs w:val="20"/>
          <w:lang w:val="ka-GE"/>
        </w:rPr>
        <w:t>„შეთანხმების ძალაში შესვლის თარიღი</w:t>
      </w:r>
      <w:r w:rsidRPr="00FC533B">
        <w:rPr>
          <w:rFonts w:ascii="Sylfaen" w:hAnsi="Sylfaen"/>
          <w:sz w:val="20"/>
          <w:szCs w:val="20"/>
          <w:lang w:val="ka-GE"/>
        </w:rPr>
        <w:t>).</w:t>
      </w:r>
      <w:bookmarkEnd w:id="1"/>
      <w:r w:rsidR="009F6ED9">
        <w:rPr>
          <w:rFonts w:ascii="Sylfaen" w:hAnsi="Sylfaen"/>
          <w:sz w:val="20"/>
          <w:szCs w:val="20"/>
          <w:lang w:val="ka-GE"/>
        </w:rPr>
        <w:t xml:space="preserve"> წინამდებარე შეთანხმებაზე ხელს აწერს მხოლოდ ინფორმაციის მიმღები პირი, რომელმაც უნდა შექმნა</w:t>
      </w:r>
      <w:r w:rsidR="00DF0334">
        <w:rPr>
          <w:rFonts w:ascii="Sylfaen" w:hAnsi="Sylfaen"/>
          <w:sz w:val="20"/>
          <w:szCs w:val="20"/>
          <w:lang w:val="ka-GE"/>
        </w:rPr>
        <w:t>ს</w:t>
      </w:r>
      <w:r w:rsidR="009F6ED9">
        <w:rPr>
          <w:rFonts w:ascii="Sylfaen" w:hAnsi="Sylfaen"/>
          <w:sz w:val="20"/>
          <w:szCs w:val="20"/>
          <w:lang w:val="ka-GE"/>
        </w:rPr>
        <w:t xml:space="preserve"> სათანადო გარანტიები </w:t>
      </w:r>
      <w:r w:rsidR="00DF0334">
        <w:rPr>
          <w:rFonts w:ascii="Sylfaen" w:hAnsi="Sylfaen"/>
          <w:sz w:val="20"/>
          <w:szCs w:val="20"/>
          <w:lang w:val="ka-GE"/>
        </w:rPr>
        <w:t xml:space="preserve">კონფიდენციალური </w:t>
      </w:r>
      <w:r w:rsidR="009F6ED9">
        <w:rPr>
          <w:rFonts w:ascii="Sylfaen" w:hAnsi="Sylfaen"/>
          <w:sz w:val="20"/>
          <w:szCs w:val="20"/>
          <w:lang w:val="ka-GE"/>
        </w:rPr>
        <w:t>ინფორმაციის დაცვისთვის.</w:t>
      </w:r>
    </w:p>
    <w:p w14:paraId="4F487F9E" w14:textId="7DE2F6FA" w:rsidR="0015242B" w:rsidRPr="00FC533B" w:rsidRDefault="0015242B" w:rsidP="0015242B">
      <w:pPr>
        <w:pStyle w:val="ListParagraph"/>
        <w:numPr>
          <w:ilvl w:val="1"/>
          <w:numId w:val="3"/>
        </w:numPr>
        <w:ind w:left="288" w:hanging="576"/>
        <w:rPr>
          <w:rFonts w:ascii="Sylfaen" w:hAnsi="Sylfaen"/>
          <w:sz w:val="20"/>
          <w:szCs w:val="20"/>
          <w:lang w:val="ka-GE"/>
        </w:rPr>
      </w:pPr>
      <w:bookmarkStart w:id="2" w:name="_Ref158967559"/>
      <w:r w:rsidRPr="00FC533B">
        <w:rPr>
          <w:rFonts w:ascii="Sylfaen" w:hAnsi="Sylfaen"/>
          <w:sz w:val="20"/>
          <w:szCs w:val="20"/>
          <w:lang w:val="ka-GE"/>
        </w:rPr>
        <w:t xml:space="preserve">თუ მხარეები სხვაგვარად არ შეთანხმდებიან, ინფორმაციის მიმღების ვალდებულება, დაიცვას კონფიდენციალური ინფორმაციის კონფიდენციალობა გრძელდება </w:t>
      </w:r>
      <w:r w:rsidR="00122F7E">
        <w:rPr>
          <w:rFonts w:ascii="Sylfaen" w:hAnsi="Sylfaen"/>
          <w:sz w:val="20"/>
          <w:szCs w:val="20"/>
          <w:lang w:val="ka-GE"/>
        </w:rPr>
        <w:t>იქამდე, სანამ ინფორმაციის გამცემი წერილობითი ფორმით არ შეატყობინებს ინფორმაციის მიმღებს კონფიდენციალობის ვალდებულების გაუქმების თაობაზე,</w:t>
      </w:r>
      <w:r w:rsidRPr="00FC533B">
        <w:rPr>
          <w:rFonts w:ascii="Sylfaen" w:hAnsi="Sylfaen"/>
          <w:sz w:val="20"/>
          <w:szCs w:val="20"/>
          <w:lang w:val="ka-GE"/>
        </w:rPr>
        <w:t xml:space="preserve"> </w:t>
      </w:r>
      <w:r w:rsidR="00122F7E">
        <w:rPr>
          <w:rFonts w:ascii="Sylfaen" w:hAnsi="Sylfaen"/>
          <w:sz w:val="20"/>
          <w:szCs w:val="20"/>
          <w:lang w:val="ka-GE"/>
        </w:rPr>
        <w:t>რა დროსაც ინფორმაციის მიმღების ვალდებულება</w:t>
      </w:r>
      <w:r w:rsidRPr="00FC533B">
        <w:rPr>
          <w:rFonts w:ascii="Sylfaen" w:hAnsi="Sylfaen"/>
          <w:sz w:val="20"/>
          <w:szCs w:val="20"/>
          <w:lang w:val="ka-GE"/>
        </w:rPr>
        <w:t>,</w:t>
      </w:r>
      <w:r w:rsidR="00122F7E">
        <w:rPr>
          <w:rFonts w:ascii="Sylfaen" w:hAnsi="Sylfaen"/>
          <w:sz w:val="20"/>
          <w:szCs w:val="20"/>
          <w:lang w:val="ka-GE"/>
        </w:rPr>
        <w:t xml:space="preserve"> რომ მისთვის გადაცემული კონფიდენციალური ინფორმაცია შეინახოს კონფიდენციალურად, </w:t>
      </w:r>
      <w:r w:rsidRPr="00FC533B">
        <w:rPr>
          <w:rFonts w:ascii="Sylfaen" w:hAnsi="Sylfaen"/>
          <w:sz w:val="20"/>
          <w:szCs w:val="20"/>
          <w:lang w:val="ka-GE"/>
        </w:rPr>
        <w:t xml:space="preserve"> შეწყდება.</w:t>
      </w:r>
      <w:bookmarkEnd w:id="2"/>
      <w:r w:rsidRPr="00FC533B">
        <w:rPr>
          <w:rFonts w:ascii="Sylfaen" w:hAnsi="Sylfaen"/>
          <w:sz w:val="20"/>
          <w:szCs w:val="20"/>
          <w:lang w:val="ka-GE"/>
        </w:rPr>
        <w:t xml:space="preserve"> </w:t>
      </w:r>
    </w:p>
    <w:p w14:paraId="2B54B9C0" w14:textId="7777777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 xml:space="preserve">ამ შეთანხმების </w:t>
      </w:r>
      <w:r w:rsidRPr="00FC533B">
        <w:rPr>
          <w:rFonts w:ascii="Sylfaen" w:hAnsi="Sylfaen"/>
          <w:sz w:val="20"/>
          <w:szCs w:val="20"/>
          <w:lang w:val="ka-GE"/>
        </w:rPr>
        <w:fldChar w:fldCharType="begin"/>
      </w:r>
      <w:r w:rsidRPr="00FC533B">
        <w:rPr>
          <w:rFonts w:ascii="Sylfaen" w:hAnsi="Sylfaen"/>
          <w:sz w:val="20"/>
          <w:szCs w:val="20"/>
          <w:lang w:val="ka-GE"/>
        </w:rPr>
        <w:instrText xml:space="preserve"> REF _Ref158967559 \r \h  \* MERGEFORMAT </w:instrText>
      </w:r>
      <w:r w:rsidRPr="00FC533B">
        <w:rPr>
          <w:rFonts w:ascii="Sylfaen" w:hAnsi="Sylfaen"/>
          <w:sz w:val="20"/>
          <w:szCs w:val="20"/>
          <w:lang w:val="ka-GE"/>
        </w:rPr>
      </w:r>
      <w:r w:rsidRPr="00FC533B">
        <w:rPr>
          <w:rFonts w:ascii="Sylfaen" w:hAnsi="Sylfaen"/>
          <w:sz w:val="20"/>
          <w:szCs w:val="20"/>
          <w:lang w:val="ka-GE"/>
        </w:rPr>
        <w:fldChar w:fldCharType="separate"/>
      </w:r>
      <w:r w:rsidRPr="00FC533B">
        <w:rPr>
          <w:rFonts w:ascii="Sylfaen" w:hAnsi="Sylfaen"/>
          <w:sz w:val="20"/>
          <w:szCs w:val="20"/>
          <w:lang w:val="ka-GE"/>
        </w:rPr>
        <w:t>6.2</w:t>
      </w:r>
      <w:r w:rsidRPr="00FC533B">
        <w:rPr>
          <w:rFonts w:ascii="Sylfaen" w:hAnsi="Sylfaen"/>
          <w:sz w:val="20"/>
          <w:szCs w:val="20"/>
          <w:lang w:val="ka-GE"/>
        </w:rPr>
        <w:fldChar w:fldCharType="end"/>
      </w:r>
      <w:r w:rsidRPr="00FC533B">
        <w:rPr>
          <w:rFonts w:ascii="Sylfaen" w:hAnsi="Sylfaen"/>
          <w:sz w:val="20"/>
          <w:szCs w:val="20"/>
          <w:lang w:val="ka-GE"/>
        </w:rPr>
        <w:t xml:space="preserve"> პუნქტის მიზნებიდან გამომდინარე, მხარეთა შორის გაფორმებული ნებისმიერი დოკუმენტის/ხელშეკრულებიდან გამომდინარე არსებული, ინფორმაციის კონფიდენციალურად დაცვის ვალდებულებისგან გათავისუფლებასთან დაკავშირებული ნებისმიერ შეტყობინება ან/და ნებისმიერი შეტყობინება კონკრეტული ინფორმაციის გაცვლასთან დაკავშირებით უნდა განიმარტოს, როგორც მხოლოდ ამ კონკრეტული დოკუმენტის/ხელშეკრულებიდან გამომდინარე მიღებული ინფორმაციის გამჟღავნების ნებართვად. ინფორმაციის მიმღებმა არ უნდა ჩათვალოს, რომ აღნიშნული ნებართვა შეეხება ნებისმიერ სხვა ხელშეკრულებას/დოკუმენტს, რომელიც შეტყობინებაში კონკრეტულად არ ყოფილა განსაზღვრული.</w:t>
      </w:r>
    </w:p>
    <w:p w14:paraId="6C66BD0F" w14:textId="7777777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 xml:space="preserve">ამგვარი ინსტრუქციის არარსებობის შემთხვევაში ინფორმაციის მიმღები ვალდებულია ინფორმაციის კონფიდენციალობა დაიცვას უვადოდ. </w:t>
      </w:r>
    </w:p>
    <w:p w14:paraId="3C6FDF23" w14:textId="7777777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lastRenderedPageBreak/>
        <w:t xml:space="preserve">წინამდებარე შეთანხმება ძალაშია უვადოდ და მასზე არ მოქმედებს მხარეთა შორის გაფორმებული ნებისმიერი სხვა ხელშეკრულების/დოკუმენტი შეწყვეტა, თუ მხარეები სხვაგვარად არ შეთანხმდებიან. </w:t>
      </w:r>
    </w:p>
    <w:p w14:paraId="2AD010C4" w14:textId="77777777" w:rsidR="0015242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 xml:space="preserve">ამ შეთანხმების შეწყვეტის შემთხვევაში, დამოუკიდებლად შეწყვეტის საფუძვლისა, ინფორმაციის მიმღებმა ინფორმაციის გამცემს უნდა დაუბრუნოს ან ინფორმაციის გამცემის ინსტრუქციის შემთხვევაში - უნდა გაანადგუროს მის ხელთ არსებული კონფიდენციალური ინფორმაცია (მათ შორის, ამ ინფორმაციის ასლები) და სხვა დოკუმენტაცია, რომლებიც დაკავშირებულია კონფიდენციალურ ინფორმაციასთან. </w:t>
      </w:r>
    </w:p>
    <w:p w14:paraId="0B1FFAE2" w14:textId="77777777" w:rsidR="0015242B" w:rsidRPr="00FC533B" w:rsidRDefault="0015242B" w:rsidP="0015242B">
      <w:pPr>
        <w:pStyle w:val="ListParagraph"/>
        <w:ind w:left="288" w:firstLine="0"/>
        <w:rPr>
          <w:rFonts w:ascii="Sylfaen" w:hAnsi="Sylfaen"/>
          <w:sz w:val="20"/>
          <w:szCs w:val="20"/>
          <w:lang w:val="ka-GE"/>
        </w:rPr>
      </w:pPr>
    </w:p>
    <w:p w14:paraId="64E8751C" w14:textId="77777777" w:rsidR="0015242B" w:rsidRPr="00FC533B" w:rsidRDefault="0015242B" w:rsidP="0015242B">
      <w:pPr>
        <w:pStyle w:val="ListParagraph"/>
        <w:numPr>
          <w:ilvl w:val="0"/>
          <w:numId w:val="3"/>
        </w:numPr>
        <w:ind w:left="288" w:hanging="576"/>
        <w:rPr>
          <w:rFonts w:ascii="Sylfaen" w:hAnsi="Sylfaen"/>
          <w:b/>
          <w:bCs/>
          <w:sz w:val="20"/>
          <w:szCs w:val="20"/>
          <w:lang w:val="ka-GE"/>
        </w:rPr>
      </w:pPr>
      <w:r w:rsidRPr="00FC533B">
        <w:rPr>
          <w:rFonts w:ascii="Sylfaen" w:hAnsi="Sylfaen"/>
          <w:b/>
          <w:bCs/>
          <w:sz w:val="20"/>
          <w:szCs w:val="20"/>
          <w:lang w:val="ka-GE"/>
        </w:rPr>
        <w:t>უფლებების შენარჩუნება</w:t>
      </w:r>
    </w:p>
    <w:p w14:paraId="44E1982D" w14:textId="77777777" w:rsidR="0015242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თუ მხარეები სხვაგვარად არ შეთანხმდებიან, პატენტი, საავტორო უფლება, სავაჭრო ნიშანი ან სხვა ინტელექტუალური საკუთრების უფლება, აგრეთვე ლიცენზია თუ სხვა ნებისმიერი უფლების დამადასტურებელი საშუალება არ გადაეცემა ინფორმაციის მიმღებს. ინფორმაციის გამცემი ინარჩუნებს ყველა უფლებას, რაც დაკავშირებულია კონფიდენციალურ ინფორმაციასთან, მათ შორის ინტელექტუალური საკუთრების უფლებას, უფლებას ასეთი ინფორმაციის ასლების გამოყენებაზე (მათ შორის - გამოყენების შეწყვეტაზე) და ნებისმიერ იმ საშუალებას, რომელზეც დატანილია ინფორმაციის გამცემის ტექნიკური საშუალებები/ელექტრონული ინფორმაცია.</w:t>
      </w:r>
    </w:p>
    <w:p w14:paraId="1D97CA7F" w14:textId="77777777" w:rsidR="0015242B" w:rsidRPr="00FC533B" w:rsidRDefault="0015242B" w:rsidP="0015242B">
      <w:pPr>
        <w:pStyle w:val="ListParagraph"/>
        <w:ind w:left="288" w:firstLine="0"/>
        <w:rPr>
          <w:rFonts w:ascii="Sylfaen" w:hAnsi="Sylfaen"/>
          <w:sz w:val="20"/>
          <w:szCs w:val="20"/>
          <w:lang w:val="ka-GE"/>
        </w:rPr>
      </w:pPr>
    </w:p>
    <w:p w14:paraId="63401CF0" w14:textId="77777777" w:rsidR="0015242B" w:rsidRPr="00FC533B" w:rsidRDefault="0015242B" w:rsidP="0015242B">
      <w:pPr>
        <w:pStyle w:val="ListParagraph"/>
        <w:numPr>
          <w:ilvl w:val="0"/>
          <w:numId w:val="3"/>
        </w:numPr>
        <w:ind w:left="288" w:hanging="576"/>
        <w:rPr>
          <w:rFonts w:ascii="Sylfaen" w:hAnsi="Sylfaen"/>
          <w:b/>
          <w:bCs/>
          <w:sz w:val="20"/>
          <w:szCs w:val="20"/>
          <w:lang w:val="ka-GE"/>
        </w:rPr>
      </w:pPr>
      <w:r w:rsidRPr="00FC533B">
        <w:rPr>
          <w:rFonts w:ascii="Sylfaen" w:hAnsi="Sylfaen"/>
          <w:b/>
          <w:bCs/>
          <w:sz w:val="20"/>
          <w:szCs w:val="20"/>
          <w:lang w:val="ka-GE"/>
        </w:rPr>
        <w:t>ზიანის ანაზღაურება</w:t>
      </w:r>
    </w:p>
    <w:p w14:paraId="2DA302DF" w14:textId="77777777" w:rsidR="0015242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ინფორმაციის მიმღებს ესმის, რომ ამ შეთანხმების ნებისმიერმა დარღვევამ ინფორმაციის გამცემს შეიძლება მიაყენოს გამოუსწორებელი ზიანი, შესაბამისად, ინფორმაციის მიმღები იღებს ვალდებულებას, აანაზღაუროს ყველა და ნებისმიერ ზიანი, რომელიც შეიძლება ინფორმაციის გამცემს დაუდგეს, ინფორმაციის მიმღების მიერ წინამდებარე შეთანხმებით გათვალისწინებული კონფიდენციალობის ვალდებულების დარღვევის შემთხვევაში.</w:t>
      </w:r>
    </w:p>
    <w:p w14:paraId="61B1FD20" w14:textId="77777777" w:rsidR="0015242B" w:rsidRPr="00FC533B" w:rsidRDefault="0015242B" w:rsidP="0015242B">
      <w:pPr>
        <w:pStyle w:val="ListParagraph"/>
        <w:ind w:left="288" w:firstLine="0"/>
        <w:rPr>
          <w:rFonts w:ascii="Sylfaen" w:hAnsi="Sylfaen"/>
          <w:sz w:val="20"/>
          <w:szCs w:val="20"/>
          <w:lang w:val="ka-GE"/>
        </w:rPr>
      </w:pPr>
    </w:p>
    <w:p w14:paraId="0448A5D8" w14:textId="77777777" w:rsidR="0015242B" w:rsidRPr="00FC533B" w:rsidRDefault="0015242B" w:rsidP="0015242B">
      <w:pPr>
        <w:pStyle w:val="ListParagraph"/>
        <w:numPr>
          <w:ilvl w:val="0"/>
          <w:numId w:val="3"/>
        </w:numPr>
        <w:ind w:left="288" w:hanging="576"/>
        <w:rPr>
          <w:rFonts w:ascii="Sylfaen" w:hAnsi="Sylfaen"/>
          <w:b/>
          <w:bCs/>
          <w:sz w:val="20"/>
          <w:szCs w:val="20"/>
          <w:lang w:val="ka-GE"/>
        </w:rPr>
      </w:pPr>
      <w:r w:rsidRPr="00FC533B">
        <w:rPr>
          <w:rFonts w:ascii="Sylfaen" w:hAnsi="Sylfaen"/>
          <w:b/>
          <w:bCs/>
          <w:sz w:val="20"/>
          <w:szCs w:val="20"/>
          <w:lang w:val="ka-GE"/>
        </w:rPr>
        <w:t>მარეგულირებელი სამართალი და დავების გადაწყვეტა</w:t>
      </w:r>
    </w:p>
    <w:p w14:paraId="720F148D" w14:textId="7777777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წინამდებარე შეთანხმება რეგულირდება საქართველოს მოქმედი კანონმდებლობით.</w:t>
      </w:r>
    </w:p>
    <w:p w14:paraId="47945132" w14:textId="77777777" w:rsidR="0015242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 xml:space="preserve">ამ შეთანხმებიდან გამომდინარე წარმოშობილი ნებისმიერ დავა მხარეებმა უნდა გადაწყვიტონ ურთიერთმოლაპარაკების გზით. იმ შემთხვევაში, თუ მოლაპარაკებების შედეგად მხარეები ვერ შეთანხმდებიან, დავა განსახილველად გადაეცემა თბილისის საქალაქო სასამართლოს და გადაწყდება საქართველოს მოქმედი კანონმდებლობის შესაბამისად. </w:t>
      </w:r>
    </w:p>
    <w:p w14:paraId="1FFBBB44" w14:textId="77777777" w:rsidR="0015242B" w:rsidRPr="00FC533B" w:rsidRDefault="0015242B" w:rsidP="0015242B">
      <w:pPr>
        <w:pStyle w:val="ListParagraph"/>
        <w:ind w:left="288" w:firstLine="0"/>
        <w:rPr>
          <w:rFonts w:ascii="Sylfaen" w:hAnsi="Sylfaen"/>
          <w:sz w:val="20"/>
          <w:szCs w:val="20"/>
          <w:lang w:val="ka-GE"/>
        </w:rPr>
      </w:pPr>
    </w:p>
    <w:p w14:paraId="174BD9DA" w14:textId="77777777" w:rsidR="0015242B" w:rsidRPr="00FC533B" w:rsidRDefault="0015242B" w:rsidP="0015242B">
      <w:pPr>
        <w:pStyle w:val="ListParagraph"/>
        <w:numPr>
          <w:ilvl w:val="0"/>
          <w:numId w:val="3"/>
        </w:numPr>
        <w:ind w:left="288" w:hanging="576"/>
        <w:rPr>
          <w:rFonts w:ascii="Sylfaen" w:hAnsi="Sylfaen"/>
          <w:b/>
          <w:bCs/>
          <w:sz w:val="20"/>
          <w:szCs w:val="20"/>
          <w:lang w:val="ka-GE"/>
        </w:rPr>
      </w:pPr>
      <w:r w:rsidRPr="00FC533B">
        <w:rPr>
          <w:rFonts w:ascii="Sylfaen" w:hAnsi="Sylfaen"/>
          <w:b/>
          <w:bCs/>
          <w:sz w:val="20"/>
          <w:szCs w:val="20"/>
          <w:lang w:val="ka-GE"/>
        </w:rPr>
        <w:t>განსაკუთრებული პირობები</w:t>
      </w:r>
    </w:p>
    <w:p w14:paraId="53F131DF" w14:textId="7777777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 xml:space="preserve">წინამდებარე შეთანხმება არეგულირებს მხარეთა შორის გაფორმებული ყველა ხელშეკრულების/დოკუმენტის საფუძველზე გაცვლილი ინფორმაციის კონფიდენციალობას, მიუხედავად იმისა, აღნიშნული ხელშეკრულება/დოკუმენტი გაფორმებულია შეთანხმების ძალაში შესვლის თარიღამდე, თუ შეთანხმების ძალაში შესვლის თარიღის შემდგომ. </w:t>
      </w:r>
    </w:p>
    <w:p w14:paraId="67132242" w14:textId="7777777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ამ შეთანხმებასა და მხარეთა შორის გაფორმებულ სხვა ხელშეკრულებებს/დოკუმენტებს შორის შეუსაბამობის არსებობის შემთხვევაში, წინამდებარე შეთანხმებას ექნება უპირატესი ძალა, გარდა იმ შემთხვევისა, თუ სხვა ხელშეკრულებაში/დოკუმენტში სხვაგვარად არ იქნება გათვალისწინებული.</w:t>
      </w:r>
    </w:p>
    <w:p w14:paraId="64162D8B" w14:textId="77777777" w:rsidR="0015242B" w:rsidRPr="00FC533B" w:rsidRDefault="0015242B" w:rsidP="0015242B">
      <w:pPr>
        <w:pStyle w:val="ListParagraph"/>
        <w:numPr>
          <w:ilvl w:val="0"/>
          <w:numId w:val="3"/>
        </w:numPr>
        <w:ind w:left="288" w:hanging="576"/>
        <w:rPr>
          <w:rFonts w:ascii="Sylfaen" w:hAnsi="Sylfaen"/>
          <w:sz w:val="20"/>
          <w:szCs w:val="20"/>
          <w:lang w:val="ka-GE"/>
        </w:rPr>
      </w:pPr>
      <w:r w:rsidRPr="00FC533B">
        <w:rPr>
          <w:rFonts w:ascii="Sylfaen" w:hAnsi="Sylfaen"/>
          <w:sz w:val="20"/>
          <w:szCs w:val="20"/>
          <w:lang w:val="ka-GE"/>
        </w:rPr>
        <w:t>დასკვნითი დებულებები</w:t>
      </w:r>
    </w:p>
    <w:p w14:paraId="41DE1918" w14:textId="7777777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 xml:space="preserve">წინამდებარე შეთანხმება გაფორმებულია მხარეებისა და მათი მემკვიდრეებისა თუ უფლებამონაცვლეების სასარგებლოდ. </w:t>
      </w:r>
    </w:p>
    <w:p w14:paraId="00758145" w14:textId="7777777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 xml:space="preserve">წინამდებარე შეთანხმება წარმოადგენს შეთანხმების საგანთან დაკავშირებით არსებულ სრულ და ამომწურავ შეთანხმებას. </w:t>
      </w:r>
    </w:p>
    <w:p w14:paraId="36ECD57C" w14:textId="7777777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იმ შემთხვევაში, თუ წინამდებარე შეთანხმების რომელიმე პირობა ძალადაკარგულად იქნება ცნობილი, აღნიშნული გავლენას არ მოახდენს შეთანხმების სხვა პირობების მოქმედებაზე.</w:t>
      </w:r>
    </w:p>
    <w:p w14:paraId="36C6D056" w14:textId="7777777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 xml:space="preserve">წინამდებარე შეთანხმებაში ცვლილებების და დამატებების შეტანა დასაშვებია მხოლოდ მხარეთა ორმხრივი წერილობითი შეთანხმების საფუძველზე. </w:t>
      </w:r>
    </w:p>
    <w:p w14:paraId="043353D4" w14:textId="2221D5A6" w:rsidR="0015242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 xml:space="preserve">ამ შეთანხმებიდან გამომდინარე ნებისმიერი უფლების გამოუყენებლობა არ შეიძლება ჩაითვალოს, როგორც ამ უფლებაზე უარის თქმად. </w:t>
      </w:r>
    </w:p>
    <w:p w14:paraId="070E01BF" w14:textId="26402BD8" w:rsidR="0015242B" w:rsidRPr="00FC533B" w:rsidRDefault="0015242B" w:rsidP="0015242B">
      <w:pPr>
        <w:pStyle w:val="ListParagraph"/>
        <w:numPr>
          <w:ilvl w:val="1"/>
          <w:numId w:val="3"/>
        </w:numPr>
        <w:ind w:left="288" w:hanging="576"/>
        <w:rPr>
          <w:rFonts w:ascii="Sylfaen" w:hAnsi="Sylfaen"/>
          <w:sz w:val="20"/>
          <w:szCs w:val="20"/>
          <w:lang w:val="ka-GE"/>
        </w:rPr>
      </w:pPr>
      <w:r>
        <w:rPr>
          <w:rFonts w:ascii="Sylfaen" w:hAnsi="Sylfaen"/>
          <w:sz w:val="20"/>
          <w:szCs w:val="20"/>
          <w:lang w:val="ka-GE"/>
        </w:rPr>
        <w:t xml:space="preserve">ინფორმაციის მიმღები ვალდებულია დაიცვას ინფორმაციის გამცემი იმ ყველა სასამართლო პროცესისგან, პასუხისმგებლობისგან, ხარჯებისგან, დანაკარგისგან, ზიანისგან, ჯარიმისა თუ სანქციისგან, ასევე სხვა დანახარჯებისგან (მათ შორის და არა მხოლოდ - არაპირდაპირი </w:t>
      </w:r>
      <w:r>
        <w:rPr>
          <w:rFonts w:ascii="Sylfaen" w:hAnsi="Sylfaen"/>
          <w:sz w:val="20"/>
          <w:szCs w:val="20"/>
          <w:lang w:val="ka-GE"/>
        </w:rPr>
        <w:lastRenderedPageBreak/>
        <w:t xml:space="preserve">ზიანისთვის, მიუღებელი შემოსავლისთვის, ბიზნეს შესაძლებლობების დაკარგვისთვის, რეპუტაციული ზიანისთვის და სხვა), რომელიც წარმოიშვა ინფორმაციის მიმღების მიერ ამ შეთანხმებით გათვალისწინებული ვალდებულებების დარღვევის შედეგად. </w:t>
      </w:r>
    </w:p>
    <w:p w14:paraId="4023A4A9" w14:textId="7777777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 xml:space="preserve">ამ შეთანხმების არცერთი პირობა არ შეიძლება განიმარტოს, როგორც შეთანხმება მხარეთა პარტნიორობაზე ან ერთობლივი საწარმოს ჩამოყალიბებაზე. </w:t>
      </w:r>
    </w:p>
    <w:p w14:paraId="3270CD86" w14:textId="77777777" w:rsidR="0015242B" w:rsidRPr="00FC533B" w:rsidRDefault="0015242B" w:rsidP="0015242B">
      <w:pPr>
        <w:pStyle w:val="ListParagraph"/>
        <w:numPr>
          <w:ilvl w:val="1"/>
          <w:numId w:val="3"/>
        </w:numPr>
        <w:ind w:left="288" w:hanging="576"/>
        <w:rPr>
          <w:rFonts w:ascii="Sylfaen" w:hAnsi="Sylfaen"/>
          <w:sz w:val="20"/>
          <w:szCs w:val="20"/>
          <w:lang w:val="ka-GE"/>
        </w:rPr>
      </w:pPr>
      <w:r w:rsidRPr="00FC533B">
        <w:rPr>
          <w:rFonts w:ascii="Sylfaen" w:hAnsi="Sylfaen"/>
          <w:sz w:val="20"/>
          <w:szCs w:val="20"/>
          <w:lang w:val="ka-GE"/>
        </w:rPr>
        <w:t xml:space="preserve">წინამდებარე </w:t>
      </w:r>
      <w:r>
        <w:rPr>
          <w:rFonts w:ascii="Sylfaen" w:hAnsi="Sylfaen"/>
          <w:sz w:val="20"/>
          <w:szCs w:val="20"/>
          <w:lang w:val="ka-GE"/>
        </w:rPr>
        <w:t>შეთანხმება</w:t>
      </w:r>
      <w:r w:rsidRPr="00FC533B">
        <w:rPr>
          <w:rFonts w:ascii="Sylfaen" w:hAnsi="Sylfaen"/>
          <w:sz w:val="20"/>
          <w:szCs w:val="20"/>
          <w:lang w:val="ka-GE"/>
        </w:rPr>
        <w:t xml:space="preserve"> შედგენილია 2 ეგზემპლარად, საიდანაც თითოეული წარმოადგენს ორიგინალს, თუმცა ერთობლივად შეადგენს ერთ და იდენტურ შეთანხმებას. </w:t>
      </w:r>
    </w:p>
    <w:p w14:paraId="1C8B21F0" w14:textId="77777777" w:rsidR="00B80A68" w:rsidRDefault="00B80A68" w:rsidP="00B80A68">
      <w:pPr>
        <w:rPr>
          <w:rFonts w:ascii="Sylfaen" w:hAnsi="Sylfaen"/>
          <w:b/>
          <w:bCs/>
          <w:lang w:val="ka-GE"/>
        </w:rPr>
      </w:pPr>
    </w:p>
    <w:p w14:paraId="5F544313" w14:textId="57BA2E32" w:rsidR="00B80A68" w:rsidRDefault="00B80A68" w:rsidP="00B80A68">
      <w:pPr>
        <w:rPr>
          <w:rFonts w:ascii="Sylfaen" w:hAnsi="Sylfaen"/>
          <w:b/>
          <w:bCs/>
          <w:lang w:val="ka-GE"/>
        </w:rPr>
      </w:pPr>
      <w:r w:rsidRPr="000C5A4B">
        <w:rPr>
          <w:rFonts w:ascii="Sylfaen" w:hAnsi="Sylfaen"/>
          <w:b/>
          <w:bCs/>
          <w:lang w:val="ka-GE"/>
        </w:rPr>
        <w:t>ინფორმაციის მიმღები</w:t>
      </w:r>
    </w:p>
    <w:p w14:paraId="3C23E39D" w14:textId="4EE4F451" w:rsidR="00B80A68" w:rsidRPr="000C5A4B" w:rsidRDefault="00B80A68" w:rsidP="000C5A4B">
      <w:pPr>
        <w:rPr>
          <w:rFonts w:ascii="Sylfaen" w:hAnsi="Sylfaen"/>
          <w:b/>
          <w:bCs/>
          <w:lang w:val="ka-GE"/>
        </w:rPr>
      </w:pPr>
      <w:r>
        <w:rPr>
          <w:rFonts w:ascii="Sylfaen" w:hAnsi="Sylfaen"/>
          <w:b/>
          <w:bCs/>
          <w:noProof/>
        </w:rPr>
        <mc:AlternateContent>
          <mc:Choice Requires="wps">
            <w:drawing>
              <wp:anchor distT="0" distB="0" distL="114300" distR="114300" simplePos="0" relativeHeight="251659264" behindDoc="0" locked="0" layoutInCell="1" allowOverlap="1" wp14:anchorId="407DA802" wp14:editId="23E6A52B">
                <wp:simplePos x="0" y="0"/>
                <wp:positionH relativeFrom="column">
                  <wp:posOffset>-147995</wp:posOffset>
                </wp:positionH>
                <wp:positionV relativeFrom="paragraph">
                  <wp:posOffset>120988</wp:posOffset>
                </wp:positionV>
                <wp:extent cx="1929225" cy="0"/>
                <wp:effectExtent l="0" t="0" r="0" b="0"/>
                <wp:wrapNone/>
                <wp:docPr id="899327657" name="Straight Connector 1"/>
                <wp:cNvGraphicFramePr/>
                <a:graphic xmlns:a="http://schemas.openxmlformats.org/drawingml/2006/main">
                  <a:graphicData uri="http://schemas.microsoft.com/office/word/2010/wordprocessingShape">
                    <wps:wsp>
                      <wps:cNvCnPr/>
                      <wps:spPr>
                        <a:xfrm>
                          <a:off x="0" y="0"/>
                          <a:ext cx="1929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2B39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9.55pt" to="140.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" strokecolor="#4472c4 [3204]" strokeweight=".5pt">
                <v:stroke joinstyle="miter"/>
              </v:line>
            </w:pict>
          </mc:Fallback>
        </mc:AlternateContent>
      </w:r>
    </w:p>
    <w:p w14:paraId="5FB9560A" w14:textId="77777777" w:rsidR="004F19C2" w:rsidRDefault="004F19C2"/>
    <w:sectPr w:rsidR="004F19C2" w:rsidSect="00573817">
      <w:footerReference w:type="default" r:id="rId10"/>
      <w:pgSz w:w="12240" w:h="15840"/>
      <w:pgMar w:top="360" w:right="1440" w:bottom="1080" w:left="1440" w:header="720" w:footer="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916D" w14:textId="77777777" w:rsidR="00324269" w:rsidRDefault="00324269" w:rsidP="0015242B">
      <w:pPr>
        <w:spacing w:before="0" w:after="0" w:line="240" w:lineRule="auto"/>
      </w:pPr>
      <w:r>
        <w:separator/>
      </w:r>
    </w:p>
  </w:endnote>
  <w:endnote w:type="continuationSeparator" w:id="0">
    <w:p w14:paraId="710743F9" w14:textId="77777777" w:rsidR="00324269" w:rsidRDefault="00324269" w:rsidP="001524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501464"/>
      <w:docPartObj>
        <w:docPartGallery w:val="Page Numbers (Bottom of Page)"/>
        <w:docPartUnique/>
      </w:docPartObj>
    </w:sdtPr>
    <w:sdtEndPr>
      <w:rPr>
        <w:rFonts w:ascii="Sylfaen" w:hAnsi="Sylfaen"/>
        <w:noProof/>
        <w:sz w:val="20"/>
        <w:szCs w:val="20"/>
      </w:rPr>
    </w:sdtEndPr>
    <w:sdtContent>
      <w:p w14:paraId="570A9B5B" w14:textId="3A7A131B" w:rsidR="00B552D8" w:rsidRPr="00B552D8" w:rsidRDefault="00B552D8">
        <w:pPr>
          <w:pStyle w:val="Footer"/>
          <w:jc w:val="right"/>
          <w:rPr>
            <w:rFonts w:ascii="Sylfaen" w:hAnsi="Sylfaen"/>
            <w:sz w:val="20"/>
            <w:szCs w:val="20"/>
          </w:rPr>
        </w:pPr>
        <w:r w:rsidRPr="00B552D8">
          <w:rPr>
            <w:rFonts w:ascii="Sylfaen" w:hAnsi="Sylfaen"/>
            <w:sz w:val="20"/>
            <w:szCs w:val="20"/>
          </w:rPr>
          <w:fldChar w:fldCharType="begin"/>
        </w:r>
        <w:r w:rsidRPr="00B552D8">
          <w:rPr>
            <w:rFonts w:ascii="Sylfaen" w:hAnsi="Sylfaen"/>
            <w:sz w:val="20"/>
            <w:szCs w:val="20"/>
          </w:rPr>
          <w:instrText xml:space="preserve"> PAGE   \* MERGEFORMAT </w:instrText>
        </w:r>
        <w:r w:rsidRPr="00B552D8">
          <w:rPr>
            <w:rFonts w:ascii="Sylfaen" w:hAnsi="Sylfaen"/>
            <w:sz w:val="20"/>
            <w:szCs w:val="20"/>
          </w:rPr>
          <w:fldChar w:fldCharType="separate"/>
        </w:r>
        <w:r w:rsidR="00573817">
          <w:rPr>
            <w:rFonts w:ascii="Sylfaen" w:hAnsi="Sylfaen"/>
            <w:noProof/>
            <w:sz w:val="20"/>
            <w:szCs w:val="20"/>
          </w:rPr>
          <w:t>2</w:t>
        </w:r>
        <w:r w:rsidRPr="00B552D8">
          <w:rPr>
            <w:rFonts w:ascii="Sylfaen" w:hAnsi="Sylfaen"/>
            <w:noProof/>
            <w:sz w:val="20"/>
            <w:szCs w:val="20"/>
          </w:rPr>
          <w:fldChar w:fldCharType="end"/>
        </w:r>
      </w:p>
    </w:sdtContent>
  </w:sdt>
  <w:p w14:paraId="4C372ABA" w14:textId="1A33FA00" w:rsidR="00B552D8" w:rsidRPr="00FC533B" w:rsidRDefault="00B552D8" w:rsidP="00FC533B">
    <w:pPr>
      <w:pStyle w:val="Footer"/>
      <w:ind w:left="-360" w:firstLine="8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465B0" w14:textId="77777777" w:rsidR="00324269" w:rsidRDefault="00324269" w:rsidP="0015242B">
      <w:pPr>
        <w:spacing w:before="0" w:after="0" w:line="240" w:lineRule="auto"/>
      </w:pPr>
      <w:r>
        <w:separator/>
      </w:r>
    </w:p>
  </w:footnote>
  <w:footnote w:type="continuationSeparator" w:id="0">
    <w:p w14:paraId="33A43E78" w14:textId="77777777" w:rsidR="00324269" w:rsidRDefault="00324269" w:rsidP="0015242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5E17"/>
    <w:multiLevelType w:val="hybridMultilevel"/>
    <w:tmpl w:val="DBB66370"/>
    <w:lvl w:ilvl="0" w:tplc="254E9D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379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696FAC"/>
    <w:multiLevelType w:val="hybridMultilevel"/>
    <w:tmpl w:val="C84486AE"/>
    <w:lvl w:ilvl="0" w:tplc="254E9DCC">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num w:numId="1" w16cid:durableId="1539901038">
    <w:abstractNumId w:val="2"/>
  </w:num>
  <w:num w:numId="2" w16cid:durableId="722484713">
    <w:abstractNumId w:val="0"/>
  </w:num>
  <w:num w:numId="3" w16cid:durableId="1256746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7B5"/>
    <w:rsid w:val="0004136A"/>
    <w:rsid w:val="00091857"/>
    <w:rsid w:val="000C5A4B"/>
    <w:rsid w:val="00122F7E"/>
    <w:rsid w:val="0015242B"/>
    <w:rsid w:val="002537B5"/>
    <w:rsid w:val="00281F8B"/>
    <w:rsid w:val="00300E03"/>
    <w:rsid w:val="00324269"/>
    <w:rsid w:val="003E6D23"/>
    <w:rsid w:val="004F19C2"/>
    <w:rsid w:val="00573817"/>
    <w:rsid w:val="00661303"/>
    <w:rsid w:val="00691BC6"/>
    <w:rsid w:val="009258B7"/>
    <w:rsid w:val="00954EB4"/>
    <w:rsid w:val="00992087"/>
    <w:rsid w:val="009F6ED9"/>
    <w:rsid w:val="00A779CE"/>
    <w:rsid w:val="00AE1494"/>
    <w:rsid w:val="00B03234"/>
    <w:rsid w:val="00B46450"/>
    <w:rsid w:val="00B552D8"/>
    <w:rsid w:val="00B80A68"/>
    <w:rsid w:val="00C0274F"/>
    <w:rsid w:val="00DF0334"/>
    <w:rsid w:val="00EF77A7"/>
    <w:rsid w:val="00F152A6"/>
    <w:rsid w:val="00F932C6"/>
    <w:rsid w:val="00FA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44C69"/>
  <w15:chartTrackingRefBased/>
  <w15:docId w15:val="{2D211FA3-1F7D-4325-9A39-505F5C64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tLeast"/>
        <w:ind w:left="230" w:hanging="50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42B"/>
    <w:pPr>
      <w:ind w:left="720"/>
      <w:contextualSpacing/>
    </w:pPr>
  </w:style>
  <w:style w:type="character" w:styleId="Hyperlink">
    <w:name w:val="Hyperlink"/>
    <w:basedOn w:val="DefaultParagraphFont"/>
    <w:uiPriority w:val="99"/>
    <w:unhideWhenUsed/>
    <w:rsid w:val="0015242B"/>
    <w:rPr>
      <w:color w:val="0563C1" w:themeColor="hyperlink"/>
      <w:u w:val="single"/>
    </w:rPr>
  </w:style>
  <w:style w:type="table" w:styleId="TableGrid">
    <w:name w:val="Table Grid"/>
    <w:basedOn w:val="TableNormal"/>
    <w:uiPriority w:val="39"/>
    <w:rsid w:val="0015242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242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5242B"/>
  </w:style>
  <w:style w:type="paragraph" w:styleId="Header">
    <w:name w:val="header"/>
    <w:basedOn w:val="Normal"/>
    <w:link w:val="HeaderChar"/>
    <w:uiPriority w:val="99"/>
    <w:unhideWhenUsed/>
    <w:rsid w:val="0015242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5242B"/>
  </w:style>
  <w:style w:type="character" w:styleId="CommentReference">
    <w:name w:val="annotation reference"/>
    <w:basedOn w:val="DefaultParagraphFont"/>
    <w:uiPriority w:val="99"/>
    <w:semiHidden/>
    <w:unhideWhenUsed/>
    <w:rsid w:val="00122F7E"/>
    <w:rPr>
      <w:sz w:val="16"/>
      <w:szCs w:val="16"/>
    </w:rPr>
  </w:style>
  <w:style w:type="paragraph" w:styleId="CommentText">
    <w:name w:val="annotation text"/>
    <w:basedOn w:val="Normal"/>
    <w:link w:val="CommentTextChar"/>
    <w:uiPriority w:val="99"/>
    <w:semiHidden/>
    <w:unhideWhenUsed/>
    <w:rsid w:val="00122F7E"/>
    <w:pPr>
      <w:spacing w:line="240" w:lineRule="auto"/>
    </w:pPr>
    <w:rPr>
      <w:sz w:val="20"/>
      <w:szCs w:val="20"/>
    </w:rPr>
  </w:style>
  <w:style w:type="character" w:customStyle="1" w:styleId="CommentTextChar">
    <w:name w:val="Comment Text Char"/>
    <w:basedOn w:val="DefaultParagraphFont"/>
    <w:link w:val="CommentText"/>
    <w:uiPriority w:val="99"/>
    <w:semiHidden/>
    <w:rsid w:val="00122F7E"/>
    <w:rPr>
      <w:sz w:val="20"/>
      <w:szCs w:val="20"/>
    </w:rPr>
  </w:style>
  <w:style w:type="paragraph" w:styleId="CommentSubject">
    <w:name w:val="annotation subject"/>
    <w:basedOn w:val="CommentText"/>
    <w:next w:val="CommentText"/>
    <w:link w:val="CommentSubjectChar"/>
    <w:uiPriority w:val="99"/>
    <w:semiHidden/>
    <w:unhideWhenUsed/>
    <w:rsid w:val="00122F7E"/>
    <w:rPr>
      <w:b/>
      <w:bCs/>
    </w:rPr>
  </w:style>
  <w:style w:type="character" w:customStyle="1" w:styleId="CommentSubjectChar">
    <w:name w:val="Comment Subject Char"/>
    <w:basedOn w:val="CommentTextChar"/>
    <w:link w:val="CommentSubject"/>
    <w:uiPriority w:val="99"/>
    <w:semiHidden/>
    <w:rsid w:val="00122F7E"/>
    <w:rPr>
      <w:b/>
      <w:bCs/>
      <w:sz w:val="20"/>
      <w:szCs w:val="20"/>
    </w:rPr>
  </w:style>
  <w:style w:type="paragraph" w:styleId="Revision">
    <w:name w:val="Revision"/>
    <w:hidden/>
    <w:uiPriority w:val="99"/>
    <w:semiHidden/>
    <w:rsid w:val="00691BC6"/>
    <w:pPr>
      <w:spacing w:before="0" w:beforeAutospacing="0" w:after="0" w:afterAutospacing="0" w:line="240" w:lineRule="auto"/>
      <w:ind w:left="0" w:firstLine="0"/>
      <w:jc w:val="left"/>
    </w:pPr>
  </w:style>
  <w:style w:type="paragraph" w:styleId="BalloonText">
    <w:name w:val="Balloon Text"/>
    <w:basedOn w:val="Normal"/>
    <w:link w:val="BalloonTextChar"/>
    <w:uiPriority w:val="99"/>
    <w:semiHidden/>
    <w:unhideWhenUsed/>
    <w:rsid w:val="0057381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ink.tbc.ge/personal-data-policy-feb-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8F8A719FF2F24E952CBAB13DF33E6B" ma:contentTypeVersion="14" ma:contentTypeDescription="Create a new document." ma:contentTypeScope="" ma:versionID="9f7577c420cf0afbcf4a151b3bb22d6b">
  <xsd:schema xmlns:xsd="http://www.w3.org/2001/XMLSchema" xmlns:xs="http://www.w3.org/2001/XMLSchema" xmlns:p="http://schemas.microsoft.com/office/2006/metadata/properties" xmlns:ns2="2ce8f7e0-bf75-4dda-af30-ce9a668c66b0" xmlns:ns3="d4226d34-bb21-441c-a298-b9ed52039e8b" targetNamespace="http://schemas.microsoft.com/office/2006/metadata/properties" ma:root="true" ma:fieldsID="876de927c3e0838bf5fa9d9bd9620cc7" ns2:_="" ns3:_="">
    <xsd:import namespace="2ce8f7e0-bf75-4dda-af30-ce9a668c66b0"/>
    <xsd:import namespace="d4226d34-bb21-441c-a298-b9ed52039e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8f7e0-bf75-4dda-af30-ce9a668c6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aa51f3-13c3-4d78-a57d-c6bfcd83b4e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26d34-bb21-441c-a298-b9ed52039e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2a21c55-049b-4841-81c7-a4c06ad2c4ca}" ma:internalName="TaxCatchAll" ma:showField="CatchAllData" ma:web="d4226d34-bb21-441c-a298-b9ed52039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5BF253-632D-444F-8867-7CAC5F4129EB}">
  <ds:schemaRefs>
    <ds:schemaRef ds:uri="http://schemas.microsoft.com/sharepoint/v3/contenttype/forms"/>
  </ds:schemaRefs>
</ds:datastoreItem>
</file>

<file path=customXml/itemProps2.xml><?xml version="1.0" encoding="utf-8"?>
<ds:datastoreItem xmlns:ds="http://schemas.openxmlformats.org/officeDocument/2006/customXml" ds:itemID="{1C0F212E-6033-4283-AF2F-1BBE26CD2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8f7e0-bf75-4dda-af30-ce9a668c66b0"/>
    <ds:schemaRef ds:uri="d4226d34-bb21-441c-a298-b9ed52039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1461</Words>
  <Characters>12801</Characters>
  <Application>Microsoft Office Word</Application>
  <DocSecurity>0</DocSecurity>
  <Lines>216</Lines>
  <Paragraphs>73</Paragraphs>
  <ScaleCrop>false</ScaleCrop>
  <HeadingPairs>
    <vt:vector size="2" baseType="variant">
      <vt:variant>
        <vt:lpstr>Title</vt:lpstr>
      </vt:variant>
      <vt:variant>
        <vt:i4>1</vt:i4>
      </vt:variant>
    </vt:vector>
  </HeadingPairs>
  <TitlesOfParts>
    <vt:vector size="1" baseType="lpstr">
      <vt:lpstr/>
    </vt:vector>
  </TitlesOfParts>
  <Company>TBC Bank</Company>
  <LinksUpToDate>false</LinksUpToDate>
  <CharactersWithSpaces>14189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 Jeiranashvili</dc:creator>
  <cp:keywords/>
  <dc:description/>
  <cp:lastModifiedBy>Vakhtang Kituashvili</cp:lastModifiedBy>
  <cp:revision>3</cp:revision>
  <dcterms:created xsi:type="dcterms:W3CDTF">2024-02-28T09:15:00Z</dcterms:created>
  <dcterms:modified xsi:type="dcterms:W3CDTF">2025-12-18T13:56:00Z</dcterms:modified>
</cp:coreProperties>
</file>