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5A1988C8" wp14:editId="1E6F26EC">
                    <wp:simplePos x="0" y="0"/>
                    <wp:positionH relativeFrom="margin">
                      <wp:posOffset>-245745</wp:posOffset>
                    </wp:positionH>
                    <wp:positionV relativeFrom="margin">
                      <wp:posOffset>3502025</wp:posOffset>
                    </wp:positionV>
                    <wp:extent cx="6685915" cy="1797050"/>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797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1CB3AABB" w:rsidR="006F3955" w:rsidRPr="000C022E" w:rsidRDefault="008464E9" w:rsidP="000D1CB3">
                                <w:pPr>
                                  <w:jc w:val="center"/>
                                  <w:rPr>
                                    <w:rFonts w:ascii="BOG 2017" w:hAnsi="BOG 2017"/>
                                    <w:b/>
                                    <w:color w:val="E36C0A" w:themeColor="accent6" w:themeShade="BF"/>
                                    <w:sz w:val="44"/>
                                    <w:szCs w:val="56"/>
                                    <w:lang w:val="ka-GE"/>
                                  </w:rPr>
                                </w:pPr>
                                <w:r>
                                  <w:rPr>
                                    <w:rFonts w:cs="Arial"/>
                                    <w:b/>
                                    <w:color w:val="auto"/>
                                    <w:sz w:val="40"/>
                                    <w:szCs w:val="56"/>
                                    <w:lang w:val="af-ZA"/>
                                  </w:rPr>
                                  <w:t xml:space="preserve">  </w:t>
                                </w:r>
                                <w:r w:rsidR="00805D7E" w:rsidRPr="000C022E">
                                  <w:rPr>
                                    <w:rFonts w:ascii="BOG 2017" w:hAnsi="BOG 2017" w:cs="Arial"/>
                                    <w:b/>
                                    <w:color w:val="auto"/>
                                    <w:sz w:val="40"/>
                                    <w:szCs w:val="56"/>
                                    <w:lang w:val="ka-GE"/>
                                  </w:rPr>
                                  <w:t xml:space="preserve">ტენდერი </w:t>
                                </w:r>
                                <w:r w:rsidR="00332AE0" w:rsidRPr="000C022E">
                                  <w:rPr>
                                    <w:rFonts w:ascii="BOG 2017" w:hAnsi="BOG 2017" w:cs="Arial"/>
                                    <w:b/>
                                    <w:color w:val="auto"/>
                                    <w:sz w:val="40"/>
                                    <w:szCs w:val="56"/>
                                    <w:lang w:val="ka-GE"/>
                                  </w:rPr>
                                  <w:t>-</w:t>
                                </w:r>
                                <w:r w:rsidR="00805D7E" w:rsidRPr="000C022E">
                                  <w:rPr>
                                    <w:rFonts w:ascii="BOG 2017" w:hAnsi="BOG 2017" w:cs="Arial"/>
                                    <w:b/>
                                    <w:color w:val="auto"/>
                                    <w:sz w:val="40"/>
                                    <w:szCs w:val="56"/>
                                    <w:lang w:val="ka-GE"/>
                                  </w:rPr>
                                  <w:t xml:space="preserve"> </w:t>
                                </w:r>
                                <w:r w:rsidR="00BF682B" w:rsidRPr="000C022E">
                                  <w:rPr>
                                    <w:rFonts w:ascii="BOG 2017" w:hAnsi="BOG 2017" w:cs="Arial"/>
                                    <w:b/>
                                    <w:color w:val="auto"/>
                                    <w:sz w:val="40"/>
                                    <w:szCs w:val="56"/>
                                    <w:lang w:val="ka-GE"/>
                                  </w:rPr>
                                  <w:t>ბოლნისის მუნიციპალურ ტრანსპრტორტში გადახდის სისტემის დანრეგვაზე, საგადახდო მომსახურებაზე ,  საგადახდო და ჯარიმის ტერმინალების მხარდაჭერაზე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35pt;margin-top:275.75pt;width:526.45pt;height:14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" fillcolor="white [3201]" stroked="f" strokeweight=".5pt">
                    <v:textbox>
                      <w:txbxContent>
                        <w:p w14:paraId="573A4337" w14:textId="1CB3AABB" w:rsidR="006F3955" w:rsidRPr="000C022E" w:rsidRDefault="008464E9" w:rsidP="000D1CB3">
                          <w:pPr>
                            <w:jc w:val="center"/>
                            <w:rPr>
                              <w:rFonts w:ascii="BOG 2017" w:hAnsi="BOG 2017"/>
                              <w:b/>
                              <w:color w:val="E36C0A" w:themeColor="accent6" w:themeShade="BF"/>
                              <w:sz w:val="44"/>
                              <w:szCs w:val="56"/>
                              <w:lang w:val="ka-GE"/>
                            </w:rPr>
                          </w:pPr>
                          <w:r>
                            <w:rPr>
                              <w:rFonts w:cs="Arial"/>
                              <w:b/>
                              <w:color w:val="auto"/>
                              <w:sz w:val="40"/>
                              <w:szCs w:val="56"/>
                              <w:lang w:val="af-ZA"/>
                            </w:rPr>
                            <w:t xml:space="preserve">  </w:t>
                          </w:r>
                          <w:r w:rsidR="00805D7E" w:rsidRPr="000C022E">
                            <w:rPr>
                              <w:rFonts w:ascii="BOG 2017" w:hAnsi="BOG 2017" w:cs="Arial"/>
                              <w:b/>
                              <w:color w:val="auto"/>
                              <w:sz w:val="40"/>
                              <w:szCs w:val="56"/>
                              <w:lang w:val="ka-GE"/>
                            </w:rPr>
                            <w:t xml:space="preserve">ტენდერი </w:t>
                          </w:r>
                          <w:r w:rsidR="00332AE0" w:rsidRPr="000C022E">
                            <w:rPr>
                              <w:rFonts w:ascii="BOG 2017" w:hAnsi="BOG 2017" w:cs="Arial"/>
                              <w:b/>
                              <w:color w:val="auto"/>
                              <w:sz w:val="40"/>
                              <w:szCs w:val="56"/>
                              <w:lang w:val="ka-GE"/>
                            </w:rPr>
                            <w:t>-</w:t>
                          </w:r>
                          <w:r w:rsidR="00805D7E" w:rsidRPr="000C022E">
                            <w:rPr>
                              <w:rFonts w:ascii="BOG 2017" w:hAnsi="BOG 2017" w:cs="Arial"/>
                              <w:b/>
                              <w:color w:val="auto"/>
                              <w:sz w:val="40"/>
                              <w:szCs w:val="56"/>
                              <w:lang w:val="ka-GE"/>
                            </w:rPr>
                            <w:t xml:space="preserve"> </w:t>
                          </w:r>
                          <w:r w:rsidR="00BF682B" w:rsidRPr="000C022E">
                            <w:rPr>
                              <w:rFonts w:ascii="BOG 2017" w:hAnsi="BOG 2017" w:cs="Arial"/>
                              <w:b/>
                              <w:color w:val="auto"/>
                              <w:sz w:val="40"/>
                              <w:szCs w:val="56"/>
                              <w:lang w:val="ka-GE"/>
                            </w:rPr>
                            <w:t>ბოლნისის მუნიციპალურ ტრანსპრტორტში გადახდის სისტემის დანრეგვაზე, საგადახდო მომსახურებაზე ,  საგადახდო და ჯარიმის ტერმინალების მხარდაჭერაზე</w:t>
                          </w: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8241"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0C022E" w:rsidRDefault="006F3955" w:rsidP="009E06FA">
                                      <w:pPr>
                                        <w:rPr>
                                          <w:rFonts w:ascii="BOG 2017" w:hAnsi="BOG 2017"/>
                                          <w:lang w:val="ka-GE"/>
                                        </w:rPr>
                                      </w:pPr>
                                      <w:r w:rsidRPr="000C022E">
                                        <w:rPr>
                                          <w:rFonts w:ascii="BOG 2017" w:hAnsi="BOG 2017"/>
                                          <w:lang w:val="ka-GE"/>
                                        </w:rPr>
                                        <w:t>გამოცხადების თარიღი:</w:t>
                                      </w:r>
                                    </w:p>
                                    <w:p w14:paraId="05817507" w14:textId="37F6E610" w:rsidR="006F3955" w:rsidRPr="000C022E" w:rsidRDefault="006F3955" w:rsidP="009E06FA">
                                      <w:pPr>
                                        <w:rPr>
                                          <w:rFonts w:ascii="BOG 2017" w:hAnsi="BOG 2017"/>
                                          <w:lang w:val="ka-GE"/>
                                        </w:rPr>
                                      </w:pPr>
                                      <w:r w:rsidRPr="000C022E">
                                        <w:rPr>
                                          <w:rFonts w:ascii="BOG 2017" w:hAnsi="BOG 2017"/>
                                          <w:lang w:val="ka-GE"/>
                                        </w:rPr>
                                        <w:t>დასრულების თარიღი:</w:t>
                                      </w:r>
                                    </w:p>
                                  </w:tc>
                                  <w:tc>
                                    <w:tcPr>
                                      <w:tcW w:w="6750" w:type="dxa"/>
                                    </w:tcPr>
                                    <w:p w14:paraId="1AB7A516" w14:textId="739582BF" w:rsidR="006F3955" w:rsidRPr="000C022E" w:rsidRDefault="006F4324" w:rsidP="007C5AE6">
                                      <w:pPr>
                                        <w:rPr>
                                          <w:rFonts w:ascii="BOG 2017" w:hAnsi="BOG 2017"/>
                                        </w:rPr>
                                      </w:pPr>
                                      <w:r>
                                        <w:rPr>
                                          <w:rFonts w:ascii="BOG 2017" w:hAnsi="BOG 2017"/>
                                          <w:lang w:val="ka-GE"/>
                                        </w:rPr>
                                        <w:t xml:space="preserve">01 </w:t>
                                      </w:r>
                                      <w:r w:rsidR="0093134E" w:rsidRPr="000C022E">
                                        <w:rPr>
                                          <w:rFonts w:ascii="BOG 2017" w:hAnsi="BOG 2017"/>
                                          <w:lang w:val="ka-GE"/>
                                        </w:rPr>
                                        <w:t>ივ</w:t>
                                      </w:r>
                                      <w:r>
                                        <w:rPr>
                                          <w:rFonts w:ascii="BOG 2017" w:hAnsi="BOG 2017"/>
                                          <w:lang w:val="ka-GE"/>
                                        </w:rPr>
                                        <w:t>ლ</w:t>
                                      </w:r>
                                      <w:r w:rsidR="0093134E" w:rsidRPr="000C022E">
                                        <w:rPr>
                                          <w:rFonts w:ascii="BOG 2017" w:hAnsi="BOG 2017"/>
                                          <w:lang w:val="ka-GE"/>
                                        </w:rPr>
                                        <w:t>ისი</w:t>
                                      </w:r>
                                      <w:r w:rsidR="006F3955" w:rsidRPr="000C022E">
                                        <w:rPr>
                                          <w:rFonts w:ascii="BOG 2017" w:hAnsi="BOG 2017"/>
                                          <w:lang w:val="ka-GE"/>
                                        </w:rPr>
                                        <w:t xml:space="preserve"> 20</w:t>
                                      </w:r>
                                      <w:r w:rsidR="00367415" w:rsidRPr="000C022E">
                                        <w:rPr>
                                          <w:rFonts w:ascii="BOG 2017" w:hAnsi="BOG 2017"/>
                                          <w:lang w:val="ka-GE"/>
                                        </w:rPr>
                                        <w:t>26</w:t>
                                      </w:r>
                                    </w:p>
                                    <w:p w14:paraId="5273460A" w14:textId="5FD07198" w:rsidR="006F3955" w:rsidRPr="000C022E" w:rsidRDefault="00E92097" w:rsidP="00F3720B">
                                      <w:pPr>
                                        <w:rPr>
                                          <w:rFonts w:ascii="BOG 2017" w:hAnsi="BOG 2017"/>
                                          <w:lang w:val="ka-GE"/>
                                        </w:rPr>
                                      </w:pPr>
                                      <w:r>
                                        <w:rPr>
                                          <w:rFonts w:ascii="BOG 2017" w:hAnsi="BOG 2017"/>
                                          <w:lang w:val="ka-GE"/>
                                        </w:rPr>
                                        <w:t>10</w:t>
                                      </w:r>
                                      <w:r w:rsidR="006F3955" w:rsidRPr="000C022E">
                                        <w:rPr>
                                          <w:rFonts w:ascii="BOG 2017" w:hAnsi="BOG 2017"/>
                                          <w:lang w:val="ka-GE"/>
                                        </w:rPr>
                                        <w:t xml:space="preserve"> </w:t>
                                      </w:r>
                                      <w:r w:rsidR="00271B2E">
                                        <w:rPr>
                                          <w:rFonts w:ascii="BOG 2017" w:hAnsi="BOG 2017"/>
                                          <w:lang w:val="ka-GE"/>
                                        </w:rPr>
                                        <w:t>ივლისი</w:t>
                                      </w:r>
                                      <w:r w:rsidR="00F3720B" w:rsidRPr="000C022E">
                                        <w:rPr>
                                          <w:rFonts w:ascii="BOG 2017" w:hAnsi="BOG 2017"/>
                                          <w:lang w:val="ka-GE"/>
                                        </w:rPr>
                                        <w:t xml:space="preserve"> </w:t>
                                      </w:r>
                                      <w:r w:rsidR="00F94DFC" w:rsidRPr="000C022E">
                                        <w:rPr>
                                          <w:rFonts w:ascii="BOG 2017" w:hAnsi="BOG 2017"/>
                                          <w:lang w:val="ka-GE"/>
                                        </w:rPr>
                                        <w:t>20</w:t>
                                      </w:r>
                                      <w:r w:rsidR="009B22F4" w:rsidRPr="000C022E">
                                        <w:rPr>
                                          <w:rFonts w:ascii="BOG 2017" w:hAnsi="BOG 2017"/>
                                          <w:lang w:val="ka-GE"/>
                                        </w:rPr>
                                        <w:t>2</w:t>
                                      </w:r>
                                      <w:r w:rsidR="001A7A44" w:rsidRPr="000C022E">
                                        <w:rPr>
                                          <w:rFonts w:ascii="BOG 2017" w:hAnsi="BOG 2017"/>
                                          <w:lang w:val="ka-GE"/>
                                        </w:rPr>
                                        <w:t>6</w:t>
                                      </w:r>
                                      <w:r w:rsidR="005538C0" w:rsidRPr="000C022E">
                                        <w:rPr>
                                          <w:rFonts w:ascii="BOG 2017" w:hAnsi="BOG 2017"/>
                                          <w:lang w:val="ka-GE"/>
                                        </w:rPr>
                                        <w:t xml:space="preserve"> </w:t>
                                      </w:r>
                                      <w:r w:rsidR="00C66174" w:rsidRPr="000C022E">
                                        <w:rPr>
                                          <w:rFonts w:ascii="BOG 2017" w:hAnsi="BOG 2017"/>
                                          <w:lang w:val="ka-GE"/>
                                        </w:rPr>
                                        <w:t>1</w:t>
                                      </w:r>
                                      <w:r w:rsidR="00067F60" w:rsidRPr="000C022E">
                                        <w:rPr>
                                          <w:rFonts w:ascii="BOG 2017" w:hAnsi="BOG 2017"/>
                                          <w:lang w:val="ka-GE"/>
                                        </w:rPr>
                                        <w:t>6</w:t>
                                      </w:r>
                                      <w:r w:rsidR="00C66174" w:rsidRPr="000C022E">
                                        <w:rPr>
                                          <w:rFonts w:ascii="BOG 2017" w:hAnsi="BOG 2017"/>
                                          <w:lang w:val="ka-GE"/>
                                        </w:rPr>
                                        <w:t>:00 საათი</w:t>
                                      </w:r>
                                    </w:p>
                                  </w:tc>
                                </w:tr>
                                <w:tr w:rsidR="006F3955" w:rsidRPr="00DF2E46" w14:paraId="26CDC481" w14:textId="77777777" w:rsidTr="00305561">
                                  <w:tc>
                                    <w:tcPr>
                                      <w:tcW w:w="3528" w:type="dxa"/>
                                    </w:tcPr>
                                    <w:p w14:paraId="217C017A" w14:textId="060FB8EA" w:rsidR="006F3955" w:rsidRPr="000C022E" w:rsidRDefault="006F3955" w:rsidP="00305561">
                                      <w:pPr>
                                        <w:rPr>
                                          <w:rFonts w:ascii="BOG 2017" w:hAnsi="BOG 2017"/>
                                          <w:lang w:val="ka-GE"/>
                                        </w:rPr>
                                      </w:pPr>
                                      <w:r w:rsidRPr="000C022E">
                                        <w:rPr>
                                          <w:rFonts w:ascii="BOG 2017" w:hAnsi="BOG 2017"/>
                                          <w:lang w:val="ka-GE"/>
                                        </w:rPr>
                                        <w:t>საკონტაქტო პირი</w:t>
                                      </w:r>
                                    </w:p>
                                  </w:tc>
                                  <w:tc>
                                    <w:tcPr>
                                      <w:tcW w:w="6750" w:type="dxa"/>
                                    </w:tcPr>
                                    <w:p w14:paraId="7C3BF204" w14:textId="1EE29933" w:rsidR="006F3955" w:rsidRPr="000C022E" w:rsidRDefault="001A7A44" w:rsidP="009E06FA">
                                      <w:pPr>
                                        <w:rPr>
                                          <w:rFonts w:ascii="BOG 2017" w:hAnsi="BOG 2017"/>
                                          <w:lang w:val="ka-GE"/>
                                        </w:rPr>
                                      </w:pPr>
                                      <w:r w:rsidRPr="000C022E">
                                        <w:rPr>
                                          <w:rFonts w:ascii="BOG 2017" w:hAnsi="BOG 2017"/>
                                        </w:rPr>
                                        <w:t>ელა ყაველაშვილი</w:t>
                                      </w:r>
                                    </w:p>
                                    <w:p w14:paraId="7B428894" w14:textId="5DE10DB3" w:rsidR="006F3955" w:rsidRPr="000C022E" w:rsidRDefault="001A7A44" w:rsidP="00313B50">
                                      <w:pPr>
                                        <w:rPr>
                                          <w:rFonts w:ascii="BOG 2017" w:hAnsi="BOG 2017"/>
                                        </w:rPr>
                                      </w:pPr>
                                      <w:hyperlink r:id="rId9" w:history="1">
                                        <w:r w:rsidRPr="000C022E">
                                          <w:rPr>
                                            <w:rStyle w:val="Hyperlink"/>
                                            <w:rFonts w:ascii="BOG 2017" w:hAnsi="BOG 2017"/>
                                          </w:rPr>
                                          <w:t>ekavelashvili@bog.ge</w:t>
                                        </w:r>
                                      </w:hyperlink>
                                    </w:p>
                                    <w:p w14:paraId="49255C5F" w14:textId="5FDF98DE" w:rsidR="00067F60" w:rsidRPr="000C022E" w:rsidRDefault="009B22F4" w:rsidP="00313B50">
                                      <w:pPr>
                                        <w:rPr>
                                          <w:rFonts w:ascii="BOG 2017" w:hAnsi="BOG 2017"/>
                                          <w:lang w:val="ka-GE"/>
                                        </w:rPr>
                                      </w:pPr>
                                      <w:r w:rsidRPr="000C022E">
                                        <w:rPr>
                                          <w:rFonts w:ascii="BOG 2017" w:hAnsi="BOG 2017"/>
                                          <w:lang w:val="ka-GE"/>
                                        </w:rPr>
                                        <w:t>5</w:t>
                                      </w:r>
                                      <w:r w:rsidR="001A7A44" w:rsidRPr="000C022E">
                                        <w:rPr>
                                          <w:rFonts w:ascii="BOG 2017" w:hAnsi="BOG 2017"/>
                                          <w:lang w:val="ka-GE"/>
                                        </w:rPr>
                                        <w:t>79</w:t>
                                      </w:r>
                                      <w:r w:rsidRPr="000C022E">
                                        <w:rPr>
                                          <w:rFonts w:ascii="BOG 2017" w:hAnsi="BOG 2017"/>
                                          <w:lang w:val="ka-GE"/>
                                        </w:rPr>
                                        <w:t xml:space="preserve"> </w:t>
                                      </w:r>
                                      <w:r w:rsidR="001A7A44" w:rsidRPr="000C022E">
                                        <w:rPr>
                                          <w:rFonts w:ascii="BOG 2017" w:hAnsi="BOG 2017"/>
                                          <w:lang w:val="ka-GE"/>
                                        </w:rPr>
                                        <w:t>01 04 03</w:t>
                                      </w:r>
                                    </w:p>
                                    <w:p w14:paraId="2D516649" w14:textId="3AC17D70" w:rsidR="001A7A44" w:rsidRPr="000C022E" w:rsidRDefault="001A7A44" w:rsidP="00313B50">
                                      <w:pPr>
                                        <w:rPr>
                                          <w:rFonts w:ascii="BOG 2017" w:hAnsi="BOG 2017"/>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0C022E" w:rsidRDefault="006F3955" w:rsidP="009E06FA">
                                <w:pPr>
                                  <w:rPr>
                                    <w:rFonts w:ascii="BOG 2017" w:hAnsi="BOG 2017"/>
                                    <w:lang w:val="ka-GE"/>
                                  </w:rPr>
                                </w:pPr>
                                <w:r w:rsidRPr="000C022E">
                                  <w:rPr>
                                    <w:rFonts w:ascii="BOG 2017" w:hAnsi="BOG 2017"/>
                                    <w:lang w:val="ka-GE"/>
                                  </w:rPr>
                                  <w:t>გამოცხადების თარიღი:</w:t>
                                </w:r>
                              </w:p>
                              <w:p w14:paraId="05817507" w14:textId="37F6E610" w:rsidR="006F3955" w:rsidRPr="000C022E" w:rsidRDefault="006F3955" w:rsidP="009E06FA">
                                <w:pPr>
                                  <w:rPr>
                                    <w:rFonts w:ascii="BOG 2017" w:hAnsi="BOG 2017"/>
                                    <w:lang w:val="ka-GE"/>
                                  </w:rPr>
                                </w:pPr>
                                <w:r w:rsidRPr="000C022E">
                                  <w:rPr>
                                    <w:rFonts w:ascii="BOG 2017" w:hAnsi="BOG 2017"/>
                                    <w:lang w:val="ka-GE"/>
                                  </w:rPr>
                                  <w:t>დასრულების თარიღი:</w:t>
                                </w:r>
                              </w:p>
                            </w:tc>
                            <w:tc>
                              <w:tcPr>
                                <w:tcW w:w="6750" w:type="dxa"/>
                              </w:tcPr>
                              <w:p w14:paraId="1AB7A516" w14:textId="739582BF" w:rsidR="006F3955" w:rsidRPr="000C022E" w:rsidRDefault="006F4324" w:rsidP="007C5AE6">
                                <w:pPr>
                                  <w:rPr>
                                    <w:rFonts w:ascii="BOG 2017" w:hAnsi="BOG 2017"/>
                                  </w:rPr>
                                </w:pPr>
                                <w:r>
                                  <w:rPr>
                                    <w:rFonts w:ascii="BOG 2017" w:hAnsi="BOG 2017"/>
                                    <w:lang w:val="ka-GE"/>
                                  </w:rPr>
                                  <w:t xml:space="preserve">01 </w:t>
                                </w:r>
                                <w:r w:rsidR="0093134E" w:rsidRPr="000C022E">
                                  <w:rPr>
                                    <w:rFonts w:ascii="BOG 2017" w:hAnsi="BOG 2017"/>
                                    <w:lang w:val="ka-GE"/>
                                  </w:rPr>
                                  <w:t>ივ</w:t>
                                </w:r>
                                <w:r>
                                  <w:rPr>
                                    <w:rFonts w:ascii="BOG 2017" w:hAnsi="BOG 2017"/>
                                    <w:lang w:val="ka-GE"/>
                                  </w:rPr>
                                  <w:t>ლ</w:t>
                                </w:r>
                                <w:r w:rsidR="0093134E" w:rsidRPr="000C022E">
                                  <w:rPr>
                                    <w:rFonts w:ascii="BOG 2017" w:hAnsi="BOG 2017"/>
                                    <w:lang w:val="ka-GE"/>
                                  </w:rPr>
                                  <w:t>ისი</w:t>
                                </w:r>
                                <w:r w:rsidR="006F3955" w:rsidRPr="000C022E">
                                  <w:rPr>
                                    <w:rFonts w:ascii="BOG 2017" w:hAnsi="BOG 2017"/>
                                    <w:lang w:val="ka-GE"/>
                                  </w:rPr>
                                  <w:t xml:space="preserve"> 20</w:t>
                                </w:r>
                                <w:r w:rsidR="00367415" w:rsidRPr="000C022E">
                                  <w:rPr>
                                    <w:rFonts w:ascii="BOG 2017" w:hAnsi="BOG 2017"/>
                                    <w:lang w:val="ka-GE"/>
                                  </w:rPr>
                                  <w:t>26</w:t>
                                </w:r>
                              </w:p>
                              <w:p w14:paraId="5273460A" w14:textId="5FD07198" w:rsidR="006F3955" w:rsidRPr="000C022E" w:rsidRDefault="00E92097" w:rsidP="00F3720B">
                                <w:pPr>
                                  <w:rPr>
                                    <w:rFonts w:ascii="BOG 2017" w:hAnsi="BOG 2017"/>
                                    <w:lang w:val="ka-GE"/>
                                  </w:rPr>
                                </w:pPr>
                                <w:r>
                                  <w:rPr>
                                    <w:rFonts w:ascii="BOG 2017" w:hAnsi="BOG 2017"/>
                                    <w:lang w:val="ka-GE"/>
                                  </w:rPr>
                                  <w:t>10</w:t>
                                </w:r>
                                <w:r w:rsidR="006F3955" w:rsidRPr="000C022E">
                                  <w:rPr>
                                    <w:rFonts w:ascii="BOG 2017" w:hAnsi="BOG 2017"/>
                                    <w:lang w:val="ka-GE"/>
                                  </w:rPr>
                                  <w:t xml:space="preserve"> </w:t>
                                </w:r>
                                <w:r w:rsidR="00271B2E">
                                  <w:rPr>
                                    <w:rFonts w:ascii="BOG 2017" w:hAnsi="BOG 2017"/>
                                    <w:lang w:val="ka-GE"/>
                                  </w:rPr>
                                  <w:t>ივლისი</w:t>
                                </w:r>
                                <w:r w:rsidR="00F3720B" w:rsidRPr="000C022E">
                                  <w:rPr>
                                    <w:rFonts w:ascii="BOG 2017" w:hAnsi="BOG 2017"/>
                                    <w:lang w:val="ka-GE"/>
                                  </w:rPr>
                                  <w:t xml:space="preserve"> </w:t>
                                </w:r>
                                <w:r w:rsidR="00F94DFC" w:rsidRPr="000C022E">
                                  <w:rPr>
                                    <w:rFonts w:ascii="BOG 2017" w:hAnsi="BOG 2017"/>
                                    <w:lang w:val="ka-GE"/>
                                  </w:rPr>
                                  <w:t>20</w:t>
                                </w:r>
                                <w:r w:rsidR="009B22F4" w:rsidRPr="000C022E">
                                  <w:rPr>
                                    <w:rFonts w:ascii="BOG 2017" w:hAnsi="BOG 2017"/>
                                    <w:lang w:val="ka-GE"/>
                                  </w:rPr>
                                  <w:t>2</w:t>
                                </w:r>
                                <w:r w:rsidR="001A7A44" w:rsidRPr="000C022E">
                                  <w:rPr>
                                    <w:rFonts w:ascii="BOG 2017" w:hAnsi="BOG 2017"/>
                                    <w:lang w:val="ka-GE"/>
                                  </w:rPr>
                                  <w:t>6</w:t>
                                </w:r>
                                <w:r w:rsidR="005538C0" w:rsidRPr="000C022E">
                                  <w:rPr>
                                    <w:rFonts w:ascii="BOG 2017" w:hAnsi="BOG 2017"/>
                                    <w:lang w:val="ka-GE"/>
                                  </w:rPr>
                                  <w:t xml:space="preserve"> </w:t>
                                </w:r>
                                <w:r w:rsidR="00C66174" w:rsidRPr="000C022E">
                                  <w:rPr>
                                    <w:rFonts w:ascii="BOG 2017" w:hAnsi="BOG 2017"/>
                                    <w:lang w:val="ka-GE"/>
                                  </w:rPr>
                                  <w:t>1</w:t>
                                </w:r>
                                <w:r w:rsidR="00067F60" w:rsidRPr="000C022E">
                                  <w:rPr>
                                    <w:rFonts w:ascii="BOG 2017" w:hAnsi="BOG 2017"/>
                                    <w:lang w:val="ka-GE"/>
                                  </w:rPr>
                                  <w:t>6</w:t>
                                </w:r>
                                <w:r w:rsidR="00C66174" w:rsidRPr="000C022E">
                                  <w:rPr>
                                    <w:rFonts w:ascii="BOG 2017" w:hAnsi="BOG 2017"/>
                                    <w:lang w:val="ka-GE"/>
                                  </w:rPr>
                                  <w:t>:00 საათი</w:t>
                                </w:r>
                              </w:p>
                            </w:tc>
                          </w:tr>
                          <w:tr w:rsidR="006F3955" w:rsidRPr="00DF2E46" w14:paraId="26CDC481" w14:textId="77777777" w:rsidTr="00305561">
                            <w:tc>
                              <w:tcPr>
                                <w:tcW w:w="3528" w:type="dxa"/>
                              </w:tcPr>
                              <w:p w14:paraId="217C017A" w14:textId="060FB8EA" w:rsidR="006F3955" w:rsidRPr="000C022E" w:rsidRDefault="006F3955" w:rsidP="00305561">
                                <w:pPr>
                                  <w:rPr>
                                    <w:rFonts w:ascii="BOG 2017" w:hAnsi="BOG 2017"/>
                                    <w:lang w:val="ka-GE"/>
                                  </w:rPr>
                                </w:pPr>
                                <w:r w:rsidRPr="000C022E">
                                  <w:rPr>
                                    <w:rFonts w:ascii="BOG 2017" w:hAnsi="BOG 2017"/>
                                    <w:lang w:val="ka-GE"/>
                                  </w:rPr>
                                  <w:t>საკონტაქტო პირი</w:t>
                                </w:r>
                              </w:p>
                            </w:tc>
                            <w:tc>
                              <w:tcPr>
                                <w:tcW w:w="6750" w:type="dxa"/>
                              </w:tcPr>
                              <w:p w14:paraId="7C3BF204" w14:textId="1EE29933" w:rsidR="006F3955" w:rsidRPr="000C022E" w:rsidRDefault="001A7A44" w:rsidP="009E06FA">
                                <w:pPr>
                                  <w:rPr>
                                    <w:rFonts w:ascii="BOG 2017" w:hAnsi="BOG 2017"/>
                                    <w:lang w:val="ka-GE"/>
                                  </w:rPr>
                                </w:pPr>
                                <w:r w:rsidRPr="000C022E">
                                  <w:rPr>
                                    <w:rFonts w:ascii="BOG 2017" w:hAnsi="BOG 2017"/>
                                  </w:rPr>
                                  <w:t>ელა ყაველაშვილი</w:t>
                                </w:r>
                              </w:p>
                              <w:p w14:paraId="7B428894" w14:textId="5DE10DB3" w:rsidR="006F3955" w:rsidRPr="000C022E" w:rsidRDefault="001A7A44" w:rsidP="00313B50">
                                <w:pPr>
                                  <w:rPr>
                                    <w:rFonts w:ascii="BOG 2017" w:hAnsi="BOG 2017"/>
                                  </w:rPr>
                                </w:pPr>
                                <w:hyperlink r:id="rId10" w:history="1">
                                  <w:r w:rsidRPr="000C022E">
                                    <w:rPr>
                                      <w:rStyle w:val="Hyperlink"/>
                                      <w:rFonts w:ascii="BOG 2017" w:hAnsi="BOG 2017"/>
                                    </w:rPr>
                                    <w:t>ekavelashvili@bog.ge</w:t>
                                  </w:r>
                                </w:hyperlink>
                              </w:p>
                              <w:p w14:paraId="49255C5F" w14:textId="5FDF98DE" w:rsidR="00067F60" w:rsidRPr="000C022E" w:rsidRDefault="009B22F4" w:rsidP="00313B50">
                                <w:pPr>
                                  <w:rPr>
                                    <w:rFonts w:ascii="BOG 2017" w:hAnsi="BOG 2017"/>
                                    <w:lang w:val="ka-GE"/>
                                  </w:rPr>
                                </w:pPr>
                                <w:r w:rsidRPr="000C022E">
                                  <w:rPr>
                                    <w:rFonts w:ascii="BOG 2017" w:hAnsi="BOG 2017"/>
                                    <w:lang w:val="ka-GE"/>
                                  </w:rPr>
                                  <w:t>5</w:t>
                                </w:r>
                                <w:r w:rsidR="001A7A44" w:rsidRPr="000C022E">
                                  <w:rPr>
                                    <w:rFonts w:ascii="BOG 2017" w:hAnsi="BOG 2017"/>
                                    <w:lang w:val="ka-GE"/>
                                  </w:rPr>
                                  <w:t>79</w:t>
                                </w:r>
                                <w:r w:rsidRPr="000C022E">
                                  <w:rPr>
                                    <w:rFonts w:ascii="BOG 2017" w:hAnsi="BOG 2017"/>
                                    <w:lang w:val="ka-GE"/>
                                  </w:rPr>
                                  <w:t xml:space="preserve"> </w:t>
                                </w:r>
                                <w:r w:rsidR="001A7A44" w:rsidRPr="000C022E">
                                  <w:rPr>
                                    <w:rFonts w:ascii="BOG 2017" w:hAnsi="BOG 2017"/>
                                    <w:lang w:val="ka-GE"/>
                                  </w:rPr>
                                  <w:t>01 04 03</w:t>
                                </w:r>
                              </w:p>
                              <w:p w14:paraId="2D516649" w14:textId="3AC17D70" w:rsidR="001A7A44" w:rsidRPr="000C022E" w:rsidRDefault="001A7A44" w:rsidP="00313B50">
                                <w:pPr>
                                  <w:rPr>
                                    <w:rFonts w:ascii="BOG 2017" w:hAnsi="BOG 2017"/>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0" w:name="_Toc534810151"/>
      <w:bookmarkStart w:id="1" w:name="_Toc228559888"/>
      <w:bookmarkStart w:id="2" w:name="_Toc462407871"/>
      <w:r w:rsidRPr="00A66B58">
        <w:rPr>
          <w:rFonts w:eastAsiaTheme="majorEastAsia" w:cstheme="majorBidi"/>
          <w:b/>
          <w:color w:val="FF671B"/>
          <w:sz w:val="24"/>
          <w:szCs w:val="28"/>
          <w:lang w:val="ka-GE" w:eastAsia="ja-JP"/>
        </w:rPr>
        <w:t>ინსტრუქცია ტენდერში მონაწილეთათვის</w:t>
      </w:r>
      <w:bookmarkEnd w:id="0"/>
      <w:bookmarkEnd w:id="1"/>
    </w:p>
    <w:p w14:paraId="1343CE75" w14:textId="2A15AF35" w:rsidR="00F41B24" w:rsidRPr="00B50B3F" w:rsidRDefault="00845E88" w:rsidP="00B50B3F">
      <w:pPr>
        <w:rPr>
          <w:rFonts w:ascii="BOG 2017" w:eastAsiaTheme="minorEastAsia" w:hAnsi="BOG 2017" w:cs="Sylfaen"/>
          <w:lang w:eastAsia="ja-JP"/>
        </w:rPr>
      </w:pPr>
      <w:r w:rsidRPr="00B50B3F">
        <w:rPr>
          <w:rFonts w:ascii="BOG 2017" w:eastAsiaTheme="minorEastAsia" w:hAnsi="BOG 2017" w:cs="Sylfaen"/>
          <w:lang w:eastAsia="ja-JP"/>
        </w:rPr>
        <w:t>სს „საქართველოს ბანკი" აცხადებს ტენდერს 5 (ხუთი) წლიანი გენერალური ხელშეკრულების გასაფორმებლად. ხელშეკრულების ფარგლებში განსახორციელებელია ბოლნისის მუნიციპალიტეტის საზოგადოებრივი ტრანსპორტისთვის უკონტაქტო გადახდის სისტემის დანერგვა, სისტემის შემდგომი ოპერირება</w:t>
      </w:r>
      <w:r w:rsidR="00F41B24" w:rsidRPr="00B50B3F">
        <w:rPr>
          <w:rFonts w:ascii="BOG 2017" w:eastAsiaTheme="minorEastAsia" w:hAnsi="BOG 2017" w:cs="Sylfaen"/>
          <w:lang w:eastAsia="ja-JP"/>
        </w:rPr>
        <w:t>, საგადახდო და ჯარიმის ტერმინალების ტექნიკური მხარდაჭერა</w:t>
      </w:r>
    </w:p>
    <w:p w14:paraId="493BF323" w14:textId="77777777" w:rsidR="00845E88" w:rsidRPr="00075F01" w:rsidRDefault="00845E88" w:rsidP="00075F01">
      <w:pPr>
        <w:rPr>
          <w:rFonts w:ascii="BOG 2017" w:eastAsiaTheme="minorEastAsia" w:hAnsi="BOG 2017" w:cs="Sylfaen"/>
          <w:lang w:eastAsia="ja-JP"/>
        </w:rPr>
      </w:pPr>
    </w:p>
    <w:p w14:paraId="79CB3FF6"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პრეტენდენტებმა სისტემაში უნდა ატვირთონ სატენდერო დოკუმენტაციით მოთხოვნილი ყველა დოკუმენტი.</w:t>
      </w:r>
    </w:p>
    <w:p w14:paraId="2281D252" w14:textId="77777777" w:rsidR="00CD71E8" w:rsidRPr="00075F01" w:rsidRDefault="00CD71E8" w:rsidP="00075F01">
      <w:pPr>
        <w:rPr>
          <w:rFonts w:ascii="BOG 2017" w:eastAsiaTheme="minorEastAsia" w:hAnsi="BOG 2017" w:cs="Sylfaen"/>
          <w:lang w:eastAsia="ja-JP"/>
        </w:rPr>
      </w:pPr>
    </w:p>
    <w:p w14:paraId="0561B0EA"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ტენდერის მიმდინარეობის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 ელექტრონული ფოსტის ან ტელეფონის საშუალებით.</w:t>
      </w:r>
    </w:p>
    <w:p w14:paraId="4A7981CB" w14:textId="77777777" w:rsidR="00CD71E8" w:rsidRPr="00075F01" w:rsidRDefault="00CD71E8" w:rsidP="00075F01">
      <w:pPr>
        <w:rPr>
          <w:rFonts w:ascii="BOG 2017" w:eastAsiaTheme="minorEastAsia" w:hAnsi="BOG 2017" w:cs="Sylfaen"/>
          <w:lang w:eastAsia="ja-JP"/>
        </w:rPr>
      </w:pPr>
    </w:p>
    <w:p w14:paraId="0FCCADE5"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51835443" w14:textId="77777777" w:rsidR="00CD71E8" w:rsidRPr="00075F01" w:rsidRDefault="00CD71E8" w:rsidP="00075F01">
      <w:pPr>
        <w:rPr>
          <w:rFonts w:ascii="BOG 2017" w:eastAsiaTheme="minorEastAsia" w:hAnsi="BOG 2017" w:cs="Sylfaen"/>
          <w:lang w:eastAsia="ja-JP"/>
        </w:rPr>
      </w:pPr>
    </w:p>
    <w:p w14:paraId="3A37D61A"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 xml:space="preserve">ხელშეკრულებისა და წინამდებარე დოკუმენტის პირობებს შორის წინააღმდეგობის შემთხვევაში უპირატესობა მიენიჭება </w:t>
      </w:r>
      <w:r w:rsidRPr="00075F01">
        <w:rPr>
          <w:rFonts w:ascii="BOG 2017" w:eastAsiaTheme="minorEastAsia" w:hAnsi="BOG 2017" w:cs="Sylfaen"/>
          <w:b/>
          <w:bCs/>
          <w:lang w:eastAsia="ja-JP"/>
        </w:rPr>
        <w:t>ხელშეკრულების პირობებს</w:t>
      </w:r>
      <w:r w:rsidRPr="00075F01">
        <w:rPr>
          <w:rFonts w:ascii="BOG 2017" w:eastAsiaTheme="minorEastAsia" w:hAnsi="BOG 2017" w:cs="Sylfaen"/>
          <w:lang w:eastAsia="ja-JP"/>
        </w:rPr>
        <w:t>.</w:t>
      </w:r>
    </w:p>
    <w:p w14:paraId="779FF26D" w14:textId="77777777" w:rsidR="00CD71E8" w:rsidRPr="00075F01" w:rsidRDefault="00CD71E8" w:rsidP="00075F01">
      <w:pPr>
        <w:rPr>
          <w:rFonts w:ascii="BOG 2017" w:eastAsiaTheme="minorEastAsia" w:hAnsi="BOG 2017" w:cs="Sylfaen"/>
          <w:lang w:eastAsia="ja-JP"/>
        </w:rPr>
      </w:pPr>
    </w:p>
    <w:p w14:paraId="0B1D67DC"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p>
    <w:p w14:paraId="5D9CA538" w14:textId="77777777" w:rsidR="00CD71E8" w:rsidRPr="00075F01" w:rsidRDefault="00CD71E8" w:rsidP="00075F01">
      <w:pPr>
        <w:rPr>
          <w:rFonts w:ascii="BOG 2017" w:eastAsiaTheme="minorEastAsia" w:hAnsi="BOG 2017" w:cs="Sylfaen"/>
          <w:lang w:eastAsia="ja-JP"/>
        </w:rPr>
      </w:pPr>
    </w:p>
    <w:p w14:paraId="0226102F" w14:textId="44C68E89"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 xml:space="preserve">ტენდერში მონაწილეობისათვის სავალდებულოა ორგანიზაციამ შეავსოს შემოთავაზებული ფასების ცხრილი — </w:t>
      </w:r>
      <w:r w:rsidRPr="00075F01">
        <w:rPr>
          <w:rFonts w:ascii="BOG 2017" w:eastAsiaTheme="minorEastAsia" w:hAnsi="BOG 2017" w:cs="Sylfaen"/>
          <w:b/>
          <w:bCs/>
          <w:lang w:eastAsia="ja-JP"/>
        </w:rPr>
        <w:t>დანართი 1</w:t>
      </w:r>
      <w:r w:rsidR="00724D7D">
        <w:rPr>
          <w:rFonts w:ascii="BOG 2017" w:eastAsiaTheme="minorEastAsia" w:hAnsi="BOG 2017" w:cs="Sylfaen"/>
          <w:lang w:eastAsia="ja-JP"/>
        </w:rPr>
        <w:t xml:space="preserve"> და დეტალურად გაეცნოს - </w:t>
      </w:r>
      <w:r w:rsidR="00724D7D" w:rsidRPr="00075F01">
        <w:rPr>
          <w:rFonts w:ascii="BOG 2017" w:eastAsiaTheme="minorEastAsia" w:hAnsi="BOG 2017" w:cs="Sylfaen"/>
          <w:b/>
          <w:bCs/>
          <w:lang w:eastAsia="ja-JP"/>
        </w:rPr>
        <w:t xml:space="preserve">დანართი </w:t>
      </w:r>
      <w:r w:rsidR="00724D7D">
        <w:rPr>
          <w:rFonts w:ascii="BOG 2017" w:eastAsiaTheme="minorEastAsia" w:hAnsi="BOG 2017" w:cs="Sylfaen"/>
          <w:b/>
          <w:bCs/>
          <w:lang w:eastAsia="ja-JP"/>
        </w:rPr>
        <w:t>2-ს.</w:t>
      </w:r>
    </w:p>
    <w:p w14:paraId="5B1880DF" w14:textId="77777777" w:rsidR="00CD71E8" w:rsidRPr="00075F01" w:rsidRDefault="00CD71E8" w:rsidP="00075F01">
      <w:pPr>
        <w:rPr>
          <w:rFonts w:ascii="BOG 2017" w:eastAsiaTheme="minorEastAsia" w:hAnsi="BOG 2017" w:cs="Sylfaen"/>
          <w:lang w:eastAsia="ja-JP"/>
        </w:rPr>
      </w:pPr>
    </w:p>
    <w:p w14:paraId="09478377" w14:textId="77777777" w:rsidR="00075F01" w:rsidRPr="00B03D69" w:rsidRDefault="00075F01" w:rsidP="00075F01">
      <w:pPr>
        <w:rPr>
          <w:rFonts w:ascii="BOG 2017" w:eastAsiaTheme="minorEastAsia" w:hAnsi="BOG 2017" w:cs="Sylfaen"/>
          <w:lang w:eastAsia="ja-JP"/>
        </w:rPr>
      </w:pPr>
      <w:r w:rsidRPr="006714D5">
        <w:rPr>
          <w:rFonts w:ascii="BOG 2017" w:eastAsiaTheme="minorEastAsia" w:hAnsi="BOG 2017" w:cs="Sylfaen"/>
          <w:lang w:eastAsia="ja-JP"/>
        </w:rPr>
        <w:t xml:space="preserve">პრეტენდენტებმა თანდართული ფაილის შესაბამისად შევსებულ ფასების ცხრილში უნდა მიუთითონ შემოთავაზებული საქონლის სასაქონლო ნიშანი და/ან მარკა/მოდელი </w:t>
      </w:r>
      <w:r w:rsidRPr="006714D5">
        <w:rPr>
          <w:rFonts w:ascii="BOG 2017" w:eastAsiaTheme="minorEastAsia" w:hAnsi="BOG 2017" w:cs="Sylfaen"/>
          <w:i/>
          <w:iCs/>
          <w:lang w:eastAsia="ja-JP"/>
        </w:rPr>
        <w:t>(არსებობის შემთხვევაში)</w:t>
      </w:r>
      <w:r w:rsidRPr="006714D5">
        <w:rPr>
          <w:rFonts w:ascii="BOG 2017" w:eastAsiaTheme="minorEastAsia" w:hAnsi="BOG 2017" w:cs="Sylfaen"/>
          <w:lang w:eastAsia="ja-JP"/>
        </w:rPr>
        <w:t>, აგრეთვე მწარმოებელი კომპანია და წარმოშობის ქვეყანა.</w:t>
      </w:r>
    </w:p>
    <w:p w14:paraId="4D66D670" w14:textId="77777777" w:rsidR="0026585A" w:rsidRPr="00075F01" w:rsidRDefault="0026585A" w:rsidP="00075F01">
      <w:pPr>
        <w:rPr>
          <w:rFonts w:ascii="BOG 2017" w:eastAsiaTheme="minorEastAsia" w:hAnsi="BOG 2017" w:cs="Sylfaen"/>
          <w:lang w:eastAsia="ja-JP"/>
        </w:rPr>
      </w:pPr>
    </w:p>
    <w:p w14:paraId="178B1C0A"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3A02A64E" w14:textId="77777777" w:rsidR="0026585A" w:rsidRPr="00075F01" w:rsidRDefault="0026585A" w:rsidP="00075F01">
      <w:pPr>
        <w:rPr>
          <w:rFonts w:ascii="BOG 2017" w:eastAsiaTheme="minorEastAsia" w:hAnsi="BOG 2017" w:cs="Sylfaen"/>
          <w:lang w:eastAsia="ja-JP"/>
        </w:rPr>
      </w:pPr>
    </w:p>
    <w:p w14:paraId="4EBF71C1"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ბანკი იტოვებს უფლებას ნებისმიერ დროს შეწყვიტოს ან გადაავადოს ტენდერი.</w:t>
      </w:r>
    </w:p>
    <w:p w14:paraId="24472A28" w14:textId="77777777" w:rsidR="006714D5" w:rsidRPr="00075F01" w:rsidRDefault="006714D5" w:rsidP="00075F01">
      <w:pPr>
        <w:rPr>
          <w:rFonts w:ascii="BOG 2017" w:eastAsiaTheme="minorEastAsia" w:hAnsi="BOG 2017" w:cs="Sylfaen"/>
          <w:lang w:eastAsia="ja-JP"/>
        </w:rPr>
      </w:pPr>
    </w:p>
    <w:p w14:paraId="29E67358" w14:textId="7389C2E1" w:rsidR="00075F01"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 xml:space="preserve">ტენდერში მონაწილეობისათვის სავალდებულოა ორგანიზაციამ წარმოადგინოს საბანკო რეკვიზიტები — </w:t>
      </w:r>
      <w:r w:rsidRPr="00075F01">
        <w:rPr>
          <w:rFonts w:ascii="BOG 2017" w:eastAsiaTheme="minorEastAsia" w:hAnsi="BOG 2017" w:cs="Sylfaen"/>
          <w:b/>
          <w:bCs/>
          <w:lang w:eastAsia="ja-JP"/>
        </w:rPr>
        <w:t xml:space="preserve">დანართი </w:t>
      </w:r>
      <w:r w:rsidR="00CB5ADD">
        <w:rPr>
          <w:rFonts w:ascii="BOG 2017" w:eastAsiaTheme="minorEastAsia" w:hAnsi="BOG 2017" w:cs="Sylfaen"/>
          <w:b/>
          <w:bCs/>
          <w:lang w:eastAsia="ja-JP"/>
        </w:rPr>
        <w:t>3</w:t>
      </w:r>
      <w:r w:rsidRPr="00075F01">
        <w:rPr>
          <w:rFonts w:ascii="BOG 2017" w:eastAsiaTheme="minorEastAsia" w:hAnsi="BOG 2017" w:cs="Sylfaen"/>
          <w:lang w:eastAsia="ja-JP"/>
        </w:rPr>
        <w:t>.</w:t>
      </w:r>
    </w:p>
    <w:p w14:paraId="46C3657A" w14:textId="77777777" w:rsidR="0026585A" w:rsidRPr="00075F01" w:rsidRDefault="0026585A" w:rsidP="00075F01">
      <w:pPr>
        <w:rPr>
          <w:rFonts w:ascii="BOG 2017" w:eastAsiaTheme="minorEastAsia" w:hAnsi="BOG 2017" w:cs="Sylfaen"/>
          <w:lang w:eastAsia="ja-JP"/>
        </w:rPr>
      </w:pPr>
    </w:p>
    <w:p w14:paraId="08E3CCEA"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 xml:space="preserve">სატენდერო წინადადება წარმოდგენილი უნდა იყოს </w:t>
      </w:r>
      <w:r w:rsidRPr="00075F01">
        <w:rPr>
          <w:rFonts w:ascii="BOG 2017" w:eastAsiaTheme="minorEastAsia" w:hAnsi="BOG 2017" w:cs="Sylfaen"/>
          <w:b/>
          <w:bCs/>
          <w:lang w:eastAsia="ja-JP"/>
        </w:rPr>
        <w:t>ლარში</w:t>
      </w:r>
      <w:r w:rsidRPr="00075F01">
        <w:rPr>
          <w:rFonts w:ascii="BOG 2017" w:eastAsiaTheme="minorEastAsia" w:hAnsi="BOG 2017" w:cs="Sylfaen"/>
          <w:lang w:eastAsia="ja-JP"/>
        </w:rPr>
        <w:t xml:space="preserve"> და მოიცავდეს საქართველოს კანონმდებლობით გათვალისწინებულ ყველა გადასახადსა და გადასახდელს.</w:t>
      </w:r>
    </w:p>
    <w:p w14:paraId="3F1F0C70" w14:textId="77777777" w:rsidR="0026585A" w:rsidRPr="00075F01" w:rsidRDefault="0026585A" w:rsidP="00075F01">
      <w:pPr>
        <w:rPr>
          <w:rFonts w:ascii="BOG 2017" w:eastAsiaTheme="minorEastAsia" w:hAnsi="BOG 2017" w:cs="Sylfaen"/>
          <w:lang w:eastAsia="ja-JP"/>
        </w:rPr>
      </w:pPr>
    </w:p>
    <w:p w14:paraId="2638ED99"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 გააუქმოს ან გადაავადოს ტენდერი თავისი შეხედულებისამებრ.</w:t>
      </w:r>
    </w:p>
    <w:p w14:paraId="4C245C15" w14:textId="77777777" w:rsidR="0026585A" w:rsidRPr="00075F01" w:rsidRDefault="0026585A" w:rsidP="00075F01">
      <w:pPr>
        <w:rPr>
          <w:rFonts w:ascii="BOG 2017" w:eastAsiaTheme="minorEastAsia" w:hAnsi="BOG 2017" w:cs="Sylfaen"/>
          <w:lang w:eastAsia="ja-JP"/>
        </w:rPr>
      </w:pPr>
    </w:p>
    <w:p w14:paraId="70FFD016"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პრეტენდენტის მიერ ტენდერში გამარჯვება არ წარმოადგენს ბანკთან ხელშეკრულების გაფორმების ავტომატურ წინაპირობას, რადგან გარდა ტენდერში გამარჯვებისა,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პროცედურებთან მიმართებით.</w:t>
      </w:r>
    </w:p>
    <w:p w14:paraId="15577FB9" w14:textId="77777777" w:rsidR="0026585A" w:rsidRPr="00075F01" w:rsidRDefault="0026585A" w:rsidP="00075F01">
      <w:pPr>
        <w:rPr>
          <w:rFonts w:ascii="BOG 2017" w:eastAsiaTheme="minorEastAsia" w:hAnsi="BOG 2017" w:cs="Sylfaen"/>
          <w:lang w:eastAsia="ja-JP"/>
        </w:rPr>
      </w:pPr>
    </w:p>
    <w:p w14:paraId="20DEBD1A" w14:textId="77777777" w:rsidR="00075F01" w:rsidRPr="00075F01"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პრეტენდენტის საქმიანობის შემოწმების ფარგლებში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ზოგადი საფუძვლის მითითებით.</w:t>
      </w:r>
    </w:p>
    <w:p w14:paraId="24637332" w14:textId="77777777" w:rsidR="008A6170" w:rsidRPr="00B03D69" w:rsidRDefault="008A6170" w:rsidP="00A66B58">
      <w:pPr>
        <w:rPr>
          <w:rFonts w:ascii="BOG 2017" w:hAnsi="BOG 2017"/>
          <w:lang w:val="ka-GE"/>
        </w:rPr>
      </w:pPr>
    </w:p>
    <w:p w14:paraId="7372B112" w14:textId="77777777" w:rsidR="00A66B58" w:rsidRPr="00A66B58" w:rsidRDefault="00A66B58" w:rsidP="00A66B58">
      <w:pPr>
        <w:rPr>
          <w:lang w:val="ka-GE"/>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3" w:name="_Toc534810155"/>
      <w:bookmarkStart w:id="4" w:name="_Toc228559889"/>
      <w:r w:rsidRPr="00BF7F13">
        <w:rPr>
          <w:rFonts w:eastAsiaTheme="majorEastAsia" w:cstheme="majorBidi"/>
          <w:b/>
          <w:color w:val="FF671B"/>
          <w:sz w:val="24"/>
          <w:szCs w:val="28"/>
          <w:lang w:val="ka-GE" w:eastAsia="ja-JP"/>
        </w:rPr>
        <w:lastRenderedPageBreak/>
        <w:t>სატენდერო მოთხოვნები</w:t>
      </w:r>
      <w:bookmarkEnd w:id="3"/>
      <w:bookmarkEnd w:id="4"/>
    </w:p>
    <w:p w14:paraId="18F03BE6" w14:textId="77777777" w:rsidR="00B50C75" w:rsidRPr="00C3030E" w:rsidRDefault="00B50C75" w:rsidP="00B50C75">
      <w:pPr>
        <w:pStyle w:val="ListParagraph"/>
        <w:numPr>
          <w:ilvl w:val="0"/>
          <w:numId w:val="27"/>
        </w:numPr>
        <w:rPr>
          <w:rFonts w:ascii="BOG 2017" w:hAnsi="BOG 2017"/>
          <w:lang w:val="ka-GE"/>
        </w:rPr>
      </w:pPr>
      <w:r w:rsidRPr="00C3030E">
        <w:rPr>
          <w:rFonts w:ascii="BOG 2017" w:hAnsi="BOG 2017"/>
          <w:lang w:val="ka-GE"/>
        </w:rPr>
        <w:t>პრეტენდენტმა უნდა წარმოადგინოს განფასება 24/7 რეჟიმში სამუშაო საათების გათვალისწინებით.</w:t>
      </w:r>
    </w:p>
    <w:p w14:paraId="76CD160A" w14:textId="08A20A78" w:rsidR="00B50C75" w:rsidRPr="00C3030E" w:rsidRDefault="00B50C75" w:rsidP="00B50C75">
      <w:pPr>
        <w:pStyle w:val="ListParagraph"/>
        <w:numPr>
          <w:ilvl w:val="0"/>
          <w:numId w:val="27"/>
        </w:numPr>
        <w:rPr>
          <w:rFonts w:ascii="BOG 2017" w:hAnsi="BOG 2017"/>
          <w:lang w:val="ka-GE"/>
        </w:rPr>
      </w:pPr>
      <w:r w:rsidRPr="00C3030E">
        <w:rPr>
          <w:rFonts w:ascii="BOG 2017" w:hAnsi="BOG 2017"/>
          <w:lang w:val="ka-GE"/>
        </w:rPr>
        <w:t xml:space="preserve">პრეტენდენტმა უნდა დაადასტუროს იდენტური სამუშაოების შესრულების სულ მცირე </w:t>
      </w:r>
      <w:r w:rsidR="00F13F04" w:rsidRPr="00C3030E">
        <w:rPr>
          <w:rFonts w:asciiTheme="minorHAnsi" w:hAnsiTheme="minorHAnsi"/>
          <w:lang w:val="ka-GE"/>
        </w:rPr>
        <w:t>5</w:t>
      </w:r>
      <w:r w:rsidRPr="00C3030E">
        <w:rPr>
          <w:rFonts w:ascii="BOG 2017" w:hAnsi="BOG 2017"/>
          <w:lang w:val="ka-GE"/>
        </w:rPr>
        <w:t xml:space="preserve"> წლიანი გამოცდილება.</w:t>
      </w:r>
    </w:p>
    <w:p w14:paraId="1C8152A4" w14:textId="55F34FD7" w:rsidR="00B50C75" w:rsidRDefault="00B50C75" w:rsidP="00B50C75">
      <w:pPr>
        <w:pStyle w:val="ListParagraph"/>
        <w:numPr>
          <w:ilvl w:val="0"/>
          <w:numId w:val="27"/>
        </w:numPr>
        <w:rPr>
          <w:rFonts w:ascii="BOG 2017" w:hAnsi="BOG 2017"/>
          <w:lang w:val="ka-GE"/>
        </w:rPr>
      </w:pPr>
      <w:r w:rsidRPr="00B03D69">
        <w:rPr>
          <w:rFonts w:ascii="BOG 2017" w:hAnsi="BOG 2017"/>
          <w:lang w:val="ka-GE"/>
        </w:rPr>
        <w:t>პრეტენდენტის მიმართ არ უნდა მიმდინარეობდეს გადახდისუუნარობის საქმის წარმოება და პრეტენდენტი არ უნდა იმყოფებოდეს ლიკვიდაციის ან რეორგანიზაციის პროცესში.</w:t>
      </w:r>
    </w:p>
    <w:p w14:paraId="701D26BD" w14:textId="0130A624" w:rsidR="00A85649" w:rsidRPr="00C3030E" w:rsidRDefault="00A85649" w:rsidP="00B50C75">
      <w:pPr>
        <w:pStyle w:val="ListParagraph"/>
        <w:numPr>
          <w:ilvl w:val="0"/>
          <w:numId w:val="27"/>
        </w:numPr>
        <w:rPr>
          <w:rFonts w:ascii="BOG 2017" w:hAnsi="BOG 2017"/>
          <w:lang w:val="ka-GE"/>
        </w:rPr>
      </w:pPr>
      <w:r w:rsidRPr="00C3030E">
        <w:rPr>
          <w:rFonts w:ascii="BOG 2017" w:hAnsi="BOG 2017"/>
          <w:lang w:val="ka-GE"/>
        </w:rPr>
        <w:t>პრეტენდენტმა უნდა შეძლოს მომსახ</w:t>
      </w:r>
      <w:r w:rsidR="008529C9" w:rsidRPr="00C3030E">
        <w:rPr>
          <w:rFonts w:ascii="BOG 2017" w:hAnsi="BOG 2017"/>
          <w:lang w:val="ka-GE"/>
        </w:rPr>
        <w:t xml:space="preserve">ურების გაწევა </w:t>
      </w:r>
      <w:r w:rsidR="00A42A76">
        <w:rPr>
          <w:rFonts w:ascii="BOG 2017" w:hAnsi="BOG 2017"/>
          <w:lang w:val="ka-GE"/>
        </w:rPr>
        <w:t>დამკვეთის მოთხოვნის შესაბამისად.</w:t>
      </w:r>
    </w:p>
    <w:p w14:paraId="34C29E9D" w14:textId="77777777" w:rsidR="00B50C75" w:rsidRPr="00B03D69" w:rsidRDefault="00B50C75" w:rsidP="00B50C75">
      <w:pPr>
        <w:pStyle w:val="ListParagraph"/>
        <w:rPr>
          <w:rFonts w:ascii="BOG 2017" w:hAnsi="BOG 2017"/>
          <w:lang w:val="ka-GE"/>
        </w:rPr>
      </w:pPr>
    </w:p>
    <w:p w14:paraId="78338481" w14:textId="4D98945C" w:rsidR="00555054" w:rsidRPr="00B03D69" w:rsidRDefault="00B50C75" w:rsidP="00B50C75">
      <w:pPr>
        <w:rPr>
          <w:rFonts w:ascii="BOG 2017" w:hAnsi="BOG 2017"/>
          <w:lang w:val="ka-GE"/>
        </w:rPr>
      </w:pPr>
      <w:r w:rsidRPr="00B03D69">
        <w:rPr>
          <w:rFonts w:ascii="BOG 2017" w:hAnsi="BOG 2017"/>
          <w:lang w:val="ka-GE"/>
        </w:rPr>
        <w:t>*ტენდერის მიმდინარეობის განმავლობაში პრეტენდენტი ვალდებულია მოთხოვნისამებრ წარმოადგინოს ნებისმიერი სამართლებრივი ან ფინანსური დოკუმენტი.</w:t>
      </w:r>
    </w:p>
    <w:p w14:paraId="64965790" w14:textId="77777777" w:rsidR="00B50C75" w:rsidRPr="00B03D69" w:rsidRDefault="00B50C75" w:rsidP="00B50C75">
      <w:pPr>
        <w:rPr>
          <w:rFonts w:ascii="BOG 2017" w:hAnsi="BOG 2017"/>
          <w:lang w:val="ka-GE"/>
        </w:rPr>
      </w:pPr>
    </w:p>
    <w:p w14:paraId="63EAE26F" w14:textId="77777777" w:rsidR="00B50C75" w:rsidRPr="00B50C75" w:rsidRDefault="00B50C75" w:rsidP="00B50C75">
      <w:pPr>
        <w:rPr>
          <w:lang w:val="ka-GE"/>
        </w:rPr>
      </w:pPr>
    </w:p>
    <w:p w14:paraId="6B400734" w14:textId="4A17F474" w:rsidR="00D140FB"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228559890"/>
      <w:r w:rsidRPr="00D140FB">
        <w:rPr>
          <w:rFonts w:eastAsiaTheme="majorEastAsia" w:cstheme="majorBidi"/>
          <w:b/>
          <w:color w:val="FF671B"/>
          <w:sz w:val="24"/>
          <w:szCs w:val="28"/>
          <w:lang w:val="ka-GE" w:eastAsia="ja-JP"/>
        </w:rPr>
        <w:t>დამატებითი ინფორმაცია:</w:t>
      </w:r>
      <w:bookmarkEnd w:id="5"/>
    </w:p>
    <w:p w14:paraId="0CC2E3FC" w14:textId="77777777" w:rsidR="00264439" w:rsidRPr="00B03D69" w:rsidRDefault="00264439" w:rsidP="00264439">
      <w:pPr>
        <w:rPr>
          <w:rFonts w:ascii="BOG 2017" w:hAnsi="BOG 2017"/>
          <w:lang w:val="ka-GE"/>
        </w:rPr>
      </w:pPr>
      <w:r w:rsidRPr="00264439">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გარემოსდაცვითი და მდგრადი განვითარების კომპონენტების მონიტორინგი.</w:t>
      </w:r>
    </w:p>
    <w:p w14:paraId="04D62406" w14:textId="77777777" w:rsidR="00DC48F3" w:rsidRPr="00264439" w:rsidRDefault="00DC48F3" w:rsidP="00264439">
      <w:pPr>
        <w:rPr>
          <w:rFonts w:ascii="BOG 2017" w:hAnsi="BOG 2017"/>
          <w:lang w:val="ka-GE"/>
        </w:rPr>
      </w:pPr>
    </w:p>
    <w:p w14:paraId="2BB0F3CB" w14:textId="77777777" w:rsidR="00264439" w:rsidRPr="00B03D69" w:rsidRDefault="00264439" w:rsidP="00264439">
      <w:pPr>
        <w:rPr>
          <w:rFonts w:ascii="BOG 2017" w:hAnsi="BOG 2017"/>
          <w:lang w:val="ka-GE"/>
        </w:rPr>
      </w:pPr>
      <w:r w:rsidRPr="00264439">
        <w:rPr>
          <w:rFonts w:ascii="BOG 2017" w:hAnsi="BOG 2017"/>
          <w:lang w:val="ka-GE"/>
        </w:rPr>
        <w:t>ბანკი თანამშრომლობს იმ მომწოდებლებთან, რომლებიც იზიარებენ იდენტურ სტანდარტებს და რომელთა პოლიტიკასა და ყოველდღიურ საქმიანობაში ასახულია სახიფათო ნარჩენების, ენერგიის, წყლისა და ნახშირორჟანგის ემისიების მინიმიზაციისაკენ მიმართული ქმედებები, რის დამადასტურებელი დოკუმენტაციის წარმოდგენაც მათ შეუძლიათ.</w:t>
      </w:r>
    </w:p>
    <w:p w14:paraId="374E9780" w14:textId="77777777" w:rsidR="00DC48F3" w:rsidRPr="00264439" w:rsidRDefault="00DC48F3" w:rsidP="00264439">
      <w:pPr>
        <w:rPr>
          <w:rFonts w:ascii="BOG 2017" w:hAnsi="BOG 2017"/>
          <w:lang w:val="ka-GE"/>
        </w:rPr>
      </w:pPr>
    </w:p>
    <w:p w14:paraId="3E8583E5" w14:textId="77777777" w:rsidR="00264439" w:rsidRPr="00B03D69" w:rsidRDefault="00264439" w:rsidP="00264439">
      <w:pPr>
        <w:rPr>
          <w:rFonts w:ascii="BOG 2017" w:hAnsi="BOG 2017"/>
          <w:lang w:val="ka-GE"/>
        </w:rPr>
      </w:pPr>
      <w:r w:rsidRPr="00264439">
        <w:rPr>
          <w:rFonts w:ascii="BOG 2017" w:hAnsi="BOG 2017"/>
          <w:lang w:val="ka-GE"/>
        </w:rPr>
        <w:t>ბანკთან თანამშრომლობის შემთხვევაში მხარე აცხადებს, რომ:</w:t>
      </w:r>
    </w:p>
    <w:p w14:paraId="537DE25F" w14:textId="77777777" w:rsidR="00DC48F3" w:rsidRPr="00264439" w:rsidRDefault="00DC48F3" w:rsidP="00264439">
      <w:pPr>
        <w:rPr>
          <w:rFonts w:ascii="BOG 2017" w:hAnsi="BOG 2017"/>
          <w:lang w:val="ka-GE"/>
        </w:rPr>
      </w:pPr>
    </w:p>
    <w:p w14:paraId="2321B72B" w14:textId="77777777" w:rsidR="00264439" w:rsidRPr="00B03D69" w:rsidRDefault="00264439" w:rsidP="00DC48F3">
      <w:pPr>
        <w:pStyle w:val="ListParagraph"/>
        <w:numPr>
          <w:ilvl w:val="0"/>
          <w:numId w:val="26"/>
        </w:numPr>
        <w:tabs>
          <w:tab w:val="num" w:pos="720"/>
        </w:tabs>
        <w:rPr>
          <w:rFonts w:ascii="BOG 2017" w:hAnsi="BOG 2017"/>
          <w:lang w:val="ka-GE"/>
        </w:rPr>
      </w:pPr>
      <w:r w:rsidRPr="00B03D69">
        <w:rPr>
          <w:rFonts w:ascii="BOG 2017" w:hAnsi="BOG 2017"/>
          <w:lang w:val="ka-GE"/>
        </w:rPr>
        <w:t>სრულად და ჯეროვნად დაიცავს გარემოს დაცვის ადგილობრივი და/ან საერთაშორისო კანონმდებლობის მოთხოვნებს, მათ შორის გარემოზე ზემოქმედების შეფასების ანგარიშით ან ეკოლოგიური ექსპერტიზის დასკვნით გათვალისწინებულ მოთხოვნებს და/ან სანებართვო თუ სალიცენზიო პირობებს;</w:t>
      </w:r>
    </w:p>
    <w:p w14:paraId="5F7CB154" w14:textId="77777777" w:rsidR="00264439" w:rsidRPr="00B03D69" w:rsidRDefault="00264439" w:rsidP="00DC48F3">
      <w:pPr>
        <w:pStyle w:val="ListParagraph"/>
        <w:numPr>
          <w:ilvl w:val="0"/>
          <w:numId w:val="26"/>
        </w:numPr>
        <w:tabs>
          <w:tab w:val="num" w:pos="720"/>
        </w:tabs>
        <w:rPr>
          <w:rFonts w:ascii="BOG 2017" w:hAnsi="BOG 2017"/>
          <w:lang w:val="ka-GE"/>
        </w:rPr>
      </w:pPr>
      <w:r w:rsidRPr="00B03D69">
        <w:rPr>
          <w:rFonts w:ascii="BOG 2017" w:hAnsi="BOG 2017"/>
          <w:lang w:val="ka-GE"/>
        </w:rPr>
        <w:t>უზრუნველყოფს ნარჩენების შეგროვებას, ტრანსპორტირებასა და დამუშავებას მოქმედი კანონმდებლობის შესაბამისად;</w:t>
      </w:r>
    </w:p>
    <w:p w14:paraId="4DABD302" w14:textId="54CB163E" w:rsidR="00264439" w:rsidRPr="00B03D69" w:rsidRDefault="00264439" w:rsidP="00DC48F3">
      <w:pPr>
        <w:pStyle w:val="ListParagraph"/>
        <w:numPr>
          <w:ilvl w:val="0"/>
          <w:numId w:val="26"/>
        </w:numPr>
        <w:tabs>
          <w:tab w:val="num" w:pos="720"/>
        </w:tabs>
        <w:rPr>
          <w:rFonts w:ascii="BOG 2017" w:hAnsi="BOG 2017"/>
          <w:lang w:val="ka-GE"/>
        </w:rPr>
      </w:pPr>
      <w:r w:rsidRPr="00B03D69">
        <w:rPr>
          <w:rFonts w:ascii="BOG 2017" w:hAnsi="BOG 2017"/>
          <w:lang w:val="ka-GE"/>
        </w:rPr>
        <w:t>ნებისმიერი ისეთი გარემოების დადგომიდან — მათ შორის ნებისმიერი სახის ავარიის, ინციდენტის ან უბედური შემთხვევის, — რომელიც საფრთხეს უქმნის გარემოს დაცვას, ან გარემოსდაცვითი კანონმდებლობის მოთხოვნათა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მის აღმოსაფხვრელად მიღებული ზომების შესახებ</w:t>
      </w:r>
      <w:r w:rsidR="00DC48F3" w:rsidRPr="00B03D69">
        <w:rPr>
          <w:rFonts w:ascii="BOG 2017" w:hAnsi="BOG 2017"/>
          <w:lang w:val="ka-GE"/>
        </w:rPr>
        <w:t>;</w:t>
      </w:r>
    </w:p>
    <w:p w14:paraId="4FD8D08F" w14:textId="77777777" w:rsidR="001471CD" w:rsidRPr="00DC48F3" w:rsidRDefault="001471CD" w:rsidP="001471CD">
      <w:pPr>
        <w:pStyle w:val="ListParagraph"/>
        <w:tabs>
          <w:tab w:val="num" w:pos="720"/>
        </w:tabs>
        <w:rPr>
          <w:lang w:val="ka-GE"/>
        </w:rPr>
      </w:pPr>
    </w:p>
    <w:p w14:paraId="09DA44CD" w14:textId="5C11F5BD" w:rsidR="00264439" w:rsidRPr="00B03D69" w:rsidRDefault="00264439" w:rsidP="001471CD">
      <w:pPr>
        <w:ind w:left="360"/>
        <w:rPr>
          <w:rFonts w:ascii="BOG 2017" w:hAnsi="BOG 2017"/>
          <w:b/>
          <w:bCs/>
          <w:sz w:val="22"/>
          <w:szCs w:val="22"/>
          <w:lang w:val="ka-GE"/>
        </w:rPr>
      </w:pPr>
      <w:r w:rsidRPr="00B03D69">
        <w:rPr>
          <w:rFonts w:ascii="BOG 2017" w:hAnsi="BOG 2017"/>
          <w:b/>
          <w:bCs/>
          <w:sz w:val="22"/>
          <w:szCs w:val="22"/>
          <w:lang w:val="ka-GE"/>
        </w:rPr>
        <w:t>წინადადების წარდგენით კომპანია ეთანხმება სატენდერო დოკუმენტაციაში მითითებულ მოთხოვნებსა და პირობებს</w:t>
      </w:r>
      <w:r w:rsidR="00DC48F3" w:rsidRPr="00B03D69">
        <w:rPr>
          <w:rFonts w:ascii="BOG 2017" w:hAnsi="BOG 2017"/>
          <w:b/>
          <w:bCs/>
          <w:sz w:val="22"/>
          <w:szCs w:val="22"/>
          <w:lang w:val="ka-GE"/>
        </w:rPr>
        <w:t>;</w:t>
      </w:r>
    </w:p>
    <w:p w14:paraId="0724CDB2" w14:textId="77777777" w:rsidR="00264439" w:rsidRDefault="00264439" w:rsidP="00BD4E7F">
      <w:pPr>
        <w:keepNext/>
        <w:keepLines/>
        <w:spacing w:before="180" w:after="120"/>
        <w:ind w:left="360" w:hanging="360"/>
        <w:outlineLvl w:val="0"/>
        <w:rPr>
          <w:rFonts w:eastAsiaTheme="majorEastAsia" w:cstheme="majorBidi"/>
          <w:b/>
          <w:color w:val="FF671B"/>
          <w:sz w:val="24"/>
          <w:szCs w:val="28"/>
          <w:lang w:val="ka-GE" w:eastAsia="ja-JP"/>
        </w:rPr>
      </w:pPr>
    </w:p>
    <w:p w14:paraId="0C36FC3C" w14:textId="77777777" w:rsidR="00264439" w:rsidRPr="00BD4E7F" w:rsidRDefault="00264439" w:rsidP="00BD4E7F">
      <w:pPr>
        <w:keepNext/>
        <w:keepLines/>
        <w:spacing w:before="180" w:after="120"/>
        <w:ind w:left="360" w:hanging="360"/>
        <w:outlineLvl w:val="0"/>
        <w:rPr>
          <w:rFonts w:eastAsiaTheme="majorEastAsia" w:cstheme="majorBidi"/>
          <w:b/>
          <w:color w:val="FF671B"/>
          <w:sz w:val="24"/>
          <w:szCs w:val="28"/>
          <w:lang w:val="ka-GE" w:eastAsia="ja-JP"/>
        </w:rPr>
      </w:pPr>
    </w:p>
    <w:p w14:paraId="2FB90EFA" w14:textId="77777777" w:rsidR="00ED2823" w:rsidRPr="00ED2823" w:rsidRDefault="00ED2823" w:rsidP="00771B9E">
      <w:pPr>
        <w:keepNext/>
        <w:keepLines/>
        <w:spacing w:before="180" w:after="120"/>
        <w:ind w:left="360" w:hanging="360"/>
        <w:outlineLvl w:val="0"/>
        <w:rPr>
          <w:rFonts w:eastAsiaTheme="majorEastAsia" w:cstheme="majorBidi"/>
          <w:b/>
          <w:color w:val="FF671B"/>
          <w:sz w:val="24"/>
          <w:szCs w:val="28"/>
          <w:lang w:val="ka-GE" w:eastAsia="ja-JP"/>
        </w:rPr>
      </w:pPr>
      <w:bookmarkStart w:id="6" w:name="_Toc228559891"/>
      <w:r w:rsidRPr="00ED2823">
        <w:rPr>
          <w:rFonts w:eastAsiaTheme="majorEastAsia" w:cstheme="majorBidi"/>
          <w:b/>
          <w:color w:val="FF671B"/>
          <w:sz w:val="24"/>
          <w:szCs w:val="28"/>
          <w:lang w:val="ka-GE" w:eastAsia="ja-JP"/>
        </w:rPr>
        <w:t>შეფასების კრიტერიუმები</w:t>
      </w:r>
      <w:bookmarkEnd w:id="6"/>
    </w:p>
    <w:p w14:paraId="0BDE3FE0" w14:textId="77777777" w:rsidR="00771B9E" w:rsidRDefault="00771B9E" w:rsidP="00771B9E">
      <w:pPr>
        <w:rPr>
          <w:rFonts w:ascii="BOG 2017" w:hAnsi="BOG 2017"/>
          <w:lang w:val="ka-GE"/>
        </w:rPr>
      </w:pPr>
      <w:r w:rsidRPr="00B03D69">
        <w:rPr>
          <w:rFonts w:ascii="BOG 2017" w:hAnsi="BOG 2017"/>
          <w:lang w:val="ka-GE"/>
        </w:rPr>
        <w:t>გამარჯვებული კომპანია შეირჩევა შეფასების კრიტერიუმების მიხედვით:</w:t>
      </w:r>
    </w:p>
    <w:p w14:paraId="0E98A9CC" w14:textId="77777777" w:rsidR="00B03D69" w:rsidRPr="00B03D69" w:rsidRDefault="00B03D69" w:rsidP="00771B9E">
      <w:pPr>
        <w:rPr>
          <w:rFonts w:ascii="BOG 2017" w:hAnsi="BOG 2017"/>
          <w:lang w:val="ka-GE"/>
        </w:rPr>
      </w:pPr>
    </w:p>
    <w:p w14:paraId="7A09BFF0" w14:textId="01113300" w:rsidR="00ED2823" w:rsidRPr="00755A80" w:rsidRDefault="00ED2823" w:rsidP="00771B9E">
      <w:pPr>
        <w:pStyle w:val="ListParagraph"/>
        <w:numPr>
          <w:ilvl w:val="0"/>
          <w:numId w:val="23"/>
        </w:numPr>
        <w:rPr>
          <w:rFonts w:ascii="BOG 2017" w:hAnsi="BOG 2017"/>
          <w:lang w:val="ka-GE"/>
        </w:rPr>
      </w:pPr>
      <w:r w:rsidRPr="00755A80">
        <w:rPr>
          <w:rFonts w:ascii="BOG 2017" w:hAnsi="BOG 2017"/>
          <w:lang w:val="ka-GE"/>
        </w:rPr>
        <w:t>ფინანსური წინადადება 60%</w:t>
      </w:r>
    </w:p>
    <w:p w14:paraId="63156481" w14:textId="77777777" w:rsidR="00ED2823" w:rsidRPr="00755A80" w:rsidRDefault="00ED2823" w:rsidP="00ED2823">
      <w:pPr>
        <w:numPr>
          <w:ilvl w:val="0"/>
          <w:numId w:val="23"/>
        </w:numPr>
        <w:rPr>
          <w:rFonts w:ascii="BOG 2017" w:hAnsi="BOG 2017"/>
          <w:lang w:val="ka-GE"/>
        </w:rPr>
      </w:pPr>
      <w:r w:rsidRPr="00755A80">
        <w:rPr>
          <w:rFonts w:ascii="BOG 2017" w:hAnsi="BOG 2017"/>
          <w:lang w:val="ka-GE"/>
        </w:rPr>
        <w:t>კომპანიის გამოცდილება 40%</w:t>
      </w:r>
    </w:p>
    <w:p w14:paraId="0E013B99" w14:textId="77777777" w:rsidR="00ED2823" w:rsidRDefault="00ED2823" w:rsidP="004149ED">
      <w:pPr>
        <w:rPr>
          <w:lang w:val="ka-GE"/>
        </w:rPr>
      </w:pPr>
    </w:p>
    <w:p w14:paraId="386B9017" w14:textId="77777777" w:rsidR="004149ED" w:rsidRDefault="004149ED" w:rsidP="004149ED">
      <w:pPr>
        <w:rPr>
          <w:lang w:val="ka-GE"/>
        </w:rPr>
      </w:pPr>
    </w:p>
    <w:p w14:paraId="7E123E1B" w14:textId="77777777" w:rsidR="004149ED" w:rsidRDefault="004149ED" w:rsidP="004149ED">
      <w:pPr>
        <w:rPr>
          <w:lang w:val="ka-GE"/>
        </w:rPr>
      </w:pPr>
    </w:p>
    <w:p w14:paraId="2AFD52D8" w14:textId="77777777" w:rsidR="004149ED" w:rsidRDefault="004149ED" w:rsidP="004149ED">
      <w:pPr>
        <w:rPr>
          <w:lang w:val="ka-GE"/>
        </w:rPr>
      </w:pPr>
    </w:p>
    <w:p w14:paraId="5637131C" w14:textId="77777777" w:rsidR="004149ED" w:rsidRDefault="004149ED" w:rsidP="004149ED">
      <w:pPr>
        <w:rPr>
          <w:lang w:val="ka-GE"/>
        </w:rPr>
      </w:pPr>
    </w:p>
    <w:p w14:paraId="00A19C60" w14:textId="77777777" w:rsidR="004149ED" w:rsidRDefault="004149ED" w:rsidP="004149ED">
      <w:pPr>
        <w:rPr>
          <w:lang w:val="ka-GE"/>
        </w:rPr>
      </w:pPr>
    </w:p>
    <w:p w14:paraId="2D729ACA" w14:textId="77777777" w:rsidR="004149ED" w:rsidRDefault="004149ED" w:rsidP="004149ED">
      <w:pPr>
        <w:rPr>
          <w:lang w:val="ka-GE"/>
        </w:rPr>
      </w:pPr>
    </w:p>
    <w:p w14:paraId="111208DD" w14:textId="77777777" w:rsidR="004149ED" w:rsidRDefault="004149ED" w:rsidP="004149ED">
      <w:pPr>
        <w:rPr>
          <w:lang w:val="ka-GE"/>
        </w:rPr>
      </w:pPr>
    </w:p>
    <w:p w14:paraId="7A1B5A85" w14:textId="77777777" w:rsidR="004149ED" w:rsidRDefault="004149ED" w:rsidP="004149ED">
      <w:pPr>
        <w:rPr>
          <w:lang w:val="ka-GE"/>
        </w:rPr>
      </w:pPr>
    </w:p>
    <w:p w14:paraId="11DDCE7A" w14:textId="77777777" w:rsidR="004149ED" w:rsidRPr="004149ED" w:rsidRDefault="004149ED" w:rsidP="004149ED">
      <w:pPr>
        <w:rPr>
          <w:lang w:val="ka-GE"/>
        </w:rPr>
      </w:pPr>
    </w:p>
    <w:p w14:paraId="671EA3B4" w14:textId="77777777" w:rsidR="00B8474F" w:rsidRPr="00C525A4" w:rsidRDefault="00B8474F" w:rsidP="00B8474F">
      <w:pPr>
        <w:ind w:left="945"/>
        <w:contextualSpacing/>
        <w:rPr>
          <w:lang w:val="ka-GE"/>
        </w:rPr>
      </w:pPr>
    </w:p>
    <w:bookmarkEnd w:id="2"/>
    <w:p w14:paraId="46CF1B0A" w14:textId="2E186764" w:rsidR="00D25025" w:rsidRPr="00B03D69" w:rsidRDefault="002C7F8F">
      <w:pPr>
        <w:jc w:val="left"/>
        <w:rPr>
          <w:rFonts w:ascii="BOG 2017" w:hAnsi="BOG 2017"/>
          <w:sz w:val="24"/>
          <w:szCs w:val="24"/>
          <w:lang w:val="ka-GE"/>
        </w:rPr>
      </w:pPr>
      <w:r w:rsidRPr="00B03D69">
        <w:rPr>
          <w:rFonts w:ascii="BOG 2017" w:hAnsi="BOG 2017"/>
          <w:b/>
          <w:sz w:val="24"/>
          <w:szCs w:val="24"/>
          <w:lang w:val="ka-GE"/>
        </w:rPr>
        <w:t>დანართი N1</w:t>
      </w:r>
      <w:r w:rsidR="00D25025" w:rsidRPr="00B03D69">
        <w:rPr>
          <w:rFonts w:ascii="BOG 2017" w:hAnsi="BOG 2017"/>
          <w:b/>
          <w:sz w:val="24"/>
          <w:szCs w:val="24"/>
        </w:rPr>
        <w:t>:</w:t>
      </w:r>
      <w:r w:rsidR="00D25025" w:rsidRPr="00B03D69">
        <w:rPr>
          <w:rFonts w:ascii="BOG 2017" w:hAnsi="BOG 2017"/>
          <w:sz w:val="24"/>
          <w:szCs w:val="24"/>
        </w:rPr>
        <w:t xml:space="preserve"> </w:t>
      </w:r>
      <w:r w:rsidR="007E31AB">
        <w:rPr>
          <w:rFonts w:ascii="BOG 2017" w:hAnsi="BOG 2017"/>
          <w:sz w:val="24"/>
          <w:szCs w:val="24"/>
          <w:lang w:val="ka-GE"/>
        </w:rPr>
        <w:t>ტექნიკური დავალება:</w:t>
      </w:r>
    </w:p>
    <w:p w14:paraId="778A23DA" w14:textId="68729083" w:rsidR="00F3720B" w:rsidRDefault="00F3720B">
      <w:pPr>
        <w:jc w:val="left"/>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2"/>
        <w:gridCol w:w="2086"/>
      </w:tblGrid>
      <w:tr w:rsidR="00F13F04" w:rsidRPr="006923EF" w14:paraId="4F72F403" w14:textId="77777777" w:rsidTr="00E02838">
        <w:trPr>
          <w:trHeight w:val="573"/>
          <w:jc w:val="center"/>
        </w:trPr>
        <w:tc>
          <w:tcPr>
            <w:tcW w:w="7192" w:type="dxa"/>
            <w:vAlign w:val="center"/>
            <w:hideMark/>
          </w:tcPr>
          <w:p w14:paraId="35721985" w14:textId="77777777" w:rsidR="00F13F04" w:rsidRPr="00E66DEE" w:rsidRDefault="00F13F04" w:rsidP="00C038B1">
            <w:pPr>
              <w:jc w:val="center"/>
              <w:rPr>
                <w:rFonts w:ascii="BOG 2017" w:eastAsia="Times New Roman" w:hAnsi="BOG 2017" w:cs="Times New Roman"/>
                <w:b/>
                <w:color w:val="000000"/>
                <w:sz w:val="22"/>
                <w:szCs w:val="22"/>
              </w:rPr>
            </w:pPr>
            <w:r w:rsidRPr="00E66DEE">
              <w:rPr>
                <w:rFonts w:ascii="BOG 2017" w:eastAsia="Times New Roman" w:hAnsi="BOG 2017" w:cs="Sylfaen"/>
                <w:b/>
                <w:color w:val="000000"/>
                <w:sz w:val="22"/>
                <w:szCs w:val="22"/>
              </w:rPr>
              <w:t>მომსახურება</w:t>
            </w:r>
          </w:p>
        </w:tc>
        <w:tc>
          <w:tcPr>
            <w:tcW w:w="2086" w:type="dxa"/>
            <w:vAlign w:val="center"/>
            <w:hideMark/>
          </w:tcPr>
          <w:p w14:paraId="7549D3B6" w14:textId="799D6D7E" w:rsidR="00F13F04" w:rsidRPr="00E66DEE" w:rsidRDefault="00F13F04" w:rsidP="00C038B1">
            <w:pPr>
              <w:jc w:val="center"/>
              <w:rPr>
                <w:rFonts w:ascii="BOG 2017" w:eastAsia="Times New Roman" w:hAnsi="BOG 2017" w:cs="Times New Roman"/>
                <w:b/>
                <w:color w:val="000000"/>
                <w:sz w:val="22"/>
                <w:szCs w:val="22"/>
                <w:lang w:val="ka-GE"/>
              </w:rPr>
            </w:pPr>
            <w:r w:rsidRPr="00E66DEE">
              <w:rPr>
                <w:rFonts w:ascii="BOG 2017" w:eastAsia="Times New Roman" w:hAnsi="BOG 2017" w:cs="Sylfaen"/>
                <w:b/>
                <w:color w:val="000000"/>
                <w:sz w:val="22"/>
                <w:szCs w:val="22"/>
                <w:lang w:val="ka-GE"/>
              </w:rPr>
              <w:t xml:space="preserve">ღირებულება </w:t>
            </w:r>
          </w:p>
        </w:tc>
      </w:tr>
      <w:tr w:rsidR="00F13F04" w:rsidRPr="006923EF" w14:paraId="29D8CE7D" w14:textId="77777777" w:rsidTr="00E02838">
        <w:trPr>
          <w:trHeight w:val="573"/>
          <w:jc w:val="center"/>
        </w:trPr>
        <w:tc>
          <w:tcPr>
            <w:tcW w:w="7192" w:type="dxa"/>
            <w:hideMark/>
          </w:tcPr>
          <w:p w14:paraId="0807E492" w14:textId="4F16AE8D" w:rsidR="00F13F04" w:rsidRPr="00E66DEE" w:rsidRDefault="00F13F04" w:rsidP="00F13F04">
            <w:pPr>
              <w:jc w:val="left"/>
              <w:rPr>
                <w:rFonts w:ascii="BOG 2017" w:eastAsia="Times New Roman" w:hAnsi="BOG 2017" w:cs="Times New Roman"/>
                <w:color w:val="000000"/>
                <w:sz w:val="22"/>
                <w:szCs w:val="22"/>
                <w:lang w:val="ka-GE"/>
              </w:rPr>
            </w:pPr>
            <w:r w:rsidRPr="00E66DEE">
              <w:rPr>
                <w:rFonts w:ascii="BOG 2017" w:eastAsia="Times New Roman" w:hAnsi="BOG 2017" w:cs="Sylfaen"/>
                <w:color w:val="000000"/>
                <w:sz w:val="22"/>
                <w:szCs w:val="22"/>
                <w:lang w:val="ka-GE"/>
              </w:rPr>
              <w:t>ბოლნისის</w:t>
            </w:r>
            <w:r w:rsidRPr="00E66DEE">
              <w:rPr>
                <w:rFonts w:ascii="BOG 2017" w:eastAsia="Times New Roman" w:hAnsi="BOG 2017" w:cs="Times New Roman"/>
                <w:color w:val="000000"/>
                <w:sz w:val="22"/>
                <w:szCs w:val="22"/>
              </w:rPr>
              <w:t xml:space="preserve"> </w:t>
            </w:r>
            <w:r w:rsidRPr="00E66DEE">
              <w:rPr>
                <w:rFonts w:ascii="BOG 2017" w:eastAsia="Times New Roman" w:hAnsi="BOG 2017" w:cs="Sylfaen"/>
                <w:color w:val="000000"/>
                <w:sz w:val="22"/>
                <w:szCs w:val="22"/>
              </w:rPr>
              <w:t>ავტობუსებში</w:t>
            </w:r>
            <w:r w:rsidR="004B064E" w:rsidRPr="00E66DEE">
              <w:rPr>
                <w:rFonts w:ascii="BOG 2017" w:eastAsia="Times New Roman" w:hAnsi="BOG 2017" w:cs="Times New Roman"/>
                <w:color w:val="000000"/>
                <w:sz w:val="22"/>
                <w:szCs w:val="22"/>
              </w:rPr>
              <w:t>, ჯამში 11 ავტობუსში</w:t>
            </w:r>
            <w:r w:rsidRPr="00E66DEE">
              <w:rPr>
                <w:rFonts w:ascii="BOG 2017" w:eastAsia="Times New Roman" w:hAnsi="BOG 2017" w:cs="Times New Roman"/>
                <w:color w:val="000000"/>
                <w:sz w:val="22"/>
                <w:szCs w:val="22"/>
              </w:rPr>
              <w:t xml:space="preserve"> </w:t>
            </w:r>
            <w:r w:rsidRPr="00E66DEE">
              <w:rPr>
                <w:rFonts w:ascii="BOG 2017" w:eastAsia="Times New Roman" w:hAnsi="BOG 2017" w:cs="Sylfaen"/>
                <w:color w:val="000000"/>
                <w:sz w:val="22"/>
                <w:szCs w:val="22"/>
              </w:rPr>
              <w:t>განთავსებული</w:t>
            </w:r>
            <w:r w:rsidRPr="00E66DEE">
              <w:rPr>
                <w:rFonts w:ascii="BOG 2017" w:eastAsia="Times New Roman" w:hAnsi="BOG 2017" w:cs="Times New Roman"/>
                <w:color w:val="000000"/>
                <w:sz w:val="22"/>
                <w:szCs w:val="22"/>
              </w:rPr>
              <w:t xml:space="preserve"> </w:t>
            </w:r>
            <w:r w:rsidRPr="00E66DEE">
              <w:rPr>
                <w:rFonts w:ascii="BOG 2017" w:eastAsia="Times New Roman" w:hAnsi="BOG 2017" w:cs="Sylfaen"/>
                <w:color w:val="000000"/>
                <w:sz w:val="22"/>
                <w:szCs w:val="22"/>
              </w:rPr>
              <w:t>საგადახდო</w:t>
            </w:r>
            <w:r w:rsidRPr="00E66DEE">
              <w:rPr>
                <w:rFonts w:ascii="BOG 2017" w:eastAsia="Times New Roman" w:hAnsi="BOG 2017" w:cs="Times New Roman"/>
                <w:color w:val="000000"/>
                <w:sz w:val="22"/>
                <w:szCs w:val="22"/>
              </w:rPr>
              <w:t xml:space="preserve"> </w:t>
            </w:r>
            <w:r w:rsidRPr="00E66DEE">
              <w:rPr>
                <w:rFonts w:ascii="BOG 2017" w:eastAsia="Times New Roman" w:hAnsi="BOG 2017" w:cs="Sylfaen"/>
                <w:color w:val="000000"/>
                <w:sz w:val="22"/>
                <w:szCs w:val="22"/>
              </w:rPr>
              <w:t>ტერმინალები</w:t>
            </w:r>
            <w:r w:rsidRPr="00E66DEE">
              <w:rPr>
                <w:rFonts w:ascii="BOG 2017" w:eastAsia="Times New Roman" w:hAnsi="BOG 2017" w:cs="Sylfaen"/>
                <w:color w:val="000000"/>
                <w:sz w:val="22"/>
                <w:szCs w:val="22"/>
                <w:lang w:val="ka-GE"/>
              </w:rPr>
              <w:t xml:space="preserve">ს და  საჯარიმო ტერმინალების ტექნიკური მომსახურება </w:t>
            </w:r>
          </w:p>
        </w:tc>
        <w:tc>
          <w:tcPr>
            <w:tcW w:w="2086" w:type="dxa"/>
            <w:vAlign w:val="center"/>
            <w:hideMark/>
          </w:tcPr>
          <w:p w14:paraId="55202DC8" w14:textId="77777777" w:rsidR="00F13F04" w:rsidRPr="00E66DEE" w:rsidRDefault="00F13F04" w:rsidP="00C038B1">
            <w:pPr>
              <w:jc w:val="center"/>
              <w:rPr>
                <w:rFonts w:ascii="BOG 2017" w:eastAsia="Times New Roman" w:hAnsi="BOG 2017" w:cs="Sylfaen"/>
                <w:color w:val="000000"/>
                <w:sz w:val="22"/>
                <w:szCs w:val="22"/>
                <w:highlight w:val="yellow"/>
                <w:lang w:val="ka-GE"/>
              </w:rPr>
            </w:pPr>
          </w:p>
          <w:p w14:paraId="4E892ECB" w14:textId="77777777" w:rsidR="00F13F04" w:rsidRPr="00E66DEE" w:rsidRDefault="00F13F04" w:rsidP="00C038B1">
            <w:pPr>
              <w:jc w:val="center"/>
              <w:rPr>
                <w:rFonts w:ascii="BOG 2017" w:eastAsia="Times New Roman" w:hAnsi="BOG 2017" w:cs="Sylfaen"/>
                <w:color w:val="000000"/>
                <w:sz w:val="22"/>
                <w:szCs w:val="22"/>
                <w:highlight w:val="yellow"/>
                <w:lang w:val="ka-GE"/>
              </w:rPr>
            </w:pPr>
          </w:p>
        </w:tc>
      </w:tr>
      <w:tr w:rsidR="00F13F04" w:rsidRPr="006923EF" w14:paraId="72134886" w14:textId="77777777" w:rsidTr="00E02838">
        <w:trPr>
          <w:trHeight w:val="310"/>
          <w:jc w:val="center"/>
        </w:trPr>
        <w:tc>
          <w:tcPr>
            <w:tcW w:w="7192" w:type="dxa"/>
          </w:tcPr>
          <w:p w14:paraId="7D766759" w14:textId="160F7C3A" w:rsidR="00F13F04" w:rsidRPr="00E66DEE" w:rsidDel="008B4C00" w:rsidRDefault="00F13F04" w:rsidP="00F13F04">
            <w:pPr>
              <w:jc w:val="left"/>
              <w:rPr>
                <w:rFonts w:ascii="BOG 2017" w:eastAsia="Times New Roman" w:hAnsi="BOG 2017" w:cs="Sylfaen"/>
                <w:color w:val="000000"/>
                <w:sz w:val="22"/>
                <w:szCs w:val="22"/>
                <w:lang w:val="ka-GE"/>
              </w:rPr>
            </w:pPr>
            <w:r w:rsidRPr="00E66DEE">
              <w:rPr>
                <w:rFonts w:ascii="BOG 2017" w:eastAsia="Times New Roman" w:hAnsi="BOG 2017" w:cs="Sylfaen"/>
                <w:color w:val="000000"/>
                <w:sz w:val="22"/>
                <w:szCs w:val="22"/>
                <w:lang w:val="ka-GE"/>
              </w:rPr>
              <w:t xml:space="preserve">საგადახდო მომსახურება </w:t>
            </w:r>
          </w:p>
        </w:tc>
        <w:tc>
          <w:tcPr>
            <w:tcW w:w="2086" w:type="dxa"/>
            <w:vAlign w:val="center"/>
          </w:tcPr>
          <w:p w14:paraId="4267CEA6" w14:textId="3EEF5D09" w:rsidR="00F13F04" w:rsidRPr="00E66DEE" w:rsidRDefault="00F13F04" w:rsidP="00C038B1">
            <w:pPr>
              <w:jc w:val="center"/>
              <w:rPr>
                <w:rFonts w:ascii="BOG 2017" w:eastAsia="Times New Roman" w:hAnsi="BOG 2017" w:cs="Sylfaen"/>
                <w:color w:val="000000"/>
                <w:sz w:val="22"/>
                <w:szCs w:val="22"/>
                <w:highlight w:val="yellow"/>
                <w:lang w:val="ka-GE"/>
              </w:rPr>
            </w:pPr>
          </w:p>
        </w:tc>
      </w:tr>
      <w:tr w:rsidR="00F13F04" w:rsidRPr="006923EF" w14:paraId="611A8E84" w14:textId="77777777" w:rsidTr="00E02838">
        <w:trPr>
          <w:trHeight w:val="382"/>
          <w:jc w:val="center"/>
        </w:trPr>
        <w:tc>
          <w:tcPr>
            <w:tcW w:w="7192" w:type="dxa"/>
          </w:tcPr>
          <w:p w14:paraId="2EBB4E2E" w14:textId="2DD22734" w:rsidR="00F13F04" w:rsidRPr="00E66DEE" w:rsidRDefault="00F13F04" w:rsidP="00C038B1">
            <w:pPr>
              <w:jc w:val="left"/>
              <w:rPr>
                <w:rFonts w:ascii="BOG 2017" w:eastAsia="Times New Roman" w:hAnsi="BOG 2017" w:cs="Sylfaen"/>
                <w:b/>
                <w:color w:val="000000"/>
                <w:sz w:val="22"/>
                <w:szCs w:val="22"/>
                <w:lang w:val="ka-GE"/>
              </w:rPr>
            </w:pPr>
            <w:r w:rsidRPr="00E66DEE">
              <w:rPr>
                <w:rFonts w:ascii="BOG 2017" w:eastAsia="Times New Roman" w:hAnsi="BOG 2017" w:cs="Sylfaen"/>
                <w:b/>
                <w:color w:val="000000"/>
                <w:sz w:val="22"/>
                <w:szCs w:val="22"/>
                <w:lang w:val="ka-GE"/>
              </w:rPr>
              <w:t>ჯამი</w:t>
            </w:r>
          </w:p>
        </w:tc>
        <w:tc>
          <w:tcPr>
            <w:tcW w:w="2086" w:type="dxa"/>
            <w:vAlign w:val="center"/>
          </w:tcPr>
          <w:p w14:paraId="62B2FC1F" w14:textId="77777777" w:rsidR="00F13F04" w:rsidRPr="00E66DEE" w:rsidRDefault="00F13F04" w:rsidP="00C038B1">
            <w:pPr>
              <w:jc w:val="center"/>
              <w:rPr>
                <w:rFonts w:ascii="BOG 2017" w:eastAsia="Times New Roman" w:hAnsi="BOG 2017" w:cs="Sylfaen"/>
                <w:color w:val="000000"/>
                <w:sz w:val="22"/>
                <w:szCs w:val="22"/>
                <w:highlight w:val="yellow"/>
                <w:lang w:val="ka-GE"/>
              </w:rPr>
            </w:pPr>
          </w:p>
        </w:tc>
      </w:tr>
    </w:tbl>
    <w:p w14:paraId="0E1ED77F" w14:textId="77777777" w:rsidR="00F13F04" w:rsidRDefault="00F13F04">
      <w:pPr>
        <w:jc w:val="left"/>
      </w:pPr>
    </w:p>
    <w:p w14:paraId="5C8BFC85" w14:textId="5C4E1C71" w:rsidR="00D25025" w:rsidRDefault="00D25025">
      <w:pPr>
        <w:jc w:val="left"/>
        <w:rPr>
          <w:rFonts w:ascii="BOG 2017" w:hAnsi="BOG 2017"/>
        </w:rPr>
      </w:pPr>
    </w:p>
    <w:p w14:paraId="4F92BCF1" w14:textId="77777777" w:rsidR="00E66DEE" w:rsidRDefault="00D92521" w:rsidP="00E66DEE">
      <w:pPr>
        <w:pStyle w:val="ListParagraph"/>
        <w:numPr>
          <w:ilvl w:val="0"/>
          <w:numId w:val="41"/>
        </w:numPr>
        <w:spacing w:before="120" w:after="120"/>
        <w:rPr>
          <w:rFonts w:ascii="BOG 2017" w:hAnsi="BOG 2017"/>
          <w:szCs w:val="18"/>
          <w:lang w:val="ka-GE"/>
        </w:rPr>
      </w:pPr>
      <w:r w:rsidRPr="00E66DEE">
        <w:rPr>
          <w:rFonts w:ascii="BOG 2017" w:hAnsi="BOG 2017"/>
          <w:szCs w:val="18"/>
          <w:lang w:val="ka-GE"/>
        </w:rPr>
        <w:t>„მომსახურების გამწევმა“ უნდა უზრუნველყოს ბოლნისის მუნიციპალიტეტის ტერიტორიაზე საზოგადოებრივ ტრანსპორტში მგზავრობის საფასურის გადახდის სისტემის შემქნა/ჩამოყალიბება, დანერგვა და ოპერირება (სისტემის აღწერა მოცემულია წინამდებარე „ხელშეკრულების“ დანართი N1.1-ით);</w:t>
      </w:r>
    </w:p>
    <w:p w14:paraId="53BC430F" w14:textId="77777777" w:rsidR="00E66DEE" w:rsidRDefault="00E66DEE" w:rsidP="00E66DEE">
      <w:pPr>
        <w:pStyle w:val="ListParagraph"/>
        <w:spacing w:before="120" w:after="120"/>
        <w:rPr>
          <w:rFonts w:ascii="BOG 2017" w:hAnsi="BOG 2017"/>
          <w:szCs w:val="18"/>
          <w:lang w:val="ka-GE"/>
        </w:rPr>
      </w:pPr>
    </w:p>
    <w:p w14:paraId="65DF21EA" w14:textId="77777777" w:rsidR="00E66DEE" w:rsidRDefault="00D92521" w:rsidP="00E66DEE">
      <w:pPr>
        <w:pStyle w:val="ListParagraph"/>
        <w:numPr>
          <w:ilvl w:val="0"/>
          <w:numId w:val="41"/>
        </w:numPr>
        <w:spacing w:before="120" w:after="120"/>
        <w:rPr>
          <w:rFonts w:ascii="BOG 2017" w:hAnsi="BOG 2017"/>
          <w:szCs w:val="18"/>
          <w:lang w:val="ka-GE"/>
        </w:rPr>
      </w:pPr>
      <w:r w:rsidRPr="00E66DEE">
        <w:rPr>
          <w:rFonts w:ascii="BOG 2017" w:hAnsi="BOG 2017" w:cs="Sylfaen"/>
          <w:szCs w:val="18"/>
          <w:lang w:val="ka-GE"/>
        </w:rPr>
        <w:t xml:space="preserve">„მომსახურების გამწვევმა“ უნდა უზრუნველყოს </w:t>
      </w:r>
      <w:r w:rsidRPr="00E66DEE">
        <w:rPr>
          <w:rFonts w:ascii="BOG 2017" w:hAnsi="BOG 2017"/>
          <w:szCs w:val="18"/>
          <w:lang w:val="ka-GE"/>
        </w:rPr>
        <w:t xml:space="preserve">სისტემის </w:t>
      </w:r>
      <w:r w:rsidRPr="00E66DEE">
        <w:rPr>
          <w:rFonts w:ascii="BOG 2017" w:hAnsi="BOG 2017" w:cs="Sylfaen"/>
          <w:szCs w:val="18"/>
          <w:lang w:val="ka-GE"/>
        </w:rPr>
        <w:t>ოპერირებისათვის</w:t>
      </w:r>
      <w:r w:rsidRPr="00E66DEE">
        <w:rPr>
          <w:rFonts w:ascii="BOG 2017" w:hAnsi="BOG 2017"/>
          <w:szCs w:val="18"/>
          <w:lang w:val="ka-GE"/>
        </w:rPr>
        <w:t xml:space="preserve"> </w:t>
      </w:r>
      <w:r w:rsidRPr="00E66DEE">
        <w:rPr>
          <w:rFonts w:ascii="BOG 2017" w:hAnsi="BOG 2017" w:cs="Sylfaen"/>
          <w:szCs w:val="18"/>
          <w:lang w:val="ka-GE"/>
        </w:rPr>
        <w:t xml:space="preserve">ყველა საჭირო პროგრამული უზრუნველყოფის ან/და მონაცემთა მიმოცვლის </w:t>
      </w:r>
      <w:r w:rsidRPr="00E66DEE">
        <w:rPr>
          <w:rFonts w:ascii="BOG 2017" w:hAnsi="BOG 2017"/>
          <w:szCs w:val="18"/>
          <w:lang w:val="ka-GE"/>
        </w:rPr>
        <w:t>საშუალებების დანერგვა.</w:t>
      </w:r>
    </w:p>
    <w:p w14:paraId="3C24F82F" w14:textId="77777777" w:rsidR="00E66DEE" w:rsidRPr="00E66DEE" w:rsidRDefault="00E66DEE" w:rsidP="00E66DEE">
      <w:pPr>
        <w:pStyle w:val="ListParagraph"/>
        <w:rPr>
          <w:rFonts w:ascii="BOG 2017" w:hAnsi="BOG 2017" w:cs="Sylfaen"/>
          <w:szCs w:val="18"/>
          <w:lang w:val="ka-GE"/>
        </w:rPr>
      </w:pPr>
    </w:p>
    <w:p w14:paraId="5135910A" w14:textId="77777777" w:rsidR="00E66DEE" w:rsidRPr="00E66DEE" w:rsidRDefault="00D92521" w:rsidP="00E66DEE">
      <w:pPr>
        <w:pStyle w:val="ListParagraph"/>
        <w:numPr>
          <w:ilvl w:val="0"/>
          <w:numId w:val="41"/>
        </w:numPr>
        <w:spacing w:before="120" w:after="120"/>
        <w:rPr>
          <w:rFonts w:ascii="BOG 2017" w:hAnsi="BOG 2017"/>
          <w:szCs w:val="18"/>
          <w:lang w:val="ka-GE"/>
        </w:rPr>
      </w:pPr>
      <w:r w:rsidRPr="00E66DEE">
        <w:rPr>
          <w:rFonts w:ascii="BOG 2017" w:hAnsi="BOG 2017" w:cs="Sylfaen"/>
          <w:szCs w:val="18"/>
          <w:lang w:val="ka-GE"/>
        </w:rPr>
        <w:t xml:space="preserve">„მომსახურების გამწვევმა“ უნდა </w:t>
      </w:r>
      <w:r w:rsidRPr="00E66DEE">
        <w:rPr>
          <w:rFonts w:ascii="BOG 2017" w:hAnsi="BOG 2017" w:cs="AcadNusx"/>
          <w:szCs w:val="18"/>
          <w:lang w:val="ka-GE"/>
        </w:rPr>
        <w:t>უზრუნველყოს „ხელშეკრულების“ მოქმედების პერიოდში, უწყვეტ რეჟიმში გადახდის სისტემის გამართული მუშაობა.</w:t>
      </w:r>
    </w:p>
    <w:p w14:paraId="0F09FDEF" w14:textId="77777777" w:rsidR="00E66DEE" w:rsidRPr="00E66DEE" w:rsidRDefault="00E66DEE" w:rsidP="00E66DEE">
      <w:pPr>
        <w:pStyle w:val="ListParagraph"/>
        <w:rPr>
          <w:rFonts w:ascii="BOG 2017" w:hAnsi="BOG 2017" w:cs="Sylfaen"/>
          <w:szCs w:val="18"/>
          <w:lang w:val="ka-GE"/>
        </w:rPr>
      </w:pPr>
    </w:p>
    <w:p w14:paraId="2E7EE7AB" w14:textId="77777777" w:rsidR="00E66DEE" w:rsidRPr="00E66DEE" w:rsidRDefault="00D92521" w:rsidP="00E66DEE">
      <w:pPr>
        <w:pStyle w:val="ListParagraph"/>
        <w:numPr>
          <w:ilvl w:val="0"/>
          <w:numId w:val="41"/>
        </w:numPr>
        <w:spacing w:before="120" w:after="120"/>
        <w:rPr>
          <w:rFonts w:ascii="BOG 2017" w:hAnsi="BOG 2017"/>
          <w:szCs w:val="18"/>
          <w:lang w:val="ka-GE"/>
        </w:rPr>
      </w:pPr>
      <w:r w:rsidRPr="00E66DEE">
        <w:rPr>
          <w:rFonts w:ascii="BOG 2017" w:hAnsi="BOG 2017" w:cs="Sylfaen"/>
          <w:szCs w:val="18"/>
          <w:lang w:val="ka-GE"/>
        </w:rPr>
        <w:t>„მომსახურების გამწევმა“ უნდა უზრუნველყოს სატრანსპორტო ბარათების გამოშვება/ემისია;</w:t>
      </w:r>
    </w:p>
    <w:p w14:paraId="558A52D4" w14:textId="77777777" w:rsidR="00D92521" w:rsidRPr="00E66DEE" w:rsidRDefault="00D92521" w:rsidP="00E66DEE">
      <w:pPr>
        <w:pStyle w:val="ListParagraph"/>
        <w:rPr>
          <w:rFonts w:ascii="BOG 2017" w:hAnsi="BOG 2017" w:cs="AcadNusx"/>
          <w:szCs w:val="18"/>
          <w:lang w:val="ka-GE"/>
        </w:rPr>
      </w:pPr>
    </w:p>
    <w:p w14:paraId="5FB47858" w14:textId="77777777" w:rsidR="00D92521" w:rsidRDefault="00D92521" w:rsidP="00E66DEE">
      <w:pPr>
        <w:pStyle w:val="ListParagraph"/>
        <w:numPr>
          <w:ilvl w:val="0"/>
          <w:numId w:val="41"/>
        </w:numPr>
        <w:spacing w:before="120" w:after="120"/>
        <w:rPr>
          <w:rFonts w:ascii="BOG 2017" w:hAnsi="BOG 2017"/>
          <w:szCs w:val="18"/>
          <w:lang w:val="ka-GE"/>
        </w:rPr>
      </w:pPr>
      <w:r w:rsidRPr="00E66DEE">
        <w:rPr>
          <w:rFonts w:ascii="BOG 2017" w:hAnsi="BOG 2017" w:cs="AcadNusx"/>
          <w:szCs w:val="18"/>
          <w:lang w:val="ka-GE"/>
        </w:rPr>
        <w:t>უ</w:t>
      </w:r>
      <w:r w:rsidRPr="00E66DEE">
        <w:rPr>
          <w:rFonts w:ascii="BOG 2017" w:hAnsi="BOG 2017"/>
          <w:szCs w:val="18"/>
          <w:lang w:val="ka-GE"/>
        </w:rPr>
        <w:t>ზრუნველყოს გადახდილი მგზავრობის საფასურის „კომპანიის“ მიერ მითითებულ ანგარიშზე ასახვა არაუგვიანეს მე-2 (მეორე) სამუშაო დღისა;</w:t>
      </w:r>
    </w:p>
    <w:p w14:paraId="2979C3C1" w14:textId="77777777" w:rsidR="00E66DEE" w:rsidRPr="00E66DEE" w:rsidRDefault="00E66DEE" w:rsidP="00E66DEE">
      <w:pPr>
        <w:pStyle w:val="ListParagraph"/>
        <w:rPr>
          <w:rFonts w:ascii="BOG 2017" w:hAnsi="BOG 2017" w:cs="Sylfaen"/>
          <w:szCs w:val="18"/>
          <w:lang w:val="ka-GE"/>
        </w:rPr>
      </w:pPr>
    </w:p>
    <w:p w14:paraId="4A5D634E" w14:textId="77777777" w:rsidR="00D92521" w:rsidRPr="00E66DEE" w:rsidRDefault="00D92521" w:rsidP="00E66DEE">
      <w:pPr>
        <w:pStyle w:val="ListParagraph"/>
        <w:numPr>
          <w:ilvl w:val="0"/>
          <w:numId w:val="41"/>
        </w:numPr>
        <w:spacing w:before="120" w:after="120"/>
        <w:rPr>
          <w:rFonts w:ascii="BOG 2017" w:hAnsi="BOG 2017"/>
          <w:szCs w:val="18"/>
          <w:lang w:val="ka-GE"/>
        </w:rPr>
      </w:pPr>
      <w:r w:rsidRPr="00E66DEE">
        <w:rPr>
          <w:rFonts w:ascii="BOG 2017" w:hAnsi="BOG 2017" w:cs="Sylfaen"/>
          <w:szCs w:val="18"/>
          <w:lang w:val="ka-GE"/>
        </w:rPr>
        <w:t>უზრუნველყოს სატრანსპორტო ბარათების გამოშვება, რომელთა ღირებულებაც განისაზღვრება არაუმეტეს 3 (სამი) ლარისა 1 (ერთი) სატრანსპორტო ბარათისათვის;</w:t>
      </w:r>
    </w:p>
    <w:p w14:paraId="7BB77110" w14:textId="77777777" w:rsidR="00E66DEE" w:rsidRPr="00E66DEE" w:rsidRDefault="00E66DEE" w:rsidP="00E66DEE">
      <w:pPr>
        <w:pStyle w:val="ListParagraph"/>
        <w:rPr>
          <w:rFonts w:ascii="BOG 2017" w:hAnsi="BOG 2017" w:cs="AcadNusx"/>
          <w:szCs w:val="18"/>
          <w:lang w:val="ka-GE"/>
        </w:rPr>
      </w:pPr>
    </w:p>
    <w:p w14:paraId="7E93E217" w14:textId="77777777" w:rsidR="00E66DEE" w:rsidRPr="00E66DEE" w:rsidRDefault="00D92521" w:rsidP="00E66DEE">
      <w:pPr>
        <w:pStyle w:val="ListParagraph"/>
        <w:numPr>
          <w:ilvl w:val="0"/>
          <w:numId w:val="41"/>
        </w:numPr>
        <w:spacing w:before="120" w:after="120"/>
        <w:rPr>
          <w:rFonts w:ascii="BOG 2017" w:hAnsi="BOG 2017"/>
          <w:szCs w:val="18"/>
          <w:lang w:val="ka-GE"/>
        </w:rPr>
      </w:pPr>
      <w:r w:rsidRPr="00E66DEE">
        <w:rPr>
          <w:rFonts w:ascii="BOG 2017" w:hAnsi="BOG 2017" w:cs="AcadNusx"/>
          <w:szCs w:val="18"/>
          <w:lang w:val="ka-GE"/>
        </w:rPr>
        <w:t xml:space="preserve">უზრუნველყოს შეღავათიანი ტარიფით მოსარგებლე პირებისათვის პირველი სატრანსპორტო ბარათის,  უფასოდ დამზადება/გაცემა; </w:t>
      </w:r>
    </w:p>
    <w:p w14:paraId="0A558046" w14:textId="77777777" w:rsidR="00E66DEE" w:rsidRPr="00E66DEE" w:rsidRDefault="00E66DEE" w:rsidP="00E66DEE">
      <w:pPr>
        <w:pStyle w:val="ListParagraph"/>
        <w:rPr>
          <w:rFonts w:ascii="BOG 2017" w:hAnsi="BOG 2017" w:cs="AcadNusx"/>
          <w:szCs w:val="18"/>
          <w:lang w:val="ka-GE"/>
        </w:rPr>
      </w:pPr>
    </w:p>
    <w:p w14:paraId="57A8BA9E" w14:textId="77777777" w:rsidR="00E66DEE" w:rsidRPr="00E66DEE" w:rsidRDefault="00D92521" w:rsidP="00E66DEE">
      <w:pPr>
        <w:pStyle w:val="ListParagraph"/>
        <w:numPr>
          <w:ilvl w:val="0"/>
          <w:numId w:val="41"/>
        </w:numPr>
        <w:spacing w:before="120" w:after="120"/>
        <w:rPr>
          <w:rFonts w:ascii="BOG 2017" w:hAnsi="BOG 2017"/>
          <w:szCs w:val="18"/>
          <w:lang w:val="ka-GE"/>
        </w:rPr>
      </w:pPr>
      <w:r w:rsidRPr="00E66DEE">
        <w:rPr>
          <w:rFonts w:ascii="BOG 2017" w:hAnsi="BOG 2017" w:cs="AcadNusx"/>
          <w:szCs w:val="18"/>
          <w:lang w:val="ka-GE"/>
        </w:rPr>
        <w:t>უზრუნველყოს გადახდების კონტროლის და ჯარიმების მოდულის დანერგვა;</w:t>
      </w:r>
    </w:p>
    <w:p w14:paraId="7F0C248C" w14:textId="77777777" w:rsidR="00E66DEE" w:rsidRPr="00E66DEE" w:rsidRDefault="00E66DEE" w:rsidP="00E66DEE">
      <w:pPr>
        <w:pStyle w:val="ListParagraph"/>
        <w:rPr>
          <w:rFonts w:ascii="BOG 2017" w:hAnsi="BOG 2017" w:cs="AcadNusx"/>
          <w:szCs w:val="18"/>
          <w:lang w:val="ka-GE"/>
        </w:rPr>
      </w:pPr>
    </w:p>
    <w:p w14:paraId="13573170" w14:textId="5CB99C29" w:rsidR="00D92521" w:rsidRPr="00E66DEE" w:rsidRDefault="00D92521" w:rsidP="00E66DEE">
      <w:pPr>
        <w:pStyle w:val="ListParagraph"/>
        <w:numPr>
          <w:ilvl w:val="0"/>
          <w:numId w:val="41"/>
        </w:numPr>
        <w:spacing w:before="120" w:after="120"/>
        <w:rPr>
          <w:rFonts w:ascii="BOG 2017" w:hAnsi="BOG 2017"/>
          <w:szCs w:val="18"/>
          <w:lang w:val="ka-GE"/>
        </w:rPr>
      </w:pPr>
      <w:r w:rsidRPr="00E66DEE">
        <w:rPr>
          <w:rFonts w:ascii="BOG 2017" w:hAnsi="BOG 2017" w:cs="AcadNusx"/>
          <w:szCs w:val="18"/>
          <w:lang w:val="ka-GE"/>
        </w:rPr>
        <w:t xml:space="preserve">უზრუნველყოს მოწყობილობების  მონიტორინგის სისტემის დანერგვა. </w:t>
      </w:r>
    </w:p>
    <w:p w14:paraId="3BA61542" w14:textId="77777777" w:rsidR="00D92521" w:rsidRDefault="00D92521">
      <w:pPr>
        <w:jc w:val="left"/>
        <w:rPr>
          <w:rFonts w:ascii="BOG 2017" w:hAnsi="BOG 2017"/>
        </w:rPr>
      </w:pPr>
    </w:p>
    <w:p w14:paraId="2094D718" w14:textId="66DD8DC4" w:rsidR="00D92521" w:rsidRDefault="00D92521">
      <w:pPr>
        <w:jc w:val="left"/>
        <w:rPr>
          <w:rFonts w:ascii="BOG 2017" w:hAnsi="BOG 2017"/>
        </w:rPr>
      </w:pPr>
    </w:p>
    <w:p w14:paraId="5C9497A8" w14:textId="77777777" w:rsidR="00D92521" w:rsidRPr="0075430F" w:rsidRDefault="00D92521">
      <w:pPr>
        <w:jc w:val="left"/>
        <w:rPr>
          <w:rFonts w:ascii="BOG 2017" w:hAnsi="BOG 2017"/>
        </w:rPr>
      </w:pPr>
    </w:p>
    <w:p w14:paraId="016374D4" w14:textId="77777777" w:rsidR="00D25025" w:rsidRPr="00D84AF3" w:rsidRDefault="00D25025" w:rsidP="00D84AF3">
      <w:pPr>
        <w:rPr>
          <w:rFonts w:ascii="BOG 2017" w:hAnsi="BOG 2017"/>
          <w:lang w:val="ka-GE"/>
        </w:rPr>
      </w:pPr>
    </w:p>
    <w:p w14:paraId="5F859BD1" w14:textId="77777777" w:rsidR="00D25025" w:rsidRDefault="00D25025">
      <w:pPr>
        <w:jc w:val="left"/>
      </w:pPr>
    </w:p>
    <w:p w14:paraId="5904C772" w14:textId="77777777" w:rsidR="00B54332" w:rsidRDefault="00B54332">
      <w:pPr>
        <w:jc w:val="left"/>
        <w:rPr>
          <w:lang w:val="ka-GE"/>
        </w:rPr>
      </w:pPr>
    </w:p>
    <w:p w14:paraId="27645288" w14:textId="77777777" w:rsidR="00B54332" w:rsidRDefault="00B54332">
      <w:pPr>
        <w:jc w:val="left"/>
        <w:rPr>
          <w:lang w:val="ka-GE"/>
        </w:rPr>
      </w:pPr>
    </w:p>
    <w:p w14:paraId="3C1F51FC" w14:textId="12014BE4" w:rsidR="00B54332" w:rsidRDefault="00B54332">
      <w:pPr>
        <w:jc w:val="left"/>
        <w:rPr>
          <w:lang w:val="ka-GE"/>
        </w:rPr>
      </w:pPr>
      <w:r>
        <w:rPr>
          <w:lang w:val="ka-GE"/>
        </w:rPr>
        <w:t>კომპანიის დასახელება</w:t>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05469CFC" w14:textId="2E5AB2F2" w:rsidR="007B085E" w:rsidRPr="00CB5ADD" w:rsidRDefault="00C543C0" w:rsidP="00CB5ADD">
      <w:pPr>
        <w:jc w:val="left"/>
        <w:rPr>
          <w:rFonts w:eastAsiaTheme="majorEastAsia" w:cstheme="majorBidi"/>
          <w:b/>
          <w:color w:val="FF671B"/>
          <w:sz w:val="24"/>
          <w:szCs w:val="28"/>
          <w:lang w:val="ka-GE" w:eastAsia="ja-JP"/>
        </w:rPr>
      </w:pPr>
      <w:r>
        <w:br w:type="page"/>
      </w:r>
    </w:p>
    <w:p w14:paraId="5DEB7160" w14:textId="77246D07" w:rsidR="00253EF1" w:rsidRDefault="00253EF1" w:rsidP="00253EF1">
      <w:pPr>
        <w:pStyle w:val="Heading1"/>
        <w:spacing w:before="120"/>
        <w:jc w:val="right"/>
        <w:rPr>
          <w:rFonts w:eastAsiaTheme="minorHAnsi"/>
          <w:color w:val="auto"/>
          <w:sz w:val="17"/>
          <w:szCs w:val="17"/>
          <w:lang w:val="ka-GE"/>
        </w:rPr>
      </w:pPr>
      <w:bookmarkStart w:id="7" w:name="_Toc228559892"/>
      <w:r>
        <w:rPr>
          <w:rFonts w:eastAsiaTheme="minorHAnsi" w:cs="Sylfaen"/>
          <w:sz w:val="17"/>
          <w:szCs w:val="17"/>
          <w:lang w:val="ka-GE"/>
        </w:rPr>
        <w:lastRenderedPageBreak/>
        <w:t>დანართი</w:t>
      </w:r>
      <w:r>
        <w:rPr>
          <w:rFonts w:eastAsiaTheme="minorHAnsi"/>
          <w:sz w:val="17"/>
          <w:szCs w:val="17"/>
          <w:lang w:val="ka-GE"/>
        </w:rPr>
        <w:t xml:space="preserve"> N2</w:t>
      </w:r>
    </w:p>
    <w:p w14:paraId="2C695601" w14:textId="77777777" w:rsidR="00253EF1" w:rsidRPr="00823060" w:rsidRDefault="00253EF1" w:rsidP="00253EF1">
      <w:pPr>
        <w:pStyle w:val="Heading1"/>
        <w:numPr>
          <w:ilvl w:val="0"/>
          <w:numId w:val="35"/>
        </w:numPr>
        <w:spacing w:before="120"/>
        <w:ind w:left="360" w:hanging="216"/>
        <w:jc w:val="left"/>
        <w:rPr>
          <w:rFonts w:ascii="BOG 2017" w:eastAsiaTheme="minorHAnsi" w:hAnsi="BOG 2017"/>
          <w:sz w:val="17"/>
          <w:szCs w:val="17"/>
          <w:lang w:val="ka-GE"/>
        </w:rPr>
      </w:pPr>
      <w:r w:rsidRPr="00823060">
        <w:rPr>
          <w:rFonts w:ascii="BOG 2017" w:eastAsiaTheme="minorHAnsi" w:hAnsi="BOG 2017" w:cs="Sylfaen"/>
          <w:sz w:val="17"/>
          <w:szCs w:val="17"/>
          <w:lang w:val="ka-GE"/>
        </w:rPr>
        <w:t>გადახდის სისტემის ზოგადი აღწერა</w:t>
      </w:r>
    </w:p>
    <w:p w14:paraId="60152DF1" w14:textId="77777777" w:rsidR="00253EF1" w:rsidRPr="00823060" w:rsidRDefault="00253EF1" w:rsidP="00253EF1">
      <w:pPr>
        <w:pStyle w:val="ListParagraph"/>
        <w:numPr>
          <w:ilvl w:val="0"/>
          <w:numId w:val="36"/>
        </w:numPr>
        <w:tabs>
          <w:tab w:val="left" w:pos="426"/>
        </w:tabs>
        <w:spacing w:before="120" w:after="120"/>
        <w:rPr>
          <w:rFonts w:ascii="BOG 2017" w:eastAsiaTheme="minorEastAsia" w:hAnsi="BOG 2017" w:cs="Sylfaen"/>
          <w:vanish/>
          <w:sz w:val="17"/>
          <w:szCs w:val="17"/>
          <w:lang w:val="ka-GE"/>
        </w:rPr>
      </w:pPr>
    </w:p>
    <w:p w14:paraId="27905EA1" w14:textId="77777777" w:rsidR="00253EF1" w:rsidRPr="00823060" w:rsidRDefault="00253EF1" w:rsidP="00253EF1">
      <w:pPr>
        <w:tabs>
          <w:tab w:val="left" w:pos="426"/>
        </w:tabs>
        <w:spacing w:before="120" w:after="120"/>
        <w:ind w:left="360"/>
        <w:rPr>
          <w:rFonts w:ascii="BOG 2017" w:hAnsi="BOG 2017" w:cs="Sylfaen"/>
          <w:sz w:val="17"/>
          <w:szCs w:val="17"/>
          <w:lang w:val="ka-GE"/>
        </w:rPr>
      </w:pPr>
      <w:r w:rsidRPr="00823060">
        <w:rPr>
          <w:rFonts w:ascii="BOG 2017" w:hAnsi="BOG 2017"/>
          <w:sz w:val="17"/>
          <w:szCs w:val="17"/>
          <w:lang w:val="ka-GE"/>
        </w:rPr>
        <w:t>„მომსახურების გამწევმა“</w:t>
      </w:r>
      <w:r w:rsidRPr="00823060">
        <w:rPr>
          <w:rFonts w:ascii="BOG 2017" w:hAnsi="BOG 2017"/>
          <w:b/>
          <w:sz w:val="17"/>
          <w:szCs w:val="17"/>
          <w:lang w:val="ka-GE"/>
        </w:rPr>
        <w:t xml:space="preserve"> </w:t>
      </w:r>
      <w:r w:rsidRPr="00823060">
        <w:rPr>
          <w:rFonts w:ascii="BOG 2017" w:hAnsi="BOG 2017"/>
          <w:sz w:val="17"/>
          <w:szCs w:val="17"/>
          <w:lang w:val="ka-GE"/>
        </w:rPr>
        <w:t xml:space="preserve">უნდა დანერგოს საზოგადოებრივ ტრანსპორტში </w:t>
      </w:r>
      <w:r w:rsidRPr="00823060">
        <w:rPr>
          <w:rFonts w:ascii="BOG 2017" w:hAnsi="BOG 2017" w:cs="Sylfaen"/>
          <w:sz w:val="17"/>
          <w:szCs w:val="17"/>
          <w:lang w:val="ka-GE"/>
        </w:rPr>
        <w:t>გადახდის ღია სისტემა, რომელიც უზრუნველყოფს სხვადასხვა რეზიდენტი  ბანკების ან/და საგადახდო მომსახურების პროვაიდერების და არარეზიდენტი ბანკების მიერ ემიტირებული ბარათებით მგზავრობის საფასურის გადახდის შესაძლებლობას, ახალი ანგარიშზე მიბმული გადახდის სისტემის ფუნქციონირებას. პარალელურად, შესაძლებელი იქნება ტრადიციული დახურული სისტემისთვის დამახასიათებელი სატრანსპორტო ბარათების გამოყენება.</w:t>
      </w:r>
    </w:p>
    <w:p w14:paraId="688B056D" w14:textId="77777777" w:rsidR="00253EF1" w:rsidRPr="00823060" w:rsidRDefault="00253EF1" w:rsidP="00253EF1">
      <w:pPr>
        <w:tabs>
          <w:tab w:val="left" w:pos="426"/>
        </w:tabs>
        <w:spacing w:before="120" w:after="120"/>
        <w:ind w:left="360"/>
        <w:rPr>
          <w:rFonts w:ascii="BOG 2017" w:hAnsi="BOG 2017" w:cs="Sylfaen"/>
          <w:sz w:val="17"/>
          <w:szCs w:val="17"/>
          <w:lang w:val="ka-GE"/>
        </w:rPr>
      </w:pPr>
      <w:r w:rsidRPr="00823060">
        <w:rPr>
          <w:rFonts w:ascii="BOG 2017" w:hAnsi="BOG 2017" w:cs="Sylfaen"/>
          <w:sz w:val="17"/>
          <w:szCs w:val="17"/>
          <w:lang w:val="ka-GE"/>
        </w:rPr>
        <w:t>გადახდების დამუშავების სისტემა დაფუძნებულია EMVCo მიერ სერტიფიცირებული აპარატურის და მოწყობილობების გამოყენებაზე.</w:t>
      </w:r>
    </w:p>
    <w:p w14:paraId="385C169E" w14:textId="77777777" w:rsidR="00253EF1" w:rsidRPr="00823060" w:rsidRDefault="00253EF1" w:rsidP="00253EF1">
      <w:pPr>
        <w:tabs>
          <w:tab w:val="left" w:pos="426"/>
        </w:tabs>
        <w:spacing w:before="120" w:after="120"/>
        <w:ind w:left="360"/>
        <w:rPr>
          <w:rFonts w:ascii="BOG 2017" w:hAnsi="BOG 2017" w:cs="Sylfaen"/>
          <w:sz w:val="17"/>
          <w:szCs w:val="17"/>
          <w:lang w:val="ka-GE"/>
        </w:rPr>
      </w:pPr>
      <w:r w:rsidRPr="00823060">
        <w:rPr>
          <w:rFonts w:ascii="BOG 2017" w:hAnsi="BOG 2017" w:cs="Sylfaen"/>
          <w:sz w:val="17"/>
          <w:szCs w:val="17"/>
          <w:lang w:val="ka-GE"/>
        </w:rPr>
        <w:t>ტარიფების კონფიგურაცია, მართვა და დისტრიბუცია ხორციელდება ცენტრალიზებულად სისტემის მიერ, დისტანციური არხების გამოყენებით.</w:t>
      </w:r>
    </w:p>
    <w:p w14:paraId="3FDC7414" w14:textId="77777777" w:rsidR="00253EF1" w:rsidRPr="00823060" w:rsidRDefault="00253EF1" w:rsidP="00253EF1">
      <w:pPr>
        <w:tabs>
          <w:tab w:val="left" w:pos="426"/>
        </w:tabs>
        <w:spacing w:before="120" w:after="120"/>
        <w:ind w:left="360"/>
        <w:rPr>
          <w:rFonts w:ascii="BOG 2017" w:hAnsi="BOG 2017" w:cs="Sylfaen"/>
          <w:sz w:val="17"/>
          <w:szCs w:val="17"/>
          <w:lang w:val="ka-GE"/>
        </w:rPr>
      </w:pPr>
      <w:r w:rsidRPr="00823060">
        <w:rPr>
          <w:rFonts w:ascii="BOG 2017" w:hAnsi="BOG 2017" w:cs="Sylfaen"/>
          <w:sz w:val="17"/>
          <w:szCs w:val="17"/>
          <w:lang w:val="ka-GE"/>
        </w:rPr>
        <w:t>სისტემას გააჩნია შავი/თეთრი სიების მართვის მოქნილი მექანიზმი. რომლის საშუალებით შესაძლებელია, როგორც ბარათის დამატება ასევე ამოღება აღნიშნულ სიებში. სიების დისტრიბუცია უწყვეტ რეჟიმში ხორციელდება დისტანციურად ავტობუსებში დამონტაჟებულ მოწყობილობებში. აღნიშნული საშუალებას იძლევა  დაიბლოკოს არასასურველი ბარათი ან ბარათების სია. ასევე ოპერატიულად მოხდეს ბარათების განბლოკვაც.</w:t>
      </w:r>
    </w:p>
    <w:p w14:paraId="075E0474" w14:textId="77777777" w:rsidR="00253EF1" w:rsidRPr="00823060" w:rsidRDefault="00253EF1" w:rsidP="00253EF1">
      <w:pPr>
        <w:tabs>
          <w:tab w:val="left" w:pos="426"/>
        </w:tabs>
        <w:spacing w:before="120" w:after="120"/>
        <w:ind w:left="360"/>
        <w:rPr>
          <w:rFonts w:ascii="BOG 2017" w:hAnsi="BOG 2017" w:cs="Sylfaen"/>
          <w:sz w:val="17"/>
          <w:szCs w:val="17"/>
          <w:lang w:val="ka-GE"/>
        </w:rPr>
      </w:pPr>
      <w:r w:rsidRPr="00823060">
        <w:rPr>
          <w:rFonts w:ascii="BOG 2017" w:hAnsi="BOG 2017" w:cs="Sylfaen"/>
          <w:sz w:val="17"/>
          <w:szCs w:val="17"/>
          <w:lang w:val="ka-GE"/>
        </w:rPr>
        <w:t>გადახდების სისტემა იყენებს გადახდის, ონლაინ, ოფ ლაინ და გადავადებული ტრანზაქციის დამუშავების სქემებს.</w:t>
      </w:r>
    </w:p>
    <w:p w14:paraId="3CDD79CF" w14:textId="77777777" w:rsidR="00253EF1" w:rsidRPr="00823060" w:rsidRDefault="00253EF1" w:rsidP="00253EF1">
      <w:pPr>
        <w:tabs>
          <w:tab w:val="left" w:pos="426"/>
        </w:tabs>
        <w:spacing w:before="120" w:after="120"/>
        <w:ind w:left="360"/>
        <w:rPr>
          <w:rFonts w:ascii="BOG 2017" w:hAnsi="BOG 2017" w:cs="Sylfaen"/>
          <w:sz w:val="17"/>
          <w:szCs w:val="17"/>
          <w:lang w:val="ka-GE"/>
        </w:rPr>
      </w:pPr>
      <w:r w:rsidRPr="00823060">
        <w:rPr>
          <w:rFonts w:ascii="BOG 2017" w:hAnsi="BOG 2017" w:cs="Sylfaen"/>
          <w:sz w:val="17"/>
          <w:szCs w:val="17"/>
          <w:lang w:val="ka-GE"/>
        </w:rPr>
        <w:t xml:space="preserve">სისტემა გათვლილია დიდი რაოდენობის მონაცემების დამუშავებაზე და  შენახვაზე. </w:t>
      </w:r>
    </w:p>
    <w:p w14:paraId="1796BF5C" w14:textId="77777777" w:rsidR="00253EF1" w:rsidRPr="00823060" w:rsidRDefault="00253EF1" w:rsidP="00253EF1">
      <w:pPr>
        <w:tabs>
          <w:tab w:val="left" w:pos="426"/>
        </w:tabs>
        <w:spacing w:before="120" w:after="120"/>
        <w:ind w:left="360"/>
        <w:rPr>
          <w:rFonts w:ascii="BOG 2017" w:hAnsi="BOG 2017" w:cs="Sylfaen"/>
          <w:sz w:val="17"/>
          <w:szCs w:val="17"/>
          <w:lang w:val="ka-GE"/>
        </w:rPr>
      </w:pPr>
      <w:r w:rsidRPr="00823060">
        <w:rPr>
          <w:rFonts w:ascii="BOG 2017" w:hAnsi="BOG 2017" w:cs="Sylfaen"/>
          <w:sz w:val="17"/>
          <w:szCs w:val="17"/>
          <w:lang w:val="ka-GE"/>
        </w:rPr>
        <w:t>გადახდის სისტემასთან დაკავშირებული სერვერები განთავსებული იქნება  შესაბამის გარემოში, რომელიც სრულად აკმაყოფილებს PCI DSS სტანდარტებს.</w:t>
      </w:r>
    </w:p>
    <w:p w14:paraId="0D37F901" w14:textId="77777777" w:rsidR="00253EF1" w:rsidRPr="00823060" w:rsidRDefault="00253EF1" w:rsidP="00253EF1">
      <w:pPr>
        <w:tabs>
          <w:tab w:val="left" w:pos="426"/>
        </w:tabs>
        <w:spacing w:before="120" w:after="120"/>
        <w:ind w:left="360"/>
        <w:rPr>
          <w:rFonts w:ascii="BOG 2017" w:hAnsi="BOG 2017" w:cs="Sylfaen"/>
          <w:sz w:val="17"/>
          <w:szCs w:val="17"/>
          <w:lang w:val="ka-GE"/>
        </w:rPr>
      </w:pPr>
    </w:p>
    <w:p w14:paraId="375840E7" w14:textId="77777777" w:rsidR="00253EF1" w:rsidRPr="00823060" w:rsidRDefault="00253EF1" w:rsidP="00253EF1">
      <w:pPr>
        <w:pStyle w:val="Heading1"/>
        <w:numPr>
          <w:ilvl w:val="0"/>
          <w:numId w:val="35"/>
        </w:numPr>
        <w:tabs>
          <w:tab w:val="left" w:pos="720"/>
        </w:tabs>
        <w:spacing w:before="120"/>
        <w:ind w:left="360" w:right="450" w:hanging="216"/>
        <w:jc w:val="left"/>
        <w:rPr>
          <w:rFonts w:ascii="BOG 2017" w:eastAsiaTheme="minorHAnsi" w:hAnsi="BOG 2017" w:cs="Times New Roman"/>
          <w:sz w:val="17"/>
          <w:szCs w:val="17"/>
          <w:lang w:val="ka-GE"/>
        </w:rPr>
      </w:pPr>
      <w:r w:rsidRPr="00823060">
        <w:rPr>
          <w:rFonts w:ascii="BOG 2017" w:eastAsiaTheme="minorHAnsi" w:hAnsi="BOG 2017" w:cs="Sylfaen"/>
          <w:sz w:val="17"/>
          <w:szCs w:val="17"/>
          <w:lang w:val="ka-GE"/>
        </w:rPr>
        <w:t>გადახდის საშუალებები</w:t>
      </w:r>
      <w:r w:rsidRPr="00823060">
        <w:rPr>
          <w:rFonts w:ascii="BOG 2017" w:eastAsiaTheme="minorHAnsi" w:hAnsi="BOG 2017"/>
          <w:sz w:val="17"/>
          <w:szCs w:val="17"/>
          <w:lang w:val="ka-GE"/>
        </w:rPr>
        <w:tab/>
      </w:r>
    </w:p>
    <w:p w14:paraId="4FBEB7D5" w14:textId="77777777" w:rsidR="00253EF1" w:rsidRPr="00823060" w:rsidRDefault="00253EF1" w:rsidP="00253EF1">
      <w:pPr>
        <w:pStyle w:val="ListParagraph"/>
        <w:numPr>
          <w:ilvl w:val="0"/>
          <w:numId w:val="36"/>
        </w:numPr>
        <w:tabs>
          <w:tab w:val="left" w:pos="426"/>
        </w:tabs>
        <w:spacing w:before="120" w:after="120"/>
        <w:rPr>
          <w:rFonts w:ascii="BOG 2017" w:eastAsiaTheme="minorEastAsia" w:hAnsi="BOG 2017" w:cs="Sylfaen"/>
          <w:vanish/>
          <w:sz w:val="17"/>
          <w:szCs w:val="17"/>
          <w:lang w:val="ka-GE"/>
        </w:rPr>
      </w:pPr>
    </w:p>
    <w:p w14:paraId="629F3F04" w14:textId="77777777" w:rsidR="00253EF1" w:rsidRPr="00823060" w:rsidRDefault="00253EF1" w:rsidP="00253EF1">
      <w:pPr>
        <w:tabs>
          <w:tab w:val="left" w:pos="426"/>
        </w:tabs>
        <w:spacing w:before="120" w:after="120"/>
        <w:ind w:left="360"/>
        <w:rPr>
          <w:rFonts w:ascii="BOG 2017" w:hAnsi="BOG 2017" w:cs="Sylfaen"/>
          <w:sz w:val="17"/>
          <w:szCs w:val="17"/>
          <w:lang w:val="ka-GE"/>
        </w:rPr>
      </w:pPr>
      <w:r w:rsidRPr="00823060">
        <w:rPr>
          <w:rFonts w:ascii="BOG 2017" w:hAnsi="BOG 2017" w:cs="Sylfaen"/>
          <w:sz w:val="17"/>
          <w:szCs w:val="17"/>
          <w:lang w:val="ka-GE"/>
        </w:rPr>
        <w:t>„მომსახურების გამწევმა“ საკუთარი შეხედულებისამებრ დანერგავს გადახდის მრავალფეროვან საშუალებებს, კერძოდ:</w:t>
      </w:r>
    </w:p>
    <w:p w14:paraId="12417817" w14:textId="77777777" w:rsidR="00253EF1" w:rsidRPr="00823060" w:rsidRDefault="00253EF1" w:rsidP="00253EF1">
      <w:pPr>
        <w:pStyle w:val="ListParagraph"/>
        <w:numPr>
          <w:ilvl w:val="0"/>
          <w:numId w:val="37"/>
        </w:numPr>
        <w:tabs>
          <w:tab w:val="left" w:pos="426"/>
        </w:tabs>
        <w:spacing w:before="120" w:after="120"/>
        <w:rPr>
          <w:rFonts w:ascii="BOG 2017" w:hAnsi="BOG 2017" w:cs="Sylfaen"/>
          <w:vanish/>
          <w:sz w:val="17"/>
          <w:szCs w:val="17"/>
          <w:lang w:val="ka-GE"/>
        </w:rPr>
      </w:pPr>
    </w:p>
    <w:p w14:paraId="74A8B297" w14:textId="77777777" w:rsidR="00253EF1" w:rsidRPr="00823060" w:rsidRDefault="00253EF1" w:rsidP="00253EF1">
      <w:pPr>
        <w:pStyle w:val="ListParagraph"/>
        <w:numPr>
          <w:ilvl w:val="0"/>
          <w:numId w:val="37"/>
        </w:numPr>
        <w:tabs>
          <w:tab w:val="left" w:pos="426"/>
        </w:tabs>
        <w:spacing w:before="120" w:after="120"/>
        <w:rPr>
          <w:rFonts w:ascii="BOG 2017" w:hAnsi="BOG 2017" w:cs="Sylfaen"/>
          <w:vanish/>
          <w:sz w:val="17"/>
          <w:szCs w:val="17"/>
          <w:lang w:val="ka-GE"/>
        </w:rPr>
      </w:pPr>
    </w:p>
    <w:p w14:paraId="06D83974" w14:textId="77777777" w:rsidR="00253EF1" w:rsidRPr="00823060" w:rsidRDefault="00253EF1" w:rsidP="00253EF1">
      <w:pPr>
        <w:pStyle w:val="ListParagraph"/>
        <w:numPr>
          <w:ilvl w:val="0"/>
          <w:numId w:val="37"/>
        </w:numPr>
        <w:tabs>
          <w:tab w:val="left" w:pos="426"/>
        </w:tabs>
        <w:spacing w:before="120" w:after="120"/>
        <w:rPr>
          <w:rFonts w:ascii="BOG 2017" w:hAnsi="BOG 2017" w:cs="Sylfaen"/>
          <w:vanish/>
          <w:sz w:val="17"/>
          <w:szCs w:val="17"/>
          <w:lang w:val="ka-GE"/>
        </w:rPr>
      </w:pPr>
    </w:p>
    <w:p w14:paraId="3020CE84" w14:textId="77777777" w:rsidR="00253EF1" w:rsidRPr="00823060" w:rsidRDefault="00253EF1" w:rsidP="00253EF1">
      <w:pPr>
        <w:pStyle w:val="ListParagraph"/>
        <w:numPr>
          <w:ilvl w:val="0"/>
          <w:numId w:val="37"/>
        </w:numPr>
        <w:tabs>
          <w:tab w:val="left" w:pos="426"/>
        </w:tabs>
        <w:spacing w:before="120" w:after="120"/>
        <w:rPr>
          <w:rFonts w:ascii="BOG 2017" w:hAnsi="BOG 2017" w:cs="Sylfaen"/>
          <w:vanish/>
          <w:sz w:val="17"/>
          <w:szCs w:val="17"/>
          <w:lang w:val="ka-GE"/>
        </w:rPr>
      </w:pPr>
    </w:p>
    <w:p w14:paraId="759F5A58" w14:textId="77777777" w:rsidR="00253EF1" w:rsidRPr="00823060" w:rsidRDefault="00253EF1" w:rsidP="00253EF1">
      <w:pPr>
        <w:pStyle w:val="ListParagraph"/>
        <w:numPr>
          <w:ilvl w:val="0"/>
          <w:numId w:val="37"/>
        </w:numPr>
        <w:tabs>
          <w:tab w:val="left" w:pos="426"/>
        </w:tabs>
        <w:spacing w:before="120" w:after="120"/>
        <w:rPr>
          <w:rFonts w:ascii="BOG 2017" w:hAnsi="BOG 2017" w:cs="Sylfaen"/>
          <w:vanish/>
          <w:sz w:val="17"/>
          <w:szCs w:val="17"/>
          <w:lang w:val="ka-GE"/>
        </w:rPr>
      </w:pPr>
    </w:p>
    <w:p w14:paraId="7D59CB3D" w14:textId="77777777" w:rsidR="00253EF1" w:rsidRPr="00823060" w:rsidRDefault="00253EF1" w:rsidP="00253EF1">
      <w:pPr>
        <w:pStyle w:val="ListParagraph"/>
        <w:numPr>
          <w:ilvl w:val="0"/>
          <w:numId w:val="37"/>
        </w:numPr>
        <w:tabs>
          <w:tab w:val="left" w:pos="426"/>
        </w:tabs>
        <w:spacing w:before="120" w:after="120"/>
        <w:rPr>
          <w:rFonts w:ascii="BOG 2017" w:hAnsi="BOG 2017" w:cs="Sylfaen"/>
          <w:vanish/>
          <w:sz w:val="17"/>
          <w:szCs w:val="17"/>
          <w:lang w:val="ka-GE"/>
        </w:rPr>
      </w:pPr>
    </w:p>
    <w:p w14:paraId="78D6EB4D" w14:textId="77777777" w:rsidR="00253EF1" w:rsidRPr="00823060" w:rsidRDefault="00253EF1" w:rsidP="00253EF1">
      <w:pPr>
        <w:pStyle w:val="ListParagraph"/>
        <w:numPr>
          <w:ilvl w:val="1"/>
          <w:numId w:val="37"/>
        </w:numPr>
        <w:tabs>
          <w:tab w:val="left" w:pos="426"/>
        </w:tabs>
        <w:spacing w:before="120" w:after="120"/>
        <w:rPr>
          <w:rFonts w:ascii="BOG 2017" w:hAnsi="BOG 2017" w:cs="Sylfaen"/>
          <w:vanish/>
          <w:sz w:val="17"/>
          <w:szCs w:val="17"/>
          <w:lang w:val="ka-GE"/>
        </w:rPr>
      </w:pPr>
    </w:p>
    <w:p w14:paraId="680DEAD2" w14:textId="77777777" w:rsidR="00253EF1" w:rsidRPr="00823060" w:rsidRDefault="00253EF1" w:rsidP="00253EF1">
      <w:pPr>
        <w:pStyle w:val="ListParagraph"/>
        <w:numPr>
          <w:ilvl w:val="0"/>
          <w:numId w:val="38"/>
        </w:numPr>
        <w:tabs>
          <w:tab w:val="left" w:pos="426"/>
        </w:tabs>
        <w:spacing w:before="120" w:after="120"/>
        <w:ind w:left="806"/>
        <w:rPr>
          <w:rFonts w:ascii="BOG 2017" w:hAnsi="BOG 2017" w:cs="Sylfaen"/>
          <w:sz w:val="17"/>
          <w:szCs w:val="17"/>
          <w:lang w:val="ka-GE"/>
        </w:rPr>
      </w:pPr>
      <w:r w:rsidRPr="00823060">
        <w:rPr>
          <w:rFonts w:ascii="BOG 2017" w:hAnsi="BOG 2017" w:cs="Sylfaen"/>
          <w:sz w:val="17"/>
          <w:szCs w:val="17"/>
          <w:lang w:val="ka-GE"/>
        </w:rPr>
        <w:t>ბარათები;</w:t>
      </w:r>
    </w:p>
    <w:p w14:paraId="78F6723F" w14:textId="77777777" w:rsidR="00253EF1" w:rsidRPr="00823060" w:rsidRDefault="00253EF1" w:rsidP="00253EF1">
      <w:pPr>
        <w:pStyle w:val="ListParagraph"/>
        <w:numPr>
          <w:ilvl w:val="0"/>
          <w:numId w:val="38"/>
        </w:numPr>
        <w:tabs>
          <w:tab w:val="left" w:pos="426"/>
        </w:tabs>
        <w:spacing w:before="120" w:after="120"/>
        <w:ind w:left="806"/>
        <w:rPr>
          <w:rFonts w:ascii="BOG 2017" w:hAnsi="BOG 2017" w:cs="Sylfaen"/>
          <w:sz w:val="17"/>
          <w:szCs w:val="17"/>
          <w:lang w:val="ka-GE"/>
        </w:rPr>
      </w:pPr>
      <w:r w:rsidRPr="00823060">
        <w:rPr>
          <w:rFonts w:ascii="BOG 2017" w:hAnsi="BOG 2017" w:cs="Sylfaen"/>
          <w:sz w:val="17"/>
          <w:szCs w:val="17"/>
          <w:lang w:val="ka-GE"/>
        </w:rPr>
        <w:t>მობილური აპლიკაციით (მობილური ტელეფონის NFC ფუნქციით ან QR კოდის გამოყენებით);</w:t>
      </w:r>
    </w:p>
    <w:p w14:paraId="2189D3AC" w14:textId="77777777" w:rsidR="00253EF1" w:rsidRPr="00823060" w:rsidRDefault="00253EF1" w:rsidP="00253EF1">
      <w:pPr>
        <w:pStyle w:val="ListParagraph"/>
        <w:numPr>
          <w:ilvl w:val="0"/>
          <w:numId w:val="38"/>
        </w:numPr>
        <w:tabs>
          <w:tab w:val="left" w:pos="426"/>
        </w:tabs>
        <w:spacing w:before="120" w:after="120"/>
        <w:ind w:left="806"/>
        <w:rPr>
          <w:rFonts w:ascii="BOG 2017" w:hAnsi="BOG 2017" w:cs="Sylfaen"/>
          <w:sz w:val="17"/>
          <w:szCs w:val="17"/>
          <w:lang w:val="ka-GE"/>
        </w:rPr>
      </w:pPr>
      <w:r w:rsidRPr="00823060">
        <w:rPr>
          <w:rFonts w:ascii="BOG 2017" w:hAnsi="BOG 2017"/>
          <w:sz w:val="17"/>
          <w:szCs w:val="17"/>
          <w:lang w:val="ka-GE"/>
        </w:rPr>
        <w:t>სხვა გადახდის საშუალებები.</w:t>
      </w:r>
    </w:p>
    <w:p w14:paraId="3F8A3FD5" w14:textId="77777777" w:rsidR="00253EF1" w:rsidRPr="00823060" w:rsidRDefault="00253EF1" w:rsidP="00253EF1">
      <w:pPr>
        <w:pStyle w:val="ListParagraph"/>
        <w:tabs>
          <w:tab w:val="left" w:pos="426"/>
        </w:tabs>
        <w:spacing w:before="120" w:after="120"/>
        <w:ind w:left="810"/>
        <w:rPr>
          <w:rFonts w:ascii="BOG 2017" w:hAnsi="BOG 2017" w:cs="Sylfaen"/>
          <w:sz w:val="17"/>
          <w:szCs w:val="17"/>
          <w:lang w:val="ka-GE"/>
        </w:rPr>
      </w:pPr>
    </w:p>
    <w:p w14:paraId="35BF99C2" w14:textId="77777777" w:rsidR="00253EF1" w:rsidRPr="00823060" w:rsidRDefault="00253EF1" w:rsidP="00253EF1">
      <w:pPr>
        <w:pStyle w:val="Heading1"/>
        <w:numPr>
          <w:ilvl w:val="0"/>
          <w:numId w:val="35"/>
        </w:numPr>
        <w:tabs>
          <w:tab w:val="left" w:pos="720"/>
        </w:tabs>
        <w:spacing w:before="120"/>
        <w:ind w:left="360" w:right="450" w:hanging="216"/>
        <w:jc w:val="left"/>
        <w:rPr>
          <w:rFonts w:ascii="BOG 2017" w:eastAsiaTheme="minorHAnsi" w:hAnsi="BOG 2017" w:cs="Sylfaen"/>
          <w:sz w:val="17"/>
          <w:szCs w:val="17"/>
          <w:lang w:val="ka-GE"/>
        </w:rPr>
      </w:pPr>
      <w:r w:rsidRPr="00823060">
        <w:rPr>
          <w:rFonts w:ascii="BOG 2017" w:eastAsiaTheme="minorHAnsi" w:hAnsi="BOG 2017" w:cs="Sylfaen"/>
          <w:sz w:val="17"/>
          <w:szCs w:val="17"/>
          <w:lang w:val="ka-GE"/>
        </w:rPr>
        <w:t>სატარიფო სისტემა (ბილეთების ტიპები)</w:t>
      </w:r>
    </w:p>
    <w:p w14:paraId="127A76FB" w14:textId="77777777" w:rsidR="00253EF1" w:rsidRPr="00823060" w:rsidRDefault="00253EF1" w:rsidP="00253EF1">
      <w:pPr>
        <w:pStyle w:val="ListParagraph"/>
        <w:keepLines/>
        <w:tabs>
          <w:tab w:val="left" w:pos="426"/>
        </w:tabs>
        <w:spacing w:before="120" w:after="120"/>
        <w:ind w:left="360"/>
        <w:rPr>
          <w:rFonts w:ascii="BOG 2017" w:hAnsi="BOG 2017"/>
          <w:sz w:val="17"/>
          <w:szCs w:val="17"/>
          <w:lang w:val="ka-GE"/>
        </w:rPr>
      </w:pPr>
    </w:p>
    <w:p w14:paraId="7F3323F1" w14:textId="77777777" w:rsidR="00253EF1" w:rsidRPr="00823060" w:rsidRDefault="00253EF1" w:rsidP="00253EF1">
      <w:pPr>
        <w:pStyle w:val="ListParagraph"/>
        <w:numPr>
          <w:ilvl w:val="0"/>
          <w:numId w:val="36"/>
        </w:numPr>
        <w:tabs>
          <w:tab w:val="left" w:pos="426"/>
        </w:tabs>
        <w:spacing w:before="120" w:after="120"/>
        <w:rPr>
          <w:rFonts w:ascii="BOG 2017" w:eastAsiaTheme="minorEastAsia" w:hAnsi="BOG 2017" w:cs="Sylfaen"/>
          <w:vanish/>
          <w:sz w:val="17"/>
          <w:szCs w:val="17"/>
          <w:lang w:val="ka-GE"/>
        </w:rPr>
      </w:pPr>
    </w:p>
    <w:p w14:paraId="67F6CD8F" w14:textId="77777777" w:rsidR="00253EF1" w:rsidRPr="00823060" w:rsidRDefault="00253EF1" w:rsidP="00253EF1">
      <w:pPr>
        <w:tabs>
          <w:tab w:val="left" w:pos="426"/>
        </w:tabs>
        <w:spacing w:before="120" w:after="120"/>
        <w:ind w:left="360"/>
        <w:rPr>
          <w:rFonts w:ascii="BOG 2017" w:hAnsi="BOG 2017" w:cs="AcadNusx"/>
          <w:sz w:val="17"/>
          <w:szCs w:val="17"/>
          <w:lang w:val="ka-GE"/>
        </w:rPr>
      </w:pPr>
      <w:r w:rsidRPr="00823060">
        <w:rPr>
          <w:rFonts w:ascii="BOG 2017" w:hAnsi="BOG 2017" w:cs="AcadNusx"/>
          <w:sz w:val="17"/>
          <w:szCs w:val="17"/>
          <w:lang w:val="ka-GE"/>
        </w:rPr>
        <w:t xml:space="preserve">გადახდის სისტემას უნდა შეეძლოს მოთხოვნისამებრ, „მერიის“ მიერ დანერგილ ნებისმიერი ვადიანობის ან/და მგზავრობის ჯერადობის მიხედვით დიფერენცირებული გადახდის სისტემაზე ადაპტირება, მაგალითად: </w:t>
      </w:r>
    </w:p>
    <w:p w14:paraId="0238CE48" w14:textId="77777777" w:rsidR="00253EF1" w:rsidRPr="00823060" w:rsidRDefault="00253EF1" w:rsidP="00253EF1">
      <w:pPr>
        <w:pStyle w:val="ListParagraph"/>
        <w:numPr>
          <w:ilvl w:val="0"/>
          <w:numId w:val="39"/>
        </w:numPr>
        <w:tabs>
          <w:tab w:val="left" w:pos="426"/>
        </w:tabs>
        <w:spacing w:before="120" w:after="120"/>
        <w:rPr>
          <w:rFonts w:ascii="BOG 2017" w:hAnsi="BOG 2017" w:cs="AcadNusx"/>
          <w:sz w:val="17"/>
          <w:szCs w:val="17"/>
          <w:lang w:val="ka-GE"/>
        </w:rPr>
      </w:pPr>
      <w:r w:rsidRPr="00823060">
        <w:rPr>
          <w:rFonts w:ascii="BOG 2017" w:hAnsi="BOG 2017" w:cs="AcadNusx"/>
          <w:sz w:val="17"/>
          <w:szCs w:val="17"/>
          <w:lang w:val="ka-GE"/>
        </w:rPr>
        <w:t>ულიმიტო აბონემენტი - 1, 3, 6 თვე;</w:t>
      </w:r>
    </w:p>
    <w:p w14:paraId="584E3FC6" w14:textId="77777777" w:rsidR="00253EF1" w:rsidRPr="00823060" w:rsidRDefault="00253EF1" w:rsidP="00253EF1">
      <w:pPr>
        <w:pStyle w:val="ListParagraph"/>
        <w:numPr>
          <w:ilvl w:val="0"/>
          <w:numId w:val="39"/>
        </w:numPr>
        <w:tabs>
          <w:tab w:val="left" w:pos="426"/>
        </w:tabs>
        <w:spacing w:before="120" w:after="120"/>
        <w:rPr>
          <w:rFonts w:ascii="BOG 2017" w:hAnsi="BOG 2017" w:cs="AcadNusx"/>
          <w:sz w:val="17"/>
          <w:szCs w:val="17"/>
          <w:lang w:val="ka-GE"/>
        </w:rPr>
      </w:pPr>
      <w:r w:rsidRPr="00823060">
        <w:rPr>
          <w:rFonts w:ascii="BOG 2017" w:hAnsi="BOG 2017" w:cs="AcadNusx"/>
          <w:sz w:val="17"/>
          <w:szCs w:val="17"/>
          <w:lang w:val="ka-GE"/>
        </w:rPr>
        <w:t>დღიური ულიმიტო ბილეთი - 1, 3, 5 დღე;</w:t>
      </w:r>
    </w:p>
    <w:p w14:paraId="4CF181CC" w14:textId="77777777" w:rsidR="00253EF1" w:rsidRPr="00823060" w:rsidRDefault="00253EF1" w:rsidP="00253EF1">
      <w:pPr>
        <w:pStyle w:val="ListParagraph"/>
        <w:numPr>
          <w:ilvl w:val="0"/>
          <w:numId w:val="39"/>
        </w:numPr>
        <w:tabs>
          <w:tab w:val="left" w:pos="426"/>
        </w:tabs>
        <w:spacing w:before="120" w:after="120"/>
        <w:rPr>
          <w:rFonts w:ascii="BOG 2017" w:hAnsi="BOG 2017" w:cs="AcadNusx"/>
          <w:sz w:val="17"/>
          <w:szCs w:val="17"/>
          <w:lang w:val="ka-GE"/>
        </w:rPr>
      </w:pPr>
      <w:r w:rsidRPr="00823060">
        <w:rPr>
          <w:rFonts w:ascii="BOG 2017" w:hAnsi="BOG 2017" w:cs="AcadNusx"/>
          <w:sz w:val="17"/>
          <w:szCs w:val="17"/>
          <w:lang w:val="ka-GE"/>
        </w:rPr>
        <w:t>ჯერადი აბონემენტი -  10, 20, 30 მგზავრობისთვის.</w:t>
      </w:r>
    </w:p>
    <w:p w14:paraId="680D4B0B" w14:textId="77777777" w:rsidR="00253EF1" w:rsidRPr="00823060" w:rsidRDefault="00253EF1" w:rsidP="00253EF1">
      <w:pPr>
        <w:pStyle w:val="ListParagraph"/>
        <w:tabs>
          <w:tab w:val="left" w:pos="426"/>
        </w:tabs>
        <w:spacing w:before="120" w:after="120"/>
        <w:ind w:left="792"/>
        <w:rPr>
          <w:rFonts w:ascii="BOG 2017" w:hAnsi="BOG 2017" w:cs="Sylfaen"/>
          <w:sz w:val="17"/>
          <w:szCs w:val="17"/>
          <w:lang w:val="ka-GE"/>
        </w:rPr>
      </w:pPr>
    </w:p>
    <w:p w14:paraId="6104E054" w14:textId="77777777" w:rsidR="00253EF1" w:rsidRPr="00823060" w:rsidRDefault="00253EF1" w:rsidP="00253EF1">
      <w:pPr>
        <w:pStyle w:val="Heading1"/>
        <w:numPr>
          <w:ilvl w:val="0"/>
          <w:numId w:val="35"/>
        </w:numPr>
        <w:spacing w:before="120"/>
        <w:ind w:left="360" w:hanging="216"/>
        <w:jc w:val="left"/>
        <w:rPr>
          <w:rFonts w:ascii="BOG 2017" w:eastAsiaTheme="minorHAnsi" w:hAnsi="BOG 2017" w:cs="Sylfaen"/>
          <w:sz w:val="17"/>
          <w:szCs w:val="17"/>
          <w:lang w:val="ka-GE"/>
        </w:rPr>
      </w:pPr>
      <w:r w:rsidRPr="00823060">
        <w:rPr>
          <w:rFonts w:ascii="BOG 2017" w:eastAsiaTheme="minorHAnsi" w:hAnsi="BOG 2017" w:cs="Sylfaen"/>
          <w:sz w:val="17"/>
          <w:szCs w:val="17"/>
          <w:lang w:val="ka-GE"/>
        </w:rPr>
        <w:t>გადახდის კონტროლი</w:t>
      </w:r>
    </w:p>
    <w:p w14:paraId="131ECF9C" w14:textId="77777777" w:rsidR="00253EF1" w:rsidRPr="00823060" w:rsidRDefault="00253EF1" w:rsidP="00253EF1">
      <w:pPr>
        <w:tabs>
          <w:tab w:val="left" w:pos="1620"/>
        </w:tabs>
        <w:ind w:left="360" w:hanging="360"/>
        <w:rPr>
          <w:rFonts w:ascii="BOG 2017" w:eastAsiaTheme="minorEastAsia" w:hAnsi="BOG 2017" w:cs="Sylfaen"/>
          <w:vanish/>
          <w:sz w:val="17"/>
          <w:szCs w:val="17"/>
          <w:lang w:val="ka-GE"/>
        </w:rPr>
      </w:pPr>
      <w:r w:rsidRPr="00823060">
        <w:rPr>
          <w:rFonts w:ascii="BOG 2017" w:hAnsi="BOG 2017"/>
          <w:sz w:val="17"/>
          <w:szCs w:val="17"/>
          <w:lang w:val="ka-GE"/>
        </w:rPr>
        <w:tab/>
      </w:r>
    </w:p>
    <w:p w14:paraId="200F4607" w14:textId="77777777" w:rsidR="00253EF1" w:rsidRPr="00823060" w:rsidRDefault="00253EF1" w:rsidP="00253EF1">
      <w:pPr>
        <w:tabs>
          <w:tab w:val="left" w:pos="1620"/>
        </w:tabs>
        <w:spacing w:before="120" w:after="120"/>
        <w:ind w:left="360" w:hanging="360"/>
        <w:rPr>
          <w:rFonts w:ascii="BOG 2017" w:hAnsi="BOG 2017" w:cs="Sylfaen"/>
          <w:sz w:val="17"/>
          <w:szCs w:val="17"/>
          <w:lang w:val="ka-GE"/>
        </w:rPr>
      </w:pPr>
      <w:r w:rsidRPr="00823060">
        <w:rPr>
          <w:rFonts w:ascii="BOG 2017" w:hAnsi="BOG 2017" w:cs="Sylfaen"/>
          <w:sz w:val="17"/>
          <w:szCs w:val="17"/>
          <w:lang w:val="ka-GE"/>
        </w:rPr>
        <w:t>მგზავრობის საფასურის გადახდის კონტროლის,  მიზნით, „მომსახურების გამწევი“ დანერგავს გადახდების კონტროლის და ჯარიმების მოდულს.</w:t>
      </w:r>
    </w:p>
    <w:p w14:paraId="04FE306C" w14:textId="77777777" w:rsidR="00253EF1" w:rsidRPr="00823060" w:rsidRDefault="00253EF1" w:rsidP="00253EF1">
      <w:pPr>
        <w:spacing w:before="120" w:after="120"/>
        <w:ind w:left="360"/>
        <w:rPr>
          <w:rFonts w:ascii="BOG 2017" w:hAnsi="BOG 2017" w:cs="Sylfaen"/>
          <w:sz w:val="17"/>
          <w:szCs w:val="17"/>
          <w:lang w:val="ka-GE"/>
        </w:rPr>
      </w:pPr>
      <w:r w:rsidRPr="00823060">
        <w:rPr>
          <w:rFonts w:ascii="BOG 2017" w:hAnsi="BOG 2017" w:cs="Sylfaen"/>
          <w:sz w:val="17"/>
          <w:szCs w:val="17"/>
          <w:lang w:val="ka-GE"/>
        </w:rPr>
        <w:t>გადახდის კონტროლის მოწყობილობას აქვს შესაძლებლობა ბარათიდან ან/და სხვა გადახდის საშუალებიდან წაიკითხოს ინფორმაცია და გადაამოწმოს გადახდის ფაქტი.</w:t>
      </w:r>
    </w:p>
    <w:p w14:paraId="2694435A" w14:textId="77777777" w:rsidR="00253EF1" w:rsidRPr="00823060" w:rsidRDefault="00253EF1" w:rsidP="00253EF1">
      <w:pPr>
        <w:spacing w:before="120" w:after="120"/>
        <w:ind w:left="360"/>
        <w:rPr>
          <w:rFonts w:ascii="BOG 2017" w:hAnsi="BOG 2017" w:cs="Sylfaen"/>
          <w:sz w:val="17"/>
          <w:szCs w:val="17"/>
          <w:lang w:val="ka-GE"/>
        </w:rPr>
      </w:pPr>
      <w:r w:rsidRPr="00823060">
        <w:rPr>
          <w:rFonts w:ascii="BOG 2017" w:hAnsi="BOG 2017" w:cs="Sylfaen"/>
          <w:sz w:val="17"/>
          <w:szCs w:val="17"/>
          <w:lang w:val="ka-GE"/>
        </w:rPr>
        <w:t>გადახდის არარსებობის ფაქტის დადასტურების შემთხვევაში, გადაამოწმოს პირის მონაცემები სამოქალაქო რეესტრში, დაარეგისტრიროს ჯარიმა სერვერზე, ამობეჭდოს შესაბამისი საჯარიმო ქვითარი.</w:t>
      </w:r>
    </w:p>
    <w:p w14:paraId="20E89C4E" w14:textId="77777777" w:rsidR="00253EF1" w:rsidRPr="00823060" w:rsidRDefault="00253EF1" w:rsidP="00253EF1">
      <w:pPr>
        <w:spacing w:before="120" w:after="120"/>
        <w:ind w:left="360"/>
        <w:rPr>
          <w:rFonts w:ascii="BOG 2017" w:hAnsi="BOG 2017" w:cs="Sylfaen"/>
          <w:sz w:val="17"/>
          <w:szCs w:val="17"/>
          <w:lang w:val="ka-GE"/>
        </w:rPr>
      </w:pPr>
      <w:r w:rsidRPr="00823060">
        <w:rPr>
          <w:rFonts w:ascii="BOG 2017" w:hAnsi="BOG 2017" w:cs="Sylfaen"/>
          <w:sz w:val="17"/>
          <w:szCs w:val="17"/>
          <w:lang w:val="ka-GE"/>
        </w:rPr>
        <w:t xml:space="preserve">მოდული  გამოწერილი ჯარიმების მართვის საშუალებას იძლევა. ანიჭებს მათ სხავადასხვა სტატუსებს. ახალი, გადახდილი, ვადაგასული, შეჩერებული, აღდგენილი, გაუქმებული და ა.შ. </w:t>
      </w:r>
    </w:p>
    <w:p w14:paraId="16C11030" w14:textId="77777777" w:rsidR="00253EF1" w:rsidRPr="00823060" w:rsidRDefault="00253EF1" w:rsidP="00253EF1">
      <w:pPr>
        <w:spacing w:before="120" w:after="120"/>
        <w:ind w:left="360"/>
        <w:rPr>
          <w:rFonts w:ascii="BOG 2017" w:hAnsi="BOG 2017" w:cs="Sylfaen"/>
          <w:sz w:val="17"/>
          <w:szCs w:val="17"/>
          <w:lang w:val="ka-GE"/>
        </w:rPr>
      </w:pPr>
      <w:r w:rsidRPr="00823060">
        <w:rPr>
          <w:rFonts w:ascii="BOG 2017" w:hAnsi="BOG 2017" w:cs="Sylfaen"/>
          <w:sz w:val="17"/>
          <w:szCs w:val="17"/>
          <w:lang w:val="ka-GE"/>
        </w:rPr>
        <w:t xml:space="preserve">მოდულით ხდება გარკვეული სტატუსების ავტომატურ მინიჭება, ასევე, გარკვეული დოკუმენტაციის ფორმირება, მაგ. სააღსრულებო ფურცლების ელექტრონულად ფორმირება შესაბამისი ელექტრონული ხელმოწერით ან ელექტრონული შტამპით. </w:t>
      </w:r>
    </w:p>
    <w:p w14:paraId="0796CF97" w14:textId="77777777" w:rsidR="00253EF1" w:rsidRPr="00823060" w:rsidRDefault="00253EF1" w:rsidP="00253EF1">
      <w:pPr>
        <w:spacing w:before="120" w:after="120"/>
        <w:ind w:left="360"/>
        <w:rPr>
          <w:rFonts w:ascii="BOG 2017" w:hAnsi="BOG 2017" w:cs="Sylfaen"/>
          <w:sz w:val="17"/>
          <w:szCs w:val="17"/>
          <w:lang w:val="ka-GE"/>
        </w:rPr>
      </w:pPr>
    </w:p>
    <w:p w14:paraId="3FA698A4" w14:textId="77777777" w:rsidR="00253EF1" w:rsidRPr="00823060" w:rsidRDefault="00253EF1" w:rsidP="00253EF1">
      <w:pPr>
        <w:pStyle w:val="Heading1"/>
        <w:spacing w:before="120"/>
        <w:ind w:left="360"/>
        <w:jc w:val="left"/>
        <w:rPr>
          <w:rFonts w:ascii="BOG 2017" w:eastAsiaTheme="minorHAnsi" w:hAnsi="BOG 2017" w:cs="Sylfaen"/>
          <w:sz w:val="17"/>
          <w:szCs w:val="17"/>
          <w:lang w:val="ka-GE"/>
        </w:rPr>
      </w:pPr>
    </w:p>
    <w:p w14:paraId="753A9BAC" w14:textId="77777777" w:rsidR="00253EF1" w:rsidRPr="00823060" w:rsidRDefault="00253EF1" w:rsidP="00253EF1">
      <w:pPr>
        <w:pStyle w:val="Heading1"/>
        <w:numPr>
          <w:ilvl w:val="0"/>
          <w:numId w:val="35"/>
        </w:numPr>
        <w:spacing w:before="120"/>
        <w:ind w:left="360" w:hanging="216"/>
        <w:jc w:val="left"/>
        <w:rPr>
          <w:rFonts w:ascii="BOG 2017" w:eastAsiaTheme="minorHAnsi" w:hAnsi="BOG 2017" w:cs="Sylfaen"/>
          <w:sz w:val="17"/>
          <w:szCs w:val="17"/>
          <w:lang w:val="ka-GE"/>
        </w:rPr>
      </w:pPr>
      <w:r w:rsidRPr="00823060">
        <w:rPr>
          <w:rFonts w:ascii="BOG 2017" w:eastAsiaTheme="minorHAnsi" w:hAnsi="BOG 2017" w:cs="Sylfaen"/>
          <w:sz w:val="17"/>
          <w:szCs w:val="17"/>
          <w:lang w:val="ka-GE"/>
        </w:rPr>
        <w:t>მოწყობილობების  მონიტორინგის სისტემა</w:t>
      </w:r>
    </w:p>
    <w:p w14:paraId="64731C5A" w14:textId="77777777" w:rsidR="00253EF1" w:rsidRPr="00823060" w:rsidRDefault="00253EF1" w:rsidP="00253EF1">
      <w:pPr>
        <w:tabs>
          <w:tab w:val="left" w:pos="426"/>
        </w:tabs>
        <w:ind w:left="426" w:right="450" w:hanging="426"/>
        <w:rPr>
          <w:rFonts w:ascii="BOG 2017" w:eastAsiaTheme="minorEastAsia" w:hAnsi="BOG 2017" w:cs="Sylfaen"/>
          <w:vanish/>
          <w:sz w:val="17"/>
          <w:szCs w:val="17"/>
          <w:lang w:val="ka-GE"/>
        </w:rPr>
      </w:pPr>
    </w:p>
    <w:p w14:paraId="2F13A71A" w14:textId="77777777" w:rsidR="00253EF1" w:rsidRPr="00823060" w:rsidRDefault="00253EF1" w:rsidP="00253EF1">
      <w:pPr>
        <w:tabs>
          <w:tab w:val="left" w:pos="360"/>
        </w:tabs>
        <w:spacing w:before="120" w:after="120"/>
        <w:ind w:left="360"/>
        <w:rPr>
          <w:rFonts w:ascii="BOG 2017" w:hAnsi="BOG 2017" w:cs="Sylfaen"/>
          <w:sz w:val="17"/>
          <w:szCs w:val="17"/>
          <w:lang w:val="ka-GE"/>
        </w:rPr>
      </w:pPr>
      <w:r w:rsidRPr="00823060">
        <w:rPr>
          <w:rFonts w:ascii="BOG 2017" w:hAnsi="BOG 2017" w:cs="Sylfaen"/>
          <w:sz w:val="17"/>
          <w:szCs w:val="17"/>
          <w:lang w:val="ka-GE"/>
        </w:rPr>
        <w:t>მომსახურების გამწევი  უზრუნველყოფს მოწყობილობების რეალურ დროში კონტროლის სისტემის დანერგვას.</w:t>
      </w:r>
    </w:p>
    <w:p w14:paraId="1FFE5455" w14:textId="77777777" w:rsidR="00253EF1" w:rsidRPr="00823060" w:rsidRDefault="00253EF1" w:rsidP="00253EF1">
      <w:pPr>
        <w:tabs>
          <w:tab w:val="left" w:pos="360"/>
        </w:tabs>
        <w:spacing w:before="120" w:after="120"/>
        <w:ind w:left="360"/>
        <w:rPr>
          <w:rFonts w:ascii="BOG 2017" w:hAnsi="BOG 2017" w:cs="Sylfaen"/>
          <w:sz w:val="17"/>
          <w:szCs w:val="17"/>
          <w:lang w:val="ka-GE"/>
        </w:rPr>
      </w:pPr>
      <w:r w:rsidRPr="00823060">
        <w:rPr>
          <w:rFonts w:ascii="BOG 2017" w:hAnsi="BOG 2017" w:cs="Sylfaen"/>
          <w:sz w:val="17"/>
          <w:szCs w:val="17"/>
          <w:lang w:val="ka-GE"/>
        </w:rPr>
        <w:t xml:space="preserve">მართვის სისტემაში გაერთიანებულია სხვადასხვა ტიპის მოწყობილობები, განსხვავებული ფუნქციონალით. </w:t>
      </w:r>
    </w:p>
    <w:p w14:paraId="7AF60A15" w14:textId="77777777" w:rsidR="00253EF1" w:rsidRPr="00823060" w:rsidRDefault="00253EF1" w:rsidP="00253EF1">
      <w:pPr>
        <w:tabs>
          <w:tab w:val="left" w:pos="360"/>
        </w:tabs>
        <w:spacing w:before="120" w:after="120"/>
        <w:ind w:left="360"/>
        <w:rPr>
          <w:rFonts w:ascii="BOG 2017" w:hAnsi="BOG 2017" w:cs="Sylfaen"/>
          <w:sz w:val="17"/>
          <w:szCs w:val="17"/>
          <w:lang w:val="ka-GE"/>
        </w:rPr>
      </w:pPr>
      <w:r w:rsidRPr="00823060">
        <w:rPr>
          <w:rFonts w:ascii="BOG 2017" w:hAnsi="BOG 2017" w:cs="Sylfaen"/>
          <w:sz w:val="17"/>
          <w:szCs w:val="17"/>
          <w:lang w:val="ka-GE"/>
        </w:rPr>
        <w:lastRenderedPageBreak/>
        <w:t xml:space="preserve">მოწყობილობების მონიტორინგის მიზნებისთვის ყველა მოწყობილობა გაერთანებულია კონტროლერების მართვის ერთიან მოდულში, რომლის საშუალებით შესაძლებელია მოწყობილობების მონიტორინგი რეალურ დროში. </w:t>
      </w:r>
    </w:p>
    <w:p w14:paraId="4BEDB33A" w14:textId="77777777" w:rsidR="00253EF1" w:rsidRPr="00823060" w:rsidRDefault="00253EF1" w:rsidP="00253EF1">
      <w:pPr>
        <w:tabs>
          <w:tab w:val="left" w:pos="360"/>
        </w:tabs>
        <w:spacing w:before="120" w:after="120"/>
        <w:ind w:left="360"/>
        <w:rPr>
          <w:rFonts w:ascii="BOG 2017" w:hAnsi="BOG 2017" w:cs="Sylfaen"/>
          <w:sz w:val="17"/>
          <w:szCs w:val="17"/>
          <w:lang w:val="ka-GE"/>
        </w:rPr>
      </w:pPr>
      <w:r w:rsidRPr="00823060">
        <w:rPr>
          <w:rFonts w:ascii="BOG 2017" w:hAnsi="BOG 2017" w:cs="Sylfaen"/>
          <w:sz w:val="17"/>
          <w:szCs w:val="17"/>
          <w:lang w:val="ka-GE"/>
        </w:rPr>
        <w:t>მოდულის კონფიგურირებადი და მოქნილი ინტერფეისის საშუალებით, სხვადასხვა პასუხისმგებელ მომხმარებელს,  შესაძლებლობა აქვს მოიწყოს საკუთარი გარემო და გააკონტროლოს ის პარამეტრები თუ მოვლენები, რაც მისთვის არის მნიშვნელოვანი. მაგ. Online  კავშირის სტატუსი, ბოლოს მიღებული მოვლენის დრო, გადახდების სინქრონიზაცია, პარამეტრების სინქრონიზცია, სიების სინქრონიზაცია  და ა. შ.</w:t>
      </w:r>
    </w:p>
    <w:p w14:paraId="79018B9D" w14:textId="77777777" w:rsidR="00253EF1" w:rsidRPr="00823060" w:rsidRDefault="00253EF1" w:rsidP="00253EF1">
      <w:pPr>
        <w:tabs>
          <w:tab w:val="left" w:pos="360"/>
        </w:tabs>
        <w:spacing w:before="120" w:after="120"/>
        <w:ind w:left="360"/>
        <w:rPr>
          <w:rFonts w:ascii="BOG 2017" w:hAnsi="BOG 2017" w:cs="Sylfaen"/>
          <w:sz w:val="17"/>
          <w:szCs w:val="17"/>
          <w:lang w:val="ka-GE"/>
        </w:rPr>
      </w:pPr>
      <w:r w:rsidRPr="00823060">
        <w:rPr>
          <w:rFonts w:ascii="BOG 2017" w:hAnsi="BOG 2017" w:cs="Sylfaen"/>
          <w:sz w:val="17"/>
          <w:szCs w:val="17"/>
          <w:lang w:val="ka-GE"/>
        </w:rPr>
        <w:t>ამასთანავე, თითოეული მოწყობილობის ტიპს გააჩნია საკუთარი პროგრამული აპლიკაცია შესაბამისი ვერსიით. ვერსიების ერთიანი განახლება, კონტროლი და განსაახლებელი მოწყობილობების იდენტიფიცირება მარტივადაა შესაძლებელი მოდულიდან.</w:t>
      </w:r>
    </w:p>
    <w:p w14:paraId="4B55F42E" w14:textId="77777777" w:rsidR="00253EF1" w:rsidRPr="00823060" w:rsidRDefault="00253EF1" w:rsidP="00253EF1">
      <w:pPr>
        <w:tabs>
          <w:tab w:val="left" w:pos="360"/>
        </w:tabs>
        <w:spacing w:before="120" w:after="120"/>
        <w:ind w:left="360"/>
        <w:rPr>
          <w:rFonts w:ascii="BOG 2017" w:hAnsi="BOG 2017" w:cs="Sylfaen"/>
          <w:sz w:val="17"/>
          <w:szCs w:val="17"/>
          <w:lang w:val="ka-GE"/>
        </w:rPr>
      </w:pPr>
      <w:r w:rsidRPr="00823060">
        <w:rPr>
          <w:rFonts w:ascii="BOG 2017" w:hAnsi="BOG 2017" w:cs="Sylfaen"/>
          <w:sz w:val="17"/>
          <w:szCs w:val="17"/>
          <w:lang w:val="ka-GE"/>
        </w:rPr>
        <w:t>მოწყობილობების მართვის სისტემიდან შესაძლებელია დაკონფიგურირდეს შეტყობინებების ეკრანზე გამოტანის, SMS ან მეილის სახით დაგზავნის პირობები, აღიწეროს ხდომილებები, რომლებზეც  საჭიროა საინფორმაციო ან გამაფრთხილებელი შეტყობინებების დაგზავნა პასუხისმგებელი პირებისთვის. ეს ინფორმაცია შესაძლებელია გამოვიტანოთ რეალურ დროში მონიტორინგის ფანჯარაშიც.</w:t>
      </w:r>
    </w:p>
    <w:p w14:paraId="3B856326" w14:textId="77777777" w:rsidR="00253EF1" w:rsidRPr="00823060" w:rsidRDefault="00253EF1" w:rsidP="00253EF1">
      <w:pPr>
        <w:tabs>
          <w:tab w:val="left" w:pos="426"/>
        </w:tabs>
        <w:spacing w:before="120" w:after="120"/>
        <w:ind w:left="360"/>
        <w:rPr>
          <w:rFonts w:ascii="BOG 2017" w:hAnsi="BOG 2017" w:cs="Sylfaen"/>
          <w:sz w:val="17"/>
          <w:szCs w:val="17"/>
          <w:lang w:val="ka-GE"/>
        </w:rPr>
      </w:pPr>
    </w:p>
    <w:p w14:paraId="07398BDD" w14:textId="77777777" w:rsidR="00253EF1" w:rsidRPr="00823060" w:rsidRDefault="00253EF1" w:rsidP="00253EF1">
      <w:pPr>
        <w:pStyle w:val="ListParagraph"/>
        <w:numPr>
          <w:ilvl w:val="0"/>
          <w:numId w:val="36"/>
        </w:numPr>
        <w:tabs>
          <w:tab w:val="left" w:pos="426"/>
        </w:tabs>
        <w:spacing w:before="120" w:after="120"/>
        <w:rPr>
          <w:rFonts w:ascii="BOG 2017" w:eastAsiaTheme="minorEastAsia" w:hAnsi="BOG 2017" w:cs="Sylfaen"/>
          <w:vanish/>
          <w:sz w:val="17"/>
          <w:szCs w:val="17"/>
          <w:lang w:val="ka-GE"/>
        </w:rPr>
      </w:pPr>
    </w:p>
    <w:p w14:paraId="45B755B5" w14:textId="77777777" w:rsidR="00253EF1" w:rsidRPr="00823060" w:rsidRDefault="00253EF1" w:rsidP="00253EF1">
      <w:pPr>
        <w:pStyle w:val="Heading1"/>
        <w:numPr>
          <w:ilvl w:val="0"/>
          <w:numId w:val="35"/>
        </w:numPr>
        <w:spacing w:before="120"/>
        <w:ind w:left="360" w:hanging="216"/>
        <w:jc w:val="left"/>
        <w:rPr>
          <w:rFonts w:ascii="BOG 2017" w:eastAsiaTheme="minorHAnsi" w:hAnsi="BOG 2017" w:cs="Times New Roman"/>
          <w:sz w:val="17"/>
          <w:szCs w:val="17"/>
          <w:lang w:val="ka-GE"/>
        </w:rPr>
      </w:pPr>
      <w:r w:rsidRPr="00823060">
        <w:rPr>
          <w:rFonts w:ascii="BOG 2017" w:eastAsiaTheme="minorHAnsi" w:hAnsi="BOG 2017" w:cs="Sylfaen"/>
          <w:sz w:val="17"/>
          <w:szCs w:val="17"/>
          <w:lang w:val="ka-GE"/>
        </w:rPr>
        <w:t xml:space="preserve">მონაცემთა ანალიზის და რეპორტების სისტემა   </w:t>
      </w:r>
      <w:r w:rsidRPr="00823060">
        <w:rPr>
          <w:rFonts w:ascii="BOG 2017" w:eastAsiaTheme="minorHAnsi" w:hAnsi="BOG 2017"/>
          <w:sz w:val="17"/>
          <w:szCs w:val="17"/>
          <w:lang w:val="ka-GE"/>
        </w:rPr>
        <w:t xml:space="preserve"> </w:t>
      </w:r>
    </w:p>
    <w:p w14:paraId="255FD1FA" w14:textId="77777777" w:rsidR="00253EF1" w:rsidRPr="00823060" w:rsidRDefault="00253EF1" w:rsidP="00253EF1">
      <w:pPr>
        <w:tabs>
          <w:tab w:val="left" w:pos="426"/>
        </w:tabs>
        <w:spacing w:before="120" w:after="120"/>
        <w:ind w:left="360"/>
        <w:rPr>
          <w:rFonts w:ascii="BOG 2017" w:hAnsi="BOG 2017" w:cs="Sylfaen"/>
          <w:sz w:val="17"/>
          <w:szCs w:val="17"/>
          <w:lang w:val="ka-GE"/>
        </w:rPr>
      </w:pPr>
      <w:r w:rsidRPr="00823060">
        <w:rPr>
          <w:rFonts w:ascii="BOG 2017" w:hAnsi="BOG 2017" w:cs="Sylfaen"/>
          <w:sz w:val="17"/>
          <w:szCs w:val="17"/>
          <w:lang w:val="ka-GE"/>
        </w:rPr>
        <w:t xml:space="preserve">მონაცემთა ანალიზისა და რეპორტინგის სისტემა, საწყის მონაცემებს აგროვებს სისტემის სხვადასხვა შიდა მოდულებიდან. რეპორტების გენერაციის მაქსიმალურ წარმადობის მისაღწევად, შეგროვებული მონაცემები რეპორტინგისთვის ოპტიმალურ ფორმატში სხვადასხვა ტიპების რეპორტებთან მომხმარებელთა წვდომის დონეები განსხვავებულია. ეს უზრუნველყოფს ინფორმაციის დაცულობას სხვადასხვა რგოლის მომხმარებლებს შორის.  </w:t>
      </w:r>
    </w:p>
    <w:p w14:paraId="680739C3" w14:textId="77777777" w:rsidR="00253EF1" w:rsidRPr="00823060" w:rsidRDefault="00253EF1" w:rsidP="00253EF1">
      <w:pPr>
        <w:tabs>
          <w:tab w:val="left" w:pos="426"/>
        </w:tabs>
        <w:spacing w:before="120" w:after="120"/>
        <w:ind w:left="360"/>
        <w:rPr>
          <w:rFonts w:ascii="BOG 2017" w:hAnsi="BOG 2017" w:cs="Sylfaen"/>
          <w:sz w:val="17"/>
          <w:szCs w:val="17"/>
          <w:lang w:val="ka-GE"/>
        </w:rPr>
      </w:pPr>
      <w:r w:rsidRPr="00823060">
        <w:rPr>
          <w:rFonts w:ascii="BOG 2017" w:hAnsi="BOG 2017" w:cs="Sylfaen"/>
          <w:sz w:val="17"/>
          <w:szCs w:val="17"/>
          <w:lang w:val="ka-GE"/>
        </w:rPr>
        <w:t xml:space="preserve">სხვადასხვა მოდულებიდან შეგროვებული ინფორმაციის ბაზაზე შესაძლებელია მრავალთემატური ანგარიშგებების შექმნა. სისტემის თითოეულ მოდულზე დაყრდნობით ხდება შესაბამისი რეპორტების კონფიგურაცია და დაგენერირება. </w:t>
      </w:r>
    </w:p>
    <w:p w14:paraId="783FD4CA" w14:textId="77777777" w:rsidR="00253EF1" w:rsidRPr="00823060" w:rsidRDefault="00253EF1" w:rsidP="00253EF1">
      <w:pPr>
        <w:tabs>
          <w:tab w:val="left" w:pos="426"/>
        </w:tabs>
        <w:spacing w:before="120" w:after="120"/>
        <w:ind w:left="360"/>
        <w:rPr>
          <w:rFonts w:ascii="BOG 2017" w:hAnsi="BOG 2017" w:cs="Sylfaen"/>
          <w:sz w:val="17"/>
          <w:szCs w:val="17"/>
          <w:lang w:val="ka-GE"/>
        </w:rPr>
      </w:pPr>
      <w:r w:rsidRPr="00823060">
        <w:rPr>
          <w:rFonts w:ascii="BOG 2017" w:hAnsi="BOG 2017" w:cs="Sylfaen"/>
          <w:sz w:val="17"/>
          <w:szCs w:val="17"/>
          <w:lang w:val="ka-GE"/>
        </w:rPr>
        <w:t xml:space="preserve">გადახდების შესახებ ინფორმაცია აგრეგირებულია დღის, თვის, კვარტლის, წლის ჭრილში და დაჯგუფებადია სხვადასხვა პარამეტრის მიხედვით, მაგალითად: ავტობუსის ნომრის, გადახდის ტიპის მიხედვით. </w:t>
      </w:r>
    </w:p>
    <w:p w14:paraId="43D33940" w14:textId="77777777" w:rsidR="00253EF1" w:rsidRPr="00823060" w:rsidRDefault="00253EF1" w:rsidP="00253EF1">
      <w:pPr>
        <w:tabs>
          <w:tab w:val="left" w:pos="426"/>
        </w:tabs>
        <w:spacing w:before="120" w:after="120"/>
        <w:ind w:left="360"/>
        <w:rPr>
          <w:rFonts w:ascii="BOG 2017" w:hAnsi="BOG 2017" w:cs="Sylfaen"/>
          <w:sz w:val="17"/>
          <w:szCs w:val="17"/>
          <w:lang w:val="ka-GE"/>
        </w:rPr>
      </w:pPr>
      <w:r w:rsidRPr="00823060">
        <w:rPr>
          <w:rFonts w:ascii="BOG 2017" w:hAnsi="BOG 2017" w:cs="Sylfaen"/>
          <w:sz w:val="17"/>
          <w:szCs w:val="17"/>
          <w:lang w:val="ka-GE"/>
        </w:rPr>
        <w:t>სისტემა მოთხოვნისამებრ, პერიოდების მითითებით უნდა აგენერირებდეს:</w:t>
      </w:r>
    </w:p>
    <w:p w14:paraId="19482D6F" w14:textId="77777777" w:rsidR="00253EF1" w:rsidRPr="00823060" w:rsidRDefault="00253EF1" w:rsidP="00253EF1">
      <w:pPr>
        <w:pStyle w:val="ListParagraph"/>
        <w:numPr>
          <w:ilvl w:val="0"/>
          <w:numId w:val="40"/>
        </w:numPr>
        <w:tabs>
          <w:tab w:val="left" w:pos="426"/>
        </w:tabs>
        <w:spacing w:before="120" w:after="120"/>
        <w:rPr>
          <w:rFonts w:ascii="BOG 2017" w:hAnsi="BOG 2017" w:cs="Sylfaen"/>
          <w:sz w:val="17"/>
          <w:szCs w:val="17"/>
          <w:lang w:val="ka-GE"/>
        </w:rPr>
      </w:pPr>
      <w:r w:rsidRPr="00823060">
        <w:rPr>
          <w:rFonts w:ascii="BOG 2017" w:hAnsi="BOG 2017" w:cs="Sylfaen"/>
          <w:sz w:val="17"/>
          <w:szCs w:val="17"/>
          <w:lang w:val="ka-GE"/>
        </w:rPr>
        <w:t xml:space="preserve">ანგარიშს სტანდარტული ტარიფებით გადახდის შესახებ; </w:t>
      </w:r>
    </w:p>
    <w:p w14:paraId="0103C55C" w14:textId="77777777" w:rsidR="00253EF1" w:rsidRPr="00823060" w:rsidRDefault="00253EF1" w:rsidP="00253EF1">
      <w:pPr>
        <w:pStyle w:val="ListParagraph"/>
        <w:numPr>
          <w:ilvl w:val="0"/>
          <w:numId w:val="40"/>
        </w:numPr>
        <w:tabs>
          <w:tab w:val="left" w:pos="426"/>
        </w:tabs>
        <w:spacing w:before="120" w:after="120"/>
        <w:rPr>
          <w:rFonts w:ascii="BOG 2017" w:hAnsi="BOG 2017" w:cs="Sylfaen"/>
          <w:sz w:val="17"/>
          <w:szCs w:val="17"/>
          <w:lang w:val="ka-GE"/>
        </w:rPr>
      </w:pPr>
      <w:r w:rsidRPr="00823060">
        <w:rPr>
          <w:rFonts w:ascii="BOG 2017" w:hAnsi="BOG 2017" w:cs="Sylfaen"/>
          <w:sz w:val="17"/>
          <w:szCs w:val="17"/>
          <w:lang w:val="ka-GE"/>
        </w:rPr>
        <w:t>ანგარიშს შეღავათიანი ტარიფებით გადახდების შესახებ;</w:t>
      </w:r>
    </w:p>
    <w:p w14:paraId="64D5DE80" w14:textId="44BD2CDF" w:rsidR="00253EF1" w:rsidRPr="00CB5ADD" w:rsidRDefault="00253EF1" w:rsidP="00253EF1">
      <w:pPr>
        <w:pStyle w:val="ListParagraph"/>
        <w:numPr>
          <w:ilvl w:val="0"/>
          <w:numId w:val="40"/>
        </w:numPr>
        <w:tabs>
          <w:tab w:val="left" w:pos="426"/>
        </w:tabs>
        <w:spacing w:before="120" w:after="120"/>
        <w:jc w:val="left"/>
        <w:rPr>
          <w:rFonts w:ascii="BOG 2017" w:hAnsi="BOG 2017" w:cstheme="minorHAnsi"/>
          <w:lang w:val="ka-GE" w:eastAsia="ja-JP"/>
        </w:rPr>
      </w:pPr>
      <w:r w:rsidRPr="00823060">
        <w:rPr>
          <w:rFonts w:ascii="BOG 2017" w:hAnsi="BOG 2017" w:cs="Sylfaen"/>
          <w:sz w:val="17"/>
          <w:szCs w:val="17"/>
          <w:lang w:val="ka-GE"/>
        </w:rPr>
        <w:t>სხვადასხვა პარამეტრების (ტარიფის ტიპი, ბართის ტიპი და .ა.შ.) მიხედვით დაჯგუფებულ ანგარიშებ</w:t>
      </w:r>
    </w:p>
    <w:p w14:paraId="0E65097C" w14:textId="77777777" w:rsidR="00CB5ADD" w:rsidRDefault="00CB5ADD" w:rsidP="00CB5ADD">
      <w:pPr>
        <w:tabs>
          <w:tab w:val="left" w:pos="426"/>
        </w:tabs>
        <w:spacing w:before="120" w:after="120"/>
        <w:jc w:val="left"/>
        <w:rPr>
          <w:rFonts w:ascii="BOG 2017" w:hAnsi="BOG 2017" w:cstheme="minorHAnsi"/>
          <w:lang w:val="ka-GE" w:eastAsia="ja-JP"/>
        </w:rPr>
      </w:pPr>
    </w:p>
    <w:p w14:paraId="264BE640" w14:textId="77777777" w:rsidR="00CB5ADD" w:rsidRDefault="00CB5ADD" w:rsidP="00CB5ADD">
      <w:pPr>
        <w:tabs>
          <w:tab w:val="left" w:pos="426"/>
        </w:tabs>
        <w:spacing w:before="120" w:after="120"/>
        <w:jc w:val="left"/>
        <w:rPr>
          <w:rFonts w:ascii="BOG 2017" w:hAnsi="BOG 2017" w:cstheme="minorHAnsi"/>
          <w:lang w:val="ka-GE" w:eastAsia="ja-JP"/>
        </w:rPr>
      </w:pPr>
    </w:p>
    <w:p w14:paraId="08332C90" w14:textId="77777777" w:rsidR="00CB5ADD" w:rsidRDefault="00CB5ADD" w:rsidP="00CB5ADD">
      <w:pPr>
        <w:tabs>
          <w:tab w:val="left" w:pos="426"/>
        </w:tabs>
        <w:spacing w:before="120" w:after="120"/>
        <w:jc w:val="left"/>
        <w:rPr>
          <w:rFonts w:ascii="BOG 2017" w:hAnsi="BOG 2017" w:cstheme="minorHAnsi"/>
          <w:lang w:val="ka-GE" w:eastAsia="ja-JP"/>
        </w:rPr>
      </w:pPr>
    </w:p>
    <w:p w14:paraId="4DBA0170" w14:textId="77777777" w:rsidR="00CB5ADD" w:rsidRDefault="00CB5ADD" w:rsidP="00CB5ADD">
      <w:pPr>
        <w:tabs>
          <w:tab w:val="left" w:pos="426"/>
        </w:tabs>
        <w:spacing w:before="120" w:after="120"/>
        <w:jc w:val="left"/>
        <w:rPr>
          <w:rFonts w:ascii="BOG 2017" w:hAnsi="BOG 2017" w:cstheme="minorHAnsi"/>
          <w:lang w:val="ka-GE" w:eastAsia="ja-JP"/>
        </w:rPr>
      </w:pPr>
    </w:p>
    <w:p w14:paraId="77228866" w14:textId="77777777" w:rsidR="00CB5ADD" w:rsidRDefault="00CB5ADD" w:rsidP="00CB5ADD">
      <w:pPr>
        <w:tabs>
          <w:tab w:val="left" w:pos="426"/>
        </w:tabs>
        <w:spacing w:before="120" w:after="120"/>
        <w:jc w:val="left"/>
        <w:rPr>
          <w:rFonts w:ascii="BOG 2017" w:hAnsi="BOG 2017" w:cstheme="minorHAnsi"/>
          <w:lang w:val="ka-GE" w:eastAsia="ja-JP"/>
        </w:rPr>
      </w:pPr>
    </w:p>
    <w:p w14:paraId="23E6AEB2" w14:textId="77777777" w:rsidR="00CB5ADD" w:rsidRPr="00CB5ADD" w:rsidRDefault="00CB5ADD" w:rsidP="00CB5ADD">
      <w:pPr>
        <w:tabs>
          <w:tab w:val="left" w:pos="426"/>
        </w:tabs>
        <w:spacing w:before="120" w:after="120"/>
        <w:jc w:val="left"/>
        <w:rPr>
          <w:rFonts w:ascii="BOG 2017" w:hAnsi="BOG 2017" w:cstheme="minorHAnsi"/>
          <w:lang w:val="ka-GE" w:eastAsia="ja-JP"/>
        </w:rPr>
      </w:pPr>
    </w:p>
    <w:p w14:paraId="23CA995A" w14:textId="77777777" w:rsidR="00CB5ADD" w:rsidRDefault="00CB5ADD" w:rsidP="00C525A4">
      <w:pPr>
        <w:pStyle w:val="a"/>
        <w:numPr>
          <w:ilvl w:val="0"/>
          <w:numId w:val="0"/>
        </w:numPr>
        <w:ind w:left="360" w:hanging="360"/>
        <w:jc w:val="left"/>
        <w:rPr>
          <w:rFonts w:ascii="BOG 2017" w:eastAsiaTheme="minorHAnsi" w:hAnsi="BOG 2017" w:cs="Sylfaen"/>
          <w:color w:val="231F20"/>
          <w:szCs w:val="24"/>
          <w:lang w:eastAsia="en-US"/>
        </w:rPr>
      </w:pPr>
    </w:p>
    <w:p w14:paraId="6BDF7306" w14:textId="25CC2595" w:rsidR="001804C8" w:rsidRPr="0075430F" w:rsidRDefault="0016141B" w:rsidP="00C525A4">
      <w:pPr>
        <w:pStyle w:val="a"/>
        <w:numPr>
          <w:ilvl w:val="0"/>
          <w:numId w:val="0"/>
        </w:numPr>
        <w:ind w:left="360" w:hanging="360"/>
        <w:jc w:val="left"/>
        <w:rPr>
          <w:rFonts w:ascii="BOG 2017" w:eastAsiaTheme="minorHAnsi" w:hAnsi="BOG 2017" w:cs="Sylfaen"/>
          <w:color w:val="231F20"/>
          <w:szCs w:val="24"/>
          <w:lang w:val="en-US" w:eastAsia="en-US"/>
        </w:rPr>
      </w:pPr>
      <w:r w:rsidRPr="0075430F">
        <w:rPr>
          <w:rFonts w:ascii="BOG 2017" w:eastAsiaTheme="minorHAnsi" w:hAnsi="BOG 2017" w:cs="Sylfaen"/>
          <w:color w:val="231F20"/>
          <w:szCs w:val="24"/>
          <w:lang w:eastAsia="en-US"/>
        </w:rPr>
        <w:t xml:space="preserve">დანართი </w:t>
      </w:r>
      <w:r w:rsidR="00253EF1">
        <w:rPr>
          <w:rFonts w:ascii="BOG 2017" w:eastAsiaTheme="minorHAnsi" w:hAnsi="BOG 2017" w:cs="Sylfaen"/>
          <w:color w:val="231F20"/>
          <w:szCs w:val="24"/>
          <w:lang w:eastAsia="en-US"/>
        </w:rPr>
        <w:t>3</w:t>
      </w:r>
      <w:r w:rsidRPr="0075430F">
        <w:rPr>
          <w:rFonts w:ascii="BOG 2017" w:eastAsiaTheme="minorHAnsi" w:hAnsi="BOG 2017" w:cs="Sylfaen"/>
          <w:color w:val="231F20"/>
          <w:szCs w:val="24"/>
          <w:lang w:eastAsia="en-US"/>
        </w:rPr>
        <w:t>: საბანკო რეკვიზიტები</w:t>
      </w:r>
      <w:bookmarkEnd w:id="7"/>
    </w:p>
    <w:p w14:paraId="2E039F01" w14:textId="5BF7BEB5"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ორგანიზაციის</w:t>
      </w:r>
      <w:r w:rsidRPr="0075430F">
        <w:rPr>
          <w:rFonts w:ascii="BOG 2017" w:hAnsi="BOG 2017" w:cstheme="minorHAnsi"/>
          <w:lang w:val="ka-GE" w:eastAsia="ja-JP"/>
        </w:rPr>
        <w:t xml:space="preserve"> </w:t>
      </w:r>
      <w:r w:rsidRPr="0075430F">
        <w:rPr>
          <w:rFonts w:ascii="BOG 2017" w:hAnsi="BOG 2017" w:cs="Sylfaen"/>
          <w:lang w:val="ka-GE" w:eastAsia="ja-JP"/>
        </w:rPr>
        <w:t>დასახელება</w:t>
      </w:r>
      <w:r w:rsidRPr="0075430F">
        <w:rPr>
          <w:rFonts w:ascii="BOG 2017" w:hAnsi="BOG 2017" w:cstheme="minorHAnsi"/>
          <w:lang w:val="ka-GE" w:eastAsia="ja-JP"/>
        </w:rPr>
        <w:t>:</w:t>
      </w:r>
    </w:p>
    <w:p w14:paraId="4B2DFF11" w14:textId="13C175CA"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საიდენტიფიკაციო</w:t>
      </w:r>
      <w:r w:rsidRPr="0075430F">
        <w:rPr>
          <w:rFonts w:ascii="BOG 2017" w:hAnsi="BOG 2017" w:cstheme="minorHAnsi"/>
          <w:lang w:val="ka-GE" w:eastAsia="ja-JP"/>
        </w:rPr>
        <w:t xml:space="preserve"> </w:t>
      </w:r>
      <w:r w:rsidRPr="0075430F">
        <w:rPr>
          <w:rFonts w:ascii="BOG 2017" w:hAnsi="BOG 2017" w:cs="Sylfaen"/>
          <w:lang w:val="ka-GE" w:eastAsia="ja-JP"/>
        </w:rPr>
        <w:t>კოდი</w:t>
      </w:r>
      <w:r w:rsidR="00C543C0" w:rsidRPr="0075430F">
        <w:rPr>
          <w:rFonts w:ascii="BOG 2017" w:hAnsi="BOG 2017" w:cstheme="minorHAnsi"/>
          <w:lang w:val="ka-GE" w:eastAsia="ja-JP"/>
        </w:rPr>
        <w:t>:</w:t>
      </w:r>
    </w:p>
    <w:p w14:paraId="45C56343" w14:textId="30D3B549"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იურიდიული</w:t>
      </w:r>
      <w:r w:rsidRPr="0075430F">
        <w:rPr>
          <w:rFonts w:ascii="BOG 2017" w:hAnsi="BOG 2017" w:cstheme="minorHAnsi"/>
          <w:lang w:val="ka-GE" w:eastAsia="ja-JP"/>
        </w:rPr>
        <w:t xml:space="preserve"> </w:t>
      </w:r>
      <w:r w:rsidRPr="0075430F">
        <w:rPr>
          <w:rFonts w:ascii="BOG 2017" w:hAnsi="BOG 2017" w:cs="Sylfaen"/>
          <w:lang w:val="ka-GE" w:eastAsia="ja-JP"/>
        </w:rPr>
        <w:t>მისამართი</w:t>
      </w:r>
      <w:r w:rsidRPr="0075430F">
        <w:rPr>
          <w:rFonts w:ascii="BOG 2017" w:hAnsi="BOG 2017" w:cstheme="minorHAnsi"/>
          <w:lang w:val="ka-GE" w:eastAsia="ja-JP"/>
        </w:rPr>
        <w:t>:</w:t>
      </w:r>
    </w:p>
    <w:p w14:paraId="5E762DC2" w14:textId="44DE8C42"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ფაქტიური</w:t>
      </w:r>
      <w:r w:rsidRPr="0075430F">
        <w:rPr>
          <w:rFonts w:ascii="BOG 2017" w:hAnsi="BOG 2017" w:cstheme="minorHAnsi"/>
          <w:lang w:val="ka-GE" w:eastAsia="ja-JP"/>
        </w:rPr>
        <w:t xml:space="preserve"> </w:t>
      </w:r>
      <w:r w:rsidRPr="0075430F">
        <w:rPr>
          <w:rFonts w:ascii="BOG 2017" w:hAnsi="BOG 2017" w:cs="Sylfaen"/>
          <w:lang w:val="ka-GE" w:eastAsia="ja-JP"/>
        </w:rPr>
        <w:t>მისამართი</w:t>
      </w:r>
      <w:r w:rsidRPr="0075430F">
        <w:rPr>
          <w:rFonts w:ascii="BOG 2017" w:hAnsi="BOG 2017" w:cstheme="minorHAnsi"/>
          <w:lang w:val="ka-GE" w:eastAsia="ja-JP"/>
        </w:rPr>
        <w:t>:</w:t>
      </w:r>
    </w:p>
    <w:p w14:paraId="5FCD96D4" w14:textId="070DAC0F"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ხელმძღვანელის</w:t>
      </w:r>
      <w:r w:rsidRPr="0075430F">
        <w:rPr>
          <w:rFonts w:ascii="BOG 2017" w:hAnsi="BOG 2017" w:cstheme="minorHAnsi"/>
          <w:lang w:val="ka-GE" w:eastAsia="ja-JP"/>
        </w:rPr>
        <w:t xml:space="preserve"> </w:t>
      </w:r>
      <w:r w:rsidRPr="0075430F">
        <w:rPr>
          <w:rFonts w:ascii="BOG 2017" w:hAnsi="BOG 2017" w:cs="Sylfaen"/>
          <w:lang w:val="ka-GE" w:eastAsia="ja-JP"/>
        </w:rPr>
        <w:t>სახელი</w:t>
      </w:r>
      <w:r w:rsidRPr="0075430F">
        <w:rPr>
          <w:rFonts w:ascii="BOG 2017" w:hAnsi="BOG 2017" w:cstheme="minorHAnsi"/>
          <w:lang w:val="ka-GE" w:eastAsia="ja-JP"/>
        </w:rPr>
        <w:t xml:space="preserve">  </w:t>
      </w:r>
      <w:r w:rsidRPr="0075430F">
        <w:rPr>
          <w:rFonts w:ascii="BOG 2017" w:hAnsi="BOG 2017" w:cs="Sylfaen"/>
          <w:lang w:val="ka-GE" w:eastAsia="ja-JP"/>
        </w:rPr>
        <w:t>და</w:t>
      </w:r>
      <w:r w:rsidRPr="0075430F">
        <w:rPr>
          <w:rFonts w:ascii="BOG 2017" w:hAnsi="BOG 2017" w:cstheme="minorHAnsi"/>
          <w:lang w:val="ka-GE" w:eastAsia="ja-JP"/>
        </w:rPr>
        <w:t xml:space="preserve"> </w:t>
      </w:r>
      <w:r w:rsidRPr="0075430F">
        <w:rPr>
          <w:rFonts w:ascii="BOG 2017" w:hAnsi="BOG 2017" w:cs="Sylfaen"/>
          <w:lang w:val="ka-GE" w:eastAsia="ja-JP"/>
        </w:rPr>
        <w:t>გვარი</w:t>
      </w:r>
      <w:r w:rsidRPr="0075430F">
        <w:rPr>
          <w:rFonts w:ascii="BOG 2017" w:hAnsi="BOG 2017" w:cstheme="minorHAnsi"/>
          <w:lang w:val="ka-GE" w:eastAsia="ja-JP"/>
        </w:rPr>
        <w:t>:</w:t>
      </w:r>
    </w:p>
    <w:p w14:paraId="328E663C" w14:textId="1B79A2A4"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ხელმძღვანელის</w:t>
      </w:r>
      <w:r w:rsidRPr="0075430F">
        <w:rPr>
          <w:rFonts w:ascii="BOG 2017" w:hAnsi="BOG 2017" w:cstheme="minorHAnsi"/>
          <w:lang w:val="ka-GE" w:eastAsia="ja-JP"/>
        </w:rPr>
        <w:t xml:space="preserve"> </w:t>
      </w:r>
      <w:r w:rsidRPr="0075430F">
        <w:rPr>
          <w:rFonts w:ascii="BOG 2017" w:hAnsi="BOG 2017" w:cs="Sylfaen"/>
          <w:lang w:val="ka-GE" w:eastAsia="ja-JP"/>
        </w:rPr>
        <w:t>პირადი</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6ADD8F40" w14:textId="50CD6C55"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ხელმძღვანელის</w:t>
      </w:r>
      <w:r w:rsidRPr="0075430F">
        <w:rPr>
          <w:rFonts w:ascii="BOG 2017" w:hAnsi="BOG 2017" w:cstheme="minorHAnsi"/>
          <w:lang w:val="ka-GE" w:eastAsia="ja-JP"/>
        </w:rPr>
        <w:t xml:space="preserve"> </w:t>
      </w:r>
      <w:r w:rsidRPr="0075430F">
        <w:rPr>
          <w:rFonts w:ascii="BOG 2017" w:hAnsi="BOG 2017" w:cs="Sylfaen"/>
          <w:lang w:val="ka-GE" w:eastAsia="ja-JP"/>
        </w:rPr>
        <w:t>ტელეფონის</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1BF4DAC6" w14:textId="407CA262"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საკონტაქტო</w:t>
      </w:r>
      <w:r w:rsidRPr="0075430F">
        <w:rPr>
          <w:rFonts w:ascii="BOG 2017" w:hAnsi="BOG 2017" w:cstheme="minorHAnsi"/>
          <w:lang w:val="ka-GE" w:eastAsia="ja-JP"/>
        </w:rPr>
        <w:t xml:space="preserve"> </w:t>
      </w:r>
      <w:r w:rsidRPr="0075430F">
        <w:rPr>
          <w:rFonts w:ascii="BOG 2017" w:hAnsi="BOG 2017" w:cs="Sylfaen"/>
          <w:lang w:val="ka-GE" w:eastAsia="ja-JP"/>
        </w:rPr>
        <w:t>პირის</w:t>
      </w:r>
      <w:r w:rsidRPr="0075430F">
        <w:rPr>
          <w:rFonts w:ascii="BOG 2017" w:hAnsi="BOG 2017" w:cstheme="minorHAnsi"/>
          <w:lang w:val="ka-GE" w:eastAsia="ja-JP"/>
        </w:rPr>
        <w:t xml:space="preserve"> </w:t>
      </w:r>
      <w:r w:rsidRPr="0075430F">
        <w:rPr>
          <w:rFonts w:ascii="BOG 2017" w:hAnsi="BOG 2017" w:cs="Sylfaen"/>
          <w:lang w:val="ka-GE" w:eastAsia="ja-JP"/>
        </w:rPr>
        <w:t>სახელი</w:t>
      </w:r>
      <w:r w:rsidRPr="0075430F">
        <w:rPr>
          <w:rFonts w:ascii="BOG 2017" w:hAnsi="BOG 2017" w:cstheme="minorHAnsi"/>
          <w:lang w:val="ka-GE" w:eastAsia="ja-JP"/>
        </w:rPr>
        <w:t xml:space="preserve"> </w:t>
      </w:r>
      <w:r w:rsidRPr="0075430F">
        <w:rPr>
          <w:rFonts w:ascii="BOG 2017" w:hAnsi="BOG 2017" w:cs="Sylfaen"/>
          <w:lang w:val="ka-GE" w:eastAsia="ja-JP"/>
        </w:rPr>
        <w:t>და</w:t>
      </w:r>
      <w:r w:rsidRPr="0075430F">
        <w:rPr>
          <w:rFonts w:ascii="BOG 2017" w:hAnsi="BOG 2017" w:cstheme="minorHAnsi"/>
          <w:lang w:val="ka-GE" w:eastAsia="ja-JP"/>
        </w:rPr>
        <w:t xml:space="preserve"> </w:t>
      </w:r>
      <w:r w:rsidRPr="0075430F">
        <w:rPr>
          <w:rFonts w:ascii="BOG 2017" w:hAnsi="BOG 2017" w:cs="Sylfaen"/>
          <w:lang w:val="ka-GE" w:eastAsia="ja-JP"/>
        </w:rPr>
        <w:t>გვარი</w:t>
      </w:r>
      <w:r w:rsidRPr="0075430F">
        <w:rPr>
          <w:rFonts w:ascii="BOG 2017" w:hAnsi="BOG 2017" w:cstheme="minorHAnsi"/>
          <w:lang w:val="ka-GE" w:eastAsia="ja-JP"/>
        </w:rPr>
        <w:t>:</w:t>
      </w:r>
    </w:p>
    <w:p w14:paraId="246136B6" w14:textId="086E6145"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საკონტაქტო</w:t>
      </w:r>
      <w:r w:rsidRPr="0075430F">
        <w:rPr>
          <w:rFonts w:ascii="BOG 2017" w:hAnsi="BOG 2017" w:cstheme="minorHAnsi"/>
          <w:lang w:val="ka-GE" w:eastAsia="ja-JP"/>
        </w:rPr>
        <w:t xml:space="preserve"> </w:t>
      </w:r>
      <w:r w:rsidRPr="0075430F">
        <w:rPr>
          <w:rFonts w:ascii="BOG 2017" w:hAnsi="BOG 2017" w:cs="Sylfaen"/>
          <w:lang w:val="ka-GE" w:eastAsia="ja-JP"/>
        </w:rPr>
        <w:t>პირის</w:t>
      </w:r>
      <w:r w:rsidRPr="0075430F">
        <w:rPr>
          <w:rFonts w:ascii="BOG 2017" w:hAnsi="BOG 2017" w:cstheme="minorHAnsi"/>
          <w:lang w:val="ka-GE" w:eastAsia="ja-JP"/>
        </w:rPr>
        <w:t xml:space="preserve"> </w:t>
      </w:r>
      <w:r w:rsidRPr="0075430F">
        <w:rPr>
          <w:rFonts w:ascii="BOG 2017" w:hAnsi="BOG 2017" w:cs="Sylfaen"/>
          <w:lang w:val="ka-GE" w:eastAsia="ja-JP"/>
        </w:rPr>
        <w:t>პირადი</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0D965B7A" w14:textId="20835EEE"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საკონტაქტო</w:t>
      </w:r>
      <w:r w:rsidRPr="0075430F">
        <w:rPr>
          <w:rFonts w:ascii="BOG 2017" w:hAnsi="BOG 2017" w:cstheme="minorHAnsi"/>
          <w:lang w:val="ka-GE" w:eastAsia="ja-JP"/>
        </w:rPr>
        <w:t xml:space="preserve"> </w:t>
      </w:r>
      <w:r w:rsidRPr="0075430F">
        <w:rPr>
          <w:rFonts w:ascii="BOG 2017" w:hAnsi="BOG 2017" w:cs="Sylfaen"/>
          <w:lang w:val="ka-GE" w:eastAsia="ja-JP"/>
        </w:rPr>
        <w:t>ტელეფონი</w:t>
      </w:r>
      <w:r w:rsidRPr="0075430F">
        <w:rPr>
          <w:rFonts w:ascii="BOG 2017" w:hAnsi="BOG 2017" w:cstheme="minorHAnsi"/>
          <w:lang w:val="ka-GE" w:eastAsia="ja-JP"/>
        </w:rPr>
        <w:t>:</w:t>
      </w:r>
    </w:p>
    <w:p w14:paraId="73C1C9E0" w14:textId="4C68083E"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ელექტრონული</w:t>
      </w:r>
      <w:r w:rsidRPr="0075430F">
        <w:rPr>
          <w:rFonts w:ascii="BOG 2017" w:hAnsi="BOG 2017" w:cstheme="minorHAnsi"/>
          <w:lang w:val="ka-GE" w:eastAsia="ja-JP"/>
        </w:rPr>
        <w:t xml:space="preserve"> </w:t>
      </w:r>
      <w:r w:rsidRPr="0075430F">
        <w:rPr>
          <w:rFonts w:ascii="BOG 2017" w:hAnsi="BOG 2017" w:cs="Sylfaen"/>
          <w:lang w:val="ka-GE" w:eastAsia="ja-JP"/>
        </w:rPr>
        <w:t>ფოსტის</w:t>
      </w:r>
      <w:r w:rsidRPr="0075430F">
        <w:rPr>
          <w:rFonts w:ascii="BOG 2017" w:hAnsi="BOG 2017" w:cstheme="minorHAnsi"/>
          <w:lang w:val="ka-GE" w:eastAsia="ja-JP"/>
        </w:rPr>
        <w:t xml:space="preserve"> </w:t>
      </w:r>
      <w:r w:rsidRPr="0075430F">
        <w:rPr>
          <w:rFonts w:ascii="BOG 2017" w:hAnsi="BOG 2017" w:cs="Sylfaen"/>
          <w:lang w:val="ka-GE" w:eastAsia="ja-JP"/>
        </w:rPr>
        <w:t>მისამართი</w:t>
      </w:r>
      <w:r w:rsidRPr="0075430F">
        <w:rPr>
          <w:rFonts w:ascii="BOG 2017" w:hAnsi="BOG 2017" w:cstheme="minorHAnsi"/>
          <w:lang w:val="ka-GE" w:eastAsia="ja-JP"/>
        </w:rPr>
        <w:t>:</w:t>
      </w:r>
    </w:p>
    <w:p w14:paraId="6C6A7DC6" w14:textId="0238F940"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lastRenderedPageBreak/>
        <w:t>ვებ</w:t>
      </w:r>
      <w:r w:rsidRPr="0075430F">
        <w:rPr>
          <w:rFonts w:ascii="BOG 2017" w:hAnsi="BOG 2017" w:cstheme="minorHAnsi"/>
          <w:lang w:val="ka-GE" w:eastAsia="ja-JP"/>
        </w:rPr>
        <w:t>-</w:t>
      </w:r>
      <w:r w:rsidRPr="0075430F">
        <w:rPr>
          <w:rFonts w:ascii="BOG 2017" w:hAnsi="BOG 2017" w:cs="Sylfaen"/>
          <w:lang w:val="ka-GE" w:eastAsia="ja-JP"/>
        </w:rPr>
        <w:t>გვერდი</w:t>
      </w:r>
      <w:r w:rsidRPr="0075430F">
        <w:rPr>
          <w:rFonts w:ascii="BOG 2017" w:hAnsi="BOG 2017" w:cstheme="minorHAnsi"/>
          <w:lang w:val="ka-GE" w:eastAsia="ja-JP"/>
        </w:rPr>
        <w:t>:</w:t>
      </w:r>
    </w:p>
    <w:p w14:paraId="4E112158" w14:textId="77777777" w:rsidR="0016141B" w:rsidRPr="0075430F" w:rsidRDefault="0016141B" w:rsidP="0016141B">
      <w:pPr>
        <w:spacing w:line="360" w:lineRule="auto"/>
        <w:rPr>
          <w:rFonts w:ascii="BOG 2017" w:hAnsi="BOG 2017" w:cstheme="minorHAnsi"/>
          <w:lang w:val="ka-GE" w:eastAsia="ja-JP"/>
        </w:rPr>
      </w:pPr>
    </w:p>
    <w:p w14:paraId="5EBEBC47" w14:textId="5649DA31"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ბანკის</w:t>
      </w:r>
      <w:r w:rsidRPr="0075430F">
        <w:rPr>
          <w:rFonts w:ascii="BOG 2017" w:hAnsi="BOG 2017" w:cstheme="minorHAnsi"/>
          <w:lang w:val="ka-GE" w:eastAsia="ja-JP"/>
        </w:rPr>
        <w:t xml:space="preserve"> </w:t>
      </w:r>
      <w:r w:rsidRPr="0075430F">
        <w:rPr>
          <w:rFonts w:ascii="BOG 2017" w:hAnsi="BOG 2017" w:cs="Sylfaen"/>
          <w:lang w:val="ka-GE" w:eastAsia="ja-JP"/>
        </w:rPr>
        <w:t>დასახელება</w:t>
      </w:r>
      <w:r w:rsidRPr="0075430F">
        <w:rPr>
          <w:rFonts w:ascii="BOG 2017" w:hAnsi="BOG 2017" w:cstheme="minorHAnsi"/>
          <w:lang w:val="ka-GE" w:eastAsia="ja-JP"/>
        </w:rPr>
        <w:t>:</w:t>
      </w:r>
    </w:p>
    <w:p w14:paraId="28C89CE7" w14:textId="32FFE6AE"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ბანკის</w:t>
      </w:r>
      <w:r w:rsidRPr="0075430F">
        <w:rPr>
          <w:rFonts w:ascii="BOG 2017" w:hAnsi="BOG 2017" w:cstheme="minorHAnsi"/>
          <w:lang w:val="ka-GE" w:eastAsia="ja-JP"/>
        </w:rPr>
        <w:t xml:space="preserve"> </w:t>
      </w:r>
      <w:r w:rsidRPr="0075430F">
        <w:rPr>
          <w:rFonts w:ascii="BOG 2017" w:hAnsi="BOG 2017" w:cs="Sylfaen"/>
          <w:lang w:val="ka-GE" w:eastAsia="ja-JP"/>
        </w:rPr>
        <w:t>კოდი</w:t>
      </w:r>
      <w:r w:rsidRPr="0075430F">
        <w:rPr>
          <w:rFonts w:ascii="BOG 2017" w:hAnsi="BOG 2017" w:cstheme="minorHAnsi"/>
          <w:lang w:val="ka-GE" w:eastAsia="ja-JP"/>
        </w:rPr>
        <w:t>:</w:t>
      </w:r>
    </w:p>
    <w:p w14:paraId="3F0B63C9" w14:textId="515110F0"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ბანკის</w:t>
      </w:r>
      <w:r w:rsidRPr="0075430F">
        <w:rPr>
          <w:rFonts w:ascii="BOG 2017" w:hAnsi="BOG 2017" w:cstheme="minorHAnsi"/>
          <w:lang w:val="ka-GE" w:eastAsia="ja-JP"/>
        </w:rPr>
        <w:t xml:space="preserve"> </w:t>
      </w:r>
      <w:r w:rsidRPr="0075430F">
        <w:rPr>
          <w:rFonts w:ascii="BOG 2017" w:hAnsi="BOG 2017" w:cs="Sylfaen"/>
          <w:lang w:val="ka-GE" w:eastAsia="ja-JP"/>
        </w:rPr>
        <w:t>ანგარიშის</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6DFE93FC" w14:textId="300ED7D7" w:rsidR="00FE3A29" w:rsidRPr="00253EF1" w:rsidRDefault="00FE3A29" w:rsidP="00253EF1">
      <w:pPr>
        <w:jc w:val="left"/>
        <w:rPr>
          <w:rFonts w:cstheme="minorHAnsi"/>
          <w:lang w:val="ka-GE" w:eastAsia="ja-JP"/>
        </w:rPr>
      </w:pPr>
    </w:p>
    <w:sectPr w:rsidR="00FE3A29" w:rsidRPr="00253EF1" w:rsidSect="00BE670B">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7C96" w14:textId="77777777" w:rsidR="00B55026" w:rsidRDefault="00B55026" w:rsidP="002E7950">
      <w:r>
        <w:separator/>
      </w:r>
    </w:p>
  </w:endnote>
  <w:endnote w:type="continuationSeparator" w:id="0">
    <w:p w14:paraId="08781EC7" w14:textId="77777777" w:rsidR="00B55026" w:rsidRDefault="00B55026"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00000003" w:usb1="080E0000" w:usb2="00000016" w:usb3="00000000" w:csb0="00100001" w:csb1="00000000"/>
  </w:font>
  <w:font w:name="BOG 2017">
    <w:altName w:val="Arial Black"/>
    <w:panose1 w:val="020B0804020101010102"/>
    <w:charset w:val="00"/>
    <w:family w:val="swiss"/>
    <w:pitch w:val="variable"/>
    <w:sig w:usb0="A00000FF" w:usb1="5000FCFB" w:usb2="00000000" w:usb3="00000000" w:csb0="00000093"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2FA908D9"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FE3A29">
              <w:rPr>
                <w:bCs/>
                <w:noProof/>
                <w:sz w:val="16"/>
                <w:szCs w:val="16"/>
              </w:rPr>
              <w:t>7</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FE3A29">
              <w:rPr>
                <w:bCs/>
                <w:noProof/>
                <w:sz w:val="16"/>
                <w:szCs w:val="16"/>
              </w:rPr>
              <w:t>7</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A94D" w14:textId="77777777" w:rsidR="00B55026" w:rsidRDefault="00B55026" w:rsidP="002E7950">
      <w:r>
        <w:separator/>
      </w:r>
    </w:p>
  </w:footnote>
  <w:footnote w:type="continuationSeparator" w:id="0">
    <w:p w14:paraId="41A925F5" w14:textId="77777777" w:rsidR="00B55026" w:rsidRDefault="00B55026"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6F3955" w:rsidRDefault="006F3955" w:rsidP="0035019E">
    <w:pPr>
      <w:pStyle w:val="Header"/>
      <w:jc w:val="center"/>
    </w:pPr>
    <w:r>
      <w:rPr>
        <w:noProof/>
      </w:rPr>
      <w:drawing>
        <wp:anchor distT="0" distB="0" distL="114300" distR="114300" simplePos="0" relativeHeight="251658240"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DB5521"/>
    <w:multiLevelType w:val="multilevel"/>
    <w:tmpl w:val="6F0A3D22"/>
    <w:lvl w:ilvl="0">
      <w:start w:val="1"/>
      <w:numFmt w:val="decimal"/>
      <w:lvlText w:val="%1"/>
      <w:lvlJc w:val="left"/>
      <w:pPr>
        <w:ind w:left="360" w:hanging="360"/>
      </w:pPr>
      <w:rPr>
        <w:rFonts w:ascii="Sylfaen" w:hAnsi="Sylfaen" w:cs="Sylfaen" w:hint="default"/>
      </w:rPr>
    </w:lvl>
    <w:lvl w:ilvl="1">
      <w:start w:val="1"/>
      <w:numFmt w:val="decimal"/>
      <w:lvlText w:val="%1.%2"/>
      <w:lvlJc w:val="left"/>
      <w:pPr>
        <w:ind w:left="360" w:hanging="360"/>
      </w:pPr>
      <w:rPr>
        <w:rFonts w:ascii="Sylfaen" w:hAnsi="Sylfaen" w:cs="Sylfaen" w:hint="default"/>
        <w:b w:val="0"/>
        <w:sz w:val="18"/>
        <w:szCs w:val="18"/>
      </w:rPr>
    </w:lvl>
    <w:lvl w:ilvl="2">
      <w:start w:val="1"/>
      <w:numFmt w:val="decimal"/>
      <w:lvlText w:val="%1.%2.%3"/>
      <w:lvlJc w:val="left"/>
      <w:pPr>
        <w:ind w:left="108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1BE5B9F"/>
    <w:multiLevelType w:val="hybridMultilevel"/>
    <w:tmpl w:val="1FBE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D6A65"/>
    <w:multiLevelType w:val="hybridMultilevel"/>
    <w:tmpl w:val="D0C0D3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66663"/>
    <w:multiLevelType w:val="multilevel"/>
    <w:tmpl w:val="7C08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0562B"/>
    <w:multiLevelType w:val="hybridMultilevel"/>
    <w:tmpl w:val="24FA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86A5A"/>
    <w:multiLevelType w:val="hybridMultilevel"/>
    <w:tmpl w:val="EC12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D845C91"/>
    <w:multiLevelType w:val="multilevel"/>
    <w:tmpl w:val="91804AC0"/>
    <w:lvl w:ilvl="0">
      <w:start w:val="5"/>
      <w:numFmt w:val="decimal"/>
      <w:lvlText w:val="%1"/>
      <w:lvlJc w:val="left"/>
      <w:pPr>
        <w:ind w:left="360" w:hanging="360"/>
      </w:pPr>
      <w:rPr>
        <w:rFonts w:cs="Sylfaen"/>
      </w:rPr>
    </w:lvl>
    <w:lvl w:ilvl="1">
      <w:start w:val="1"/>
      <w:numFmt w:val="decimal"/>
      <w:lvlText w:val="%1.%2"/>
      <w:lvlJc w:val="left"/>
      <w:pPr>
        <w:ind w:left="360" w:hanging="360"/>
      </w:pPr>
      <w:rPr>
        <w:rFonts w:cs="Sylfaen"/>
        <w:b w:val="0"/>
      </w:rPr>
    </w:lvl>
    <w:lvl w:ilvl="2">
      <w:start w:val="1"/>
      <w:numFmt w:val="decimal"/>
      <w:lvlText w:val="%1.%2.%3"/>
      <w:lvlJc w:val="left"/>
      <w:pPr>
        <w:ind w:left="720" w:hanging="360"/>
      </w:pPr>
      <w:rPr>
        <w:rFonts w:cs="Sylfaen"/>
      </w:rPr>
    </w:lvl>
    <w:lvl w:ilvl="3">
      <w:start w:val="1"/>
      <w:numFmt w:val="decimal"/>
      <w:lvlText w:val="%1.%2.%3.%4"/>
      <w:lvlJc w:val="left"/>
      <w:pPr>
        <w:ind w:left="720" w:hanging="720"/>
      </w:pPr>
      <w:rPr>
        <w:rFonts w:cs="Sylfaen"/>
      </w:rPr>
    </w:lvl>
    <w:lvl w:ilvl="4">
      <w:start w:val="1"/>
      <w:numFmt w:val="decimal"/>
      <w:lvlText w:val="%1.%2.%3.%4.%5"/>
      <w:lvlJc w:val="left"/>
      <w:pPr>
        <w:ind w:left="720" w:hanging="720"/>
      </w:pPr>
      <w:rPr>
        <w:rFonts w:cs="Sylfaen"/>
      </w:rPr>
    </w:lvl>
    <w:lvl w:ilvl="5">
      <w:start w:val="1"/>
      <w:numFmt w:val="decimal"/>
      <w:lvlText w:val="%1.%2.%3.%4.%5.%6"/>
      <w:lvlJc w:val="left"/>
      <w:pPr>
        <w:ind w:left="1080" w:hanging="1080"/>
      </w:pPr>
      <w:rPr>
        <w:rFonts w:cs="Sylfaen"/>
      </w:rPr>
    </w:lvl>
    <w:lvl w:ilvl="6">
      <w:start w:val="1"/>
      <w:numFmt w:val="decimal"/>
      <w:lvlText w:val="%1.%2.%3.%4.%5.%6.%7"/>
      <w:lvlJc w:val="left"/>
      <w:pPr>
        <w:ind w:left="1080" w:hanging="1080"/>
      </w:pPr>
      <w:rPr>
        <w:rFonts w:cs="Sylfaen"/>
      </w:rPr>
    </w:lvl>
    <w:lvl w:ilvl="7">
      <w:start w:val="1"/>
      <w:numFmt w:val="decimal"/>
      <w:lvlText w:val="%1.%2.%3.%4.%5.%6.%7.%8"/>
      <w:lvlJc w:val="left"/>
      <w:pPr>
        <w:ind w:left="1080" w:hanging="1080"/>
      </w:pPr>
      <w:rPr>
        <w:rFonts w:cs="Sylfaen"/>
      </w:rPr>
    </w:lvl>
    <w:lvl w:ilvl="8">
      <w:start w:val="1"/>
      <w:numFmt w:val="decimal"/>
      <w:lvlText w:val="%1.%2.%3.%4.%5.%6.%7.%8.%9"/>
      <w:lvlJc w:val="left"/>
      <w:pPr>
        <w:ind w:left="1440" w:hanging="1440"/>
      </w:pPr>
      <w:rPr>
        <w:rFonts w:cs="Sylfaen"/>
      </w:rPr>
    </w:lvl>
  </w:abstractNum>
  <w:abstractNum w:abstractNumId="16" w15:restartNumberingAfterBreak="0">
    <w:nsid w:val="3DE008F0"/>
    <w:multiLevelType w:val="hybridMultilevel"/>
    <w:tmpl w:val="C11612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0972EC"/>
    <w:multiLevelType w:val="multilevel"/>
    <w:tmpl w:val="3A80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766AA"/>
    <w:multiLevelType w:val="multilevel"/>
    <w:tmpl w:val="B142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C400847"/>
    <w:multiLevelType w:val="hybridMultilevel"/>
    <w:tmpl w:val="B5E0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31F6"/>
    <w:multiLevelType w:val="hybridMultilevel"/>
    <w:tmpl w:val="CC904E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7" w15:restartNumberingAfterBreak="0">
    <w:nsid w:val="548538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463B1B"/>
    <w:multiLevelType w:val="multilevel"/>
    <w:tmpl w:val="777A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450A67"/>
    <w:multiLevelType w:val="hybridMultilevel"/>
    <w:tmpl w:val="6254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3E1764"/>
    <w:multiLevelType w:val="hybridMultilevel"/>
    <w:tmpl w:val="37144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656D36"/>
    <w:multiLevelType w:val="hybridMultilevel"/>
    <w:tmpl w:val="09B6005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6"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E86311"/>
    <w:multiLevelType w:val="hybridMultilevel"/>
    <w:tmpl w:val="7A5C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845489">
    <w:abstractNumId w:val="26"/>
  </w:num>
  <w:num w:numId="2" w16cid:durableId="696739987">
    <w:abstractNumId w:val="3"/>
  </w:num>
  <w:num w:numId="3" w16cid:durableId="579602324">
    <w:abstractNumId w:val="36"/>
  </w:num>
  <w:num w:numId="4" w16cid:durableId="1999258963">
    <w:abstractNumId w:val="24"/>
  </w:num>
  <w:num w:numId="5" w16cid:durableId="703218484">
    <w:abstractNumId w:val="21"/>
  </w:num>
  <w:num w:numId="6" w16cid:durableId="848259002">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914462617">
    <w:abstractNumId w:val="10"/>
  </w:num>
  <w:num w:numId="8" w16cid:durableId="455442025">
    <w:abstractNumId w:val="31"/>
  </w:num>
  <w:num w:numId="9" w16cid:durableId="1651133416">
    <w:abstractNumId w:val="34"/>
  </w:num>
  <w:num w:numId="10" w16cid:durableId="783233721">
    <w:abstractNumId w:val="6"/>
  </w:num>
  <w:num w:numId="11" w16cid:durableId="96099509">
    <w:abstractNumId w:val="32"/>
  </w:num>
  <w:num w:numId="12" w16cid:durableId="1842357527">
    <w:abstractNumId w:val="0"/>
  </w:num>
  <w:num w:numId="13" w16cid:durableId="653945814">
    <w:abstractNumId w:val="2"/>
  </w:num>
  <w:num w:numId="14" w16cid:durableId="562301555">
    <w:abstractNumId w:val="38"/>
  </w:num>
  <w:num w:numId="15" w16cid:durableId="604195870">
    <w:abstractNumId w:val="11"/>
  </w:num>
  <w:num w:numId="16" w16cid:durableId="870151717">
    <w:abstractNumId w:val="30"/>
  </w:num>
  <w:num w:numId="17" w16cid:durableId="1718695937">
    <w:abstractNumId w:val="13"/>
  </w:num>
  <w:num w:numId="18" w16cid:durableId="334768579">
    <w:abstractNumId w:val="18"/>
  </w:num>
  <w:num w:numId="19" w16cid:durableId="2123987871">
    <w:abstractNumId w:val="25"/>
  </w:num>
  <w:num w:numId="20" w16cid:durableId="1181313748">
    <w:abstractNumId w:val="20"/>
  </w:num>
  <w:num w:numId="21" w16cid:durableId="917056546">
    <w:abstractNumId w:val="7"/>
  </w:num>
  <w:num w:numId="22" w16cid:durableId="389496846">
    <w:abstractNumId w:val="14"/>
  </w:num>
  <w:num w:numId="23" w16cid:durableId="1062826084">
    <w:abstractNumId w:val="16"/>
  </w:num>
  <w:num w:numId="24" w16cid:durableId="2018118693">
    <w:abstractNumId w:val="8"/>
  </w:num>
  <w:num w:numId="25" w16cid:durableId="2136409864">
    <w:abstractNumId w:val="16"/>
  </w:num>
  <w:num w:numId="26" w16cid:durableId="424543306">
    <w:abstractNumId w:val="9"/>
  </w:num>
  <w:num w:numId="27" w16cid:durableId="1187402838">
    <w:abstractNumId w:val="12"/>
  </w:num>
  <w:num w:numId="28" w16cid:durableId="399910574">
    <w:abstractNumId w:val="19"/>
  </w:num>
  <w:num w:numId="29" w16cid:durableId="842477207">
    <w:abstractNumId w:val="28"/>
  </w:num>
  <w:num w:numId="30" w16cid:durableId="801116369">
    <w:abstractNumId w:val="17"/>
  </w:num>
  <w:num w:numId="31" w16cid:durableId="1459449901">
    <w:abstractNumId w:val="29"/>
  </w:num>
  <w:num w:numId="32" w16cid:durableId="1655184437">
    <w:abstractNumId w:val="4"/>
  </w:num>
  <w:num w:numId="33" w16cid:durableId="1480270548">
    <w:abstractNumId w:val="22"/>
  </w:num>
  <w:num w:numId="34" w16cid:durableId="1891304705">
    <w:abstractNumId w:val="1"/>
  </w:num>
  <w:num w:numId="35" w16cid:durableId="16483626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127230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89602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3484790">
    <w:abstractNumId w:val="5"/>
  </w:num>
  <w:num w:numId="39" w16cid:durableId="571235997">
    <w:abstractNumId w:val="35"/>
  </w:num>
  <w:num w:numId="40" w16cid:durableId="1981420215">
    <w:abstractNumId w:val="23"/>
  </w:num>
  <w:num w:numId="41" w16cid:durableId="244261749">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6714"/>
    <w:rsid w:val="000073BC"/>
    <w:rsid w:val="00007650"/>
    <w:rsid w:val="00007F09"/>
    <w:rsid w:val="0001066A"/>
    <w:rsid w:val="0001074A"/>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14C"/>
    <w:rsid w:val="00057B3E"/>
    <w:rsid w:val="00060712"/>
    <w:rsid w:val="00061B2D"/>
    <w:rsid w:val="000623C9"/>
    <w:rsid w:val="00062CCA"/>
    <w:rsid w:val="00064662"/>
    <w:rsid w:val="00066E03"/>
    <w:rsid w:val="00066E17"/>
    <w:rsid w:val="000677B5"/>
    <w:rsid w:val="00067F60"/>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01"/>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52D0"/>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022E"/>
    <w:rsid w:val="000C3473"/>
    <w:rsid w:val="000C37C9"/>
    <w:rsid w:val="000C4408"/>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4F4A"/>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49F"/>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3EF7"/>
    <w:rsid w:val="00144599"/>
    <w:rsid w:val="0014491E"/>
    <w:rsid w:val="00144C7C"/>
    <w:rsid w:val="00145167"/>
    <w:rsid w:val="00145AA9"/>
    <w:rsid w:val="00145C47"/>
    <w:rsid w:val="00146BCF"/>
    <w:rsid w:val="001471CD"/>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45D"/>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A44"/>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1DC6"/>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FE1"/>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47B5"/>
    <w:rsid w:val="00247498"/>
    <w:rsid w:val="0024769D"/>
    <w:rsid w:val="00250A35"/>
    <w:rsid w:val="00250BC1"/>
    <w:rsid w:val="00251564"/>
    <w:rsid w:val="002518AE"/>
    <w:rsid w:val="00251AFF"/>
    <w:rsid w:val="002520F4"/>
    <w:rsid w:val="0025272F"/>
    <w:rsid w:val="00253E92"/>
    <w:rsid w:val="00253EF1"/>
    <w:rsid w:val="00257BA7"/>
    <w:rsid w:val="0026066C"/>
    <w:rsid w:val="00260B4C"/>
    <w:rsid w:val="002613AC"/>
    <w:rsid w:val="0026219C"/>
    <w:rsid w:val="00262B0B"/>
    <w:rsid w:val="00263082"/>
    <w:rsid w:val="002632E2"/>
    <w:rsid w:val="002638C5"/>
    <w:rsid w:val="00263D4C"/>
    <w:rsid w:val="00263E69"/>
    <w:rsid w:val="00264439"/>
    <w:rsid w:val="00265447"/>
    <w:rsid w:val="0026585A"/>
    <w:rsid w:val="00265970"/>
    <w:rsid w:val="0026668F"/>
    <w:rsid w:val="002678DF"/>
    <w:rsid w:val="0027027E"/>
    <w:rsid w:val="002716DC"/>
    <w:rsid w:val="002719EA"/>
    <w:rsid w:val="00271B2E"/>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80"/>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CB7"/>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C7F8F"/>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9DC"/>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AE0"/>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3D1"/>
    <w:rsid w:val="0034696D"/>
    <w:rsid w:val="003470EE"/>
    <w:rsid w:val="0035019E"/>
    <w:rsid w:val="003517DF"/>
    <w:rsid w:val="0035205C"/>
    <w:rsid w:val="00353759"/>
    <w:rsid w:val="003538A2"/>
    <w:rsid w:val="003539FD"/>
    <w:rsid w:val="00353CF1"/>
    <w:rsid w:val="00353DAF"/>
    <w:rsid w:val="00353EDD"/>
    <w:rsid w:val="0035420B"/>
    <w:rsid w:val="00356119"/>
    <w:rsid w:val="0035683E"/>
    <w:rsid w:val="00357A0A"/>
    <w:rsid w:val="00357A6A"/>
    <w:rsid w:val="0036076A"/>
    <w:rsid w:val="00361FEF"/>
    <w:rsid w:val="00362C9B"/>
    <w:rsid w:val="00364BC7"/>
    <w:rsid w:val="00367415"/>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AB6"/>
    <w:rsid w:val="00410B46"/>
    <w:rsid w:val="00411423"/>
    <w:rsid w:val="00412818"/>
    <w:rsid w:val="004129C5"/>
    <w:rsid w:val="004131A7"/>
    <w:rsid w:val="004131EF"/>
    <w:rsid w:val="00413689"/>
    <w:rsid w:val="00414728"/>
    <w:rsid w:val="004149ED"/>
    <w:rsid w:val="004154E6"/>
    <w:rsid w:val="00415766"/>
    <w:rsid w:val="00415C7C"/>
    <w:rsid w:val="00417390"/>
    <w:rsid w:val="00417A68"/>
    <w:rsid w:val="00420E73"/>
    <w:rsid w:val="004216E8"/>
    <w:rsid w:val="0042215C"/>
    <w:rsid w:val="004226BC"/>
    <w:rsid w:val="00422908"/>
    <w:rsid w:val="00422B40"/>
    <w:rsid w:val="00423D57"/>
    <w:rsid w:val="004245D3"/>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325"/>
    <w:rsid w:val="004458B4"/>
    <w:rsid w:val="00446D25"/>
    <w:rsid w:val="00446E07"/>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AC0"/>
    <w:rsid w:val="004A3C39"/>
    <w:rsid w:val="004A46EB"/>
    <w:rsid w:val="004A47ED"/>
    <w:rsid w:val="004A51DC"/>
    <w:rsid w:val="004A5DF7"/>
    <w:rsid w:val="004A60C7"/>
    <w:rsid w:val="004A672D"/>
    <w:rsid w:val="004A6A93"/>
    <w:rsid w:val="004A6CBB"/>
    <w:rsid w:val="004A7ED3"/>
    <w:rsid w:val="004B064E"/>
    <w:rsid w:val="004B13AA"/>
    <w:rsid w:val="004B1677"/>
    <w:rsid w:val="004B1B2E"/>
    <w:rsid w:val="004B1EB5"/>
    <w:rsid w:val="004B33D2"/>
    <w:rsid w:val="004B3679"/>
    <w:rsid w:val="004B3D3A"/>
    <w:rsid w:val="004B4286"/>
    <w:rsid w:val="004B58C6"/>
    <w:rsid w:val="004B7660"/>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2919"/>
    <w:rsid w:val="004F3F1C"/>
    <w:rsid w:val="004F40BA"/>
    <w:rsid w:val="004F45D5"/>
    <w:rsid w:val="004F45F4"/>
    <w:rsid w:val="004F4894"/>
    <w:rsid w:val="004F67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5F"/>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03F"/>
    <w:rsid w:val="005426D6"/>
    <w:rsid w:val="00542DE1"/>
    <w:rsid w:val="00543DDD"/>
    <w:rsid w:val="00543EF7"/>
    <w:rsid w:val="00545273"/>
    <w:rsid w:val="0054711F"/>
    <w:rsid w:val="0054768E"/>
    <w:rsid w:val="00547E9F"/>
    <w:rsid w:val="0055057D"/>
    <w:rsid w:val="00551CCE"/>
    <w:rsid w:val="00552C9F"/>
    <w:rsid w:val="00552DF3"/>
    <w:rsid w:val="00553830"/>
    <w:rsid w:val="005538C0"/>
    <w:rsid w:val="0055436F"/>
    <w:rsid w:val="00555054"/>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6F8"/>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6F9E"/>
    <w:rsid w:val="00627389"/>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14D5"/>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BC"/>
    <w:rsid w:val="006A344A"/>
    <w:rsid w:val="006A3BC6"/>
    <w:rsid w:val="006A69FD"/>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1E63"/>
    <w:rsid w:val="006E3589"/>
    <w:rsid w:val="006E59F0"/>
    <w:rsid w:val="006E5E92"/>
    <w:rsid w:val="006E780A"/>
    <w:rsid w:val="006F06FD"/>
    <w:rsid w:val="006F144D"/>
    <w:rsid w:val="006F1FEC"/>
    <w:rsid w:val="006F2601"/>
    <w:rsid w:val="006F2762"/>
    <w:rsid w:val="006F2FFF"/>
    <w:rsid w:val="006F3955"/>
    <w:rsid w:val="006F3EF6"/>
    <w:rsid w:val="006F4324"/>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6E22"/>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4D7D"/>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3A1"/>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0F"/>
    <w:rsid w:val="00754318"/>
    <w:rsid w:val="007544D7"/>
    <w:rsid w:val="00754511"/>
    <w:rsid w:val="00754E48"/>
    <w:rsid w:val="00754FE7"/>
    <w:rsid w:val="00755A80"/>
    <w:rsid w:val="00756276"/>
    <w:rsid w:val="00757AD6"/>
    <w:rsid w:val="00757D54"/>
    <w:rsid w:val="007603B7"/>
    <w:rsid w:val="007603FE"/>
    <w:rsid w:val="00761486"/>
    <w:rsid w:val="00761E0E"/>
    <w:rsid w:val="00762187"/>
    <w:rsid w:val="007624E1"/>
    <w:rsid w:val="00762830"/>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1B9E"/>
    <w:rsid w:val="007722F1"/>
    <w:rsid w:val="00772814"/>
    <w:rsid w:val="00772979"/>
    <w:rsid w:val="00772D3C"/>
    <w:rsid w:val="0077451E"/>
    <w:rsid w:val="007750EA"/>
    <w:rsid w:val="00776E04"/>
    <w:rsid w:val="007778A1"/>
    <w:rsid w:val="00777B3E"/>
    <w:rsid w:val="00780331"/>
    <w:rsid w:val="00781436"/>
    <w:rsid w:val="007824D8"/>
    <w:rsid w:val="0078274B"/>
    <w:rsid w:val="007829A4"/>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B03B5"/>
    <w:rsid w:val="007B085E"/>
    <w:rsid w:val="007B2515"/>
    <w:rsid w:val="007B40F1"/>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763"/>
    <w:rsid w:val="007C7B45"/>
    <w:rsid w:val="007D0196"/>
    <w:rsid w:val="007D0377"/>
    <w:rsid w:val="007D1A4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1AB"/>
    <w:rsid w:val="007E356E"/>
    <w:rsid w:val="007E3709"/>
    <w:rsid w:val="007E49D4"/>
    <w:rsid w:val="007E5751"/>
    <w:rsid w:val="007E62C3"/>
    <w:rsid w:val="007E638A"/>
    <w:rsid w:val="007E692A"/>
    <w:rsid w:val="007E71B8"/>
    <w:rsid w:val="007E7766"/>
    <w:rsid w:val="007F00B4"/>
    <w:rsid w:val="007F169C"/>
    <w:rsid w:val="007F2E83"/>
    <w:rsid w:val="007F4CF2"/>
    <w:rsid w:val="007F6E63"/>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060"/>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5E88"/>
    <w:rsid w:val="00846015"/>
    <w:rsid w:val="008464E9"/>
    <w:rsid w:val="0084776F"/>
    <w:rsid w:val="00850BA8"/>
    <w:rsid w:val="00850FFA"/>
    <w:rsid w:val="00851638"/>
    <w:rsid w:val="00851961"/>
    <w:rsid w:val="00852316"/>
    <w:rsid w:val="00852650"/>
    <w:rsid w:val="008528B4"/>
    <w:rsid w:val="008529C9"/>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5F7"/>
    <w:rsid w:val="00887DFB"/>
    <w:rsid w:val="00890996"/>
    <w:rsid w:val="00891AE6"/>
    <w:rsid w:val="00891C10"/>
    <w:rsid w:val="0089225F"/>
    <w:rsid w:val="00893F0F"/>
    <w:rsid w:val="00894F11"/>
    <w:rsid w:val="00895BAF"/>
    <w:rsid w:val="0089688E"/>
    <w:rsid w:val="00897567"/>
    <w:rsid w:val="008A022E"/>
    <w:rsid w:val="008A0C24"/>
    <w:rsid w:val="008A1085"/>
    <w:rsid w:val="008A1222"/>
    <w:rsid w:val="008A197B"/>
    <w:rsid w:val="008A1A39"/>
    <w:rsid w:val="008A1B2C"/>
    <w:rsid w:val="008A3667"/>
    <w:rsid w:val="008A4979"/>
    <w:rsid w:val="008A52B0"/>
    <w:rsid w:val="008A617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5AA0"/>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276E"/>
    <w:rsid w:val="009132B4"/>
    <w:rsid w:val="00914816"/>
    <w:rsid w:val="00915080"/>
    <w:rsid w:val="0091522B"/>
    <w:rsid w:val="00915548"/>
    <w:rsid w:val="009174F1"/>
    <w:rsid w:val="00920484"/>
    <w:rsid w:val="00920BDA"/>
    <w:rsid w:val="00921189"/>
    <w:rsid w:val="00921351"/>
    <w:rsid w:val="00921461"/>
    <w:rsid w:val="0092268D"/>
    <w:rsid w:val="009237F5"/>
    <w:rsid w:val="00923DD6"/>
    <w:rsid w:val="00924883"/>
    <w:rsid w:val="009252B9"/>
    <w:rsid w:val="00925714"/>
    <w:rsid w:val="00925D68"/>
    <w:rsid w:val="0092772E"/>
    <w:rsid w:val="00927C65"/>
    <w:rsid w:val="009307CA"/>
    <w:rsid w:val="0093134E"/>
    <w:rsid w:val="00933B54"/>
    <w:rsid w:val="0093423E"/>
    <w:rsid w:val="00934ED6"/>
    <w:rsid w:val="009358A1"/>
    <w:rsid w:val="009368E5"/>
    <w:rsid w:val="00937127"/>
    <w:rsid w:val="009375E2"/>
    <w:rsid w:val="00937707"/>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2CD"/>
    <w:rsid w:val="0096062B"/>
    <w:rsid w:val="0096278F"/>
    <w:rsid w:val="00963B16"/>
    <w:rsid w:val="00964D91"/>
    <w:rsid w:val="00965015"/>
    <w:rsid w:val="00966647"/>
    <w:rsid w:val="00966E5C"/>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2F4"/>
    <w:rsid w:val="009B239D"/>
    <w:rsid w:val="009B3702"/>
    <w:rsid w:val="009B3749"/>
    <w:rsid w:val="009B395D"/>
    <w:rsid w:val="009B3ECC"/>
    <w:rsid w:val="009B49DD"/>
    <w:rsid w:val="009B6435"/>
    <w:rsid w:val="009B6788"/>
    <w:rsid w:val="009B7BE8"/>
    <w:rsid w:val="009B7D78"/>
    <w:rsid w:val="009C04F3"/>
    <w:rsid w:val="009C1A6A"/>
    <w:rsid w:val="009C3059"/>
    <w:rsid w:val="009C41E2"/>
    <w:rsid w:val="009C4288"/>
    <w:rsid w:val="009C57B7"/>
    <w:rsid w:val="009C5EB0"/>
    <w:rsid w:val="009C6CF3"/>
    <w:rsid w:val="009C72A7"/>
    <w:rsid w:val="009C72E1"/>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2A76"/>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649"/>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B98"/>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3D69"/>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0B3F"/>
    <w:rsid w:val="00B50C75"/>
    <w:rsid w:val="00B51DD1"/>
    <w:rsid w:val="00B521A1"/>
    <w:rsid w:val="00B53FE1"/>
    <w:rsid w:val="00B540D2"/>
    <w:rsid w:val="00B54332"/>
    <w:rsid w:val="00B54625"/>
    <w:rsid w:val="00B54832"/>
    <w:rsid w:val="00B55026"/>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308"/>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30C"/>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3D00"/>
    <w:rsid w:val="00BD4E7F"/>
    <w:rsid w:val="00BD529E"/>
    <w:rsid w:val="00BD60D2"/>
    <w:rsid w:val="00BD67F2"/>
    <w:rsid w:val="00BD7731"/>
    <w:rsid w:val="00BD798D"/>
    <w:rsid w:val="00BE01D3"/>
    <w:rsid w:val="00BE0317"/>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82B"/>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30E"/>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576"/>
    <w:rsid w:val="00C56CA0"/>
    <w:rsid w:val="00C56F3C"/>
    <w:rsid w:val="00C577CB"/>
    <w:rsid w:val="00C604EB"/>
    <w:rsid w:val="00C6086E"/>
    <w:rsid w:val="00C6128E"/>
    <w:rsid w:val="00C6133F"/>
    <w:rsid w:val="00C62BED"/>
    <w:rsid w:val="00C6511C"/>
    <w:rsid w:val="00C65F9F"/>
    <w:rsid w:val="00C66174"/>
    <w:rsid w:val="00C66F17"/>
    <w:rsid w:val="00C67C0A"/>
    <w:rsid w:val="00C72235"/>
    <w:rsid w:val="00C7238A"/>
    <w:rsid w:val="00C7265F"/>
    <w:rsid w:val="00C7338A"/>
    <w:rsid w:val="00C74334"/>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27D"/>
    <w:rsid w:val="00CA6750"/>
    <w:rsid w:val="00CA684A"/>
    <w:rsid w:val="00CA692C"/>
    <w:rsid w:val="00CA7A17"/>
    <w:rsid w:val="00CA7CDB"/>
    <w:rsid w:val="00CA7E43"/>
    <w:rsid w:val="00CB26EB"/>
    <w:rsid w:val="00CB2886"/>
    <w:rsid w:val="00CB33D8"/>
    <w:rsid w:val="00CB3550"/>
    <w:rsid w:val="00CB3902"/>
    <w:rsid w:val="00CB46AA"/>
    <w:rsid w:val="00CB5A85"/>
    <w:rsid w:val="00CB5ADD"/>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1E8"/>
    <w:rsid w:val="00CD7649"/>
    <w:rsid w:val="00CD796B"/>
    <w:rsid w:val="00CE0BF0"/>
    <w:rsid w:val="00CE0D08"/>
    <w:rsid w:val="00CE15B4"/>
    <w:rsid w:val="00CE6343"/>
    <w:rsid w:val="00CE7CAB"/>
    <w:rsid w:val="00CF0084"/>
    <w:rsid w:val="00CF0596"/>
    <w:rsid w:val="00CF0E5B"/>
    <w:rsid w:val="00CF0E63"/>
    <w:rsid w:val="00CF21FB"/>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4E8"/>
    <w:rsid w:val="00D1583E"/>
    <w:rsid w:val="00D15BA8"/>
    <w:rsid w:val="00D201A1"/>
    <w:rsid w:val="00D230EA"/>
    <w:rsid w:val="00D23DBC"/>
    <w:rsid w:val="00D23FD4"/>
    <w:rsid w:val="00D25025"/>
    <w:rsid w:val="00D25DF2"/>
    <w:rsid w:val="00D25F3D"/>
    <w:rsid w:val="00D324B5"/>
    <w:rsid w:val="00D324EC"/>
    <w:rsid w:val="00D32A5B"/>
    <w:rsid w:val="00D331E9"/>
    <w:rsid w:val="00D34017"/>
    <w:rsid w:val="00D34C93"/>
    <w:rsid w:val="00D36A35"/>
    <w:rsid w:val="00D36FA1"/>
    <w:rsid w:val="00D36FD8"/>
    <w:rsid w:val="00D3795D"/>
    <w:rsid w:val="00D414CA"/>
    <w:rsid w:val="00D41738"/>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D3A"/>
    <w:rsid w:val="00D848C5"/>
    <w:rsid w:val="00D84AF3"/>
    <w:rsid w:val="00D84C2E"/>
    <w:rsid w:val="00D8506F"/>
    <w:rsid w:val="00D85BE2"/>
    <w:rsid w:val="00D86320"/>
    <w:rsid w:val="00D87392"/>
    <w:rsid w:val="00D90219"/>
    <w:rsid w:val="00D91E05"/>
    <w:rsid w:val="00D91F96"/>
    <w:rsid w:val="00D92521"/>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4"/>
    <w:rsid w:val="00DC1A55"/>
    <w:rsid w:val="00DC48F3"/>
    <w:rsid w:val="00DC4C87"/>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5ECD"/>
    <w:rsid w:val="00DF6139"/>
    <w:rsid w:val="00DF61F3"/>
    <w:rsid w:val="00DF62BE"/>
    <w:rsid w:val="00DF6F0D"/>
    <w:rsid w:val="00E0146E"/>
    <w:rsid w:val="00E01C32"/>
    <w:rsid w:val="00E01E80"/>
    <w:rsid w:val="00E0208F"/>
    <w:rsid w:val="00E02838"/>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6DE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097"/>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823"/>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2283"/>
    <w:rsid w:val="00EF2601"/>
    <w:rsid w:val="00EF27BA"/>
    <w:rsid w:val="00EF2D87"/>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3F04"/>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20B"/>
    <w:rsid w:val="00F3751B"/>
    <w:rsid w:val="00F37B09"/>
    <w:rsid w:val="00F404FA"/>
    <w:rsid w:val="00F40C8D"/>
    <w:rsid w:val="00F40E7A"/>
    <w:rsid w:val="00F4120B"/>
    <w:rsid w:val="00F41B24"/>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5E86"/>
    <w:rsid w:val="00F86197"/>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112"/>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A29"/>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D2E1AD34-A1F8-466F-9D81-16C53EFC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UnresolvedMention1">
    <w:name w:val="Unresolved Mention1"/>
    <w:basedOn w:val="DefaultParagraphFont"/>
    <w:uiPriority w:val="99"/>
    <w:semiHidden/>
    <w:unhideWhenUsed/>
    <w:rsid w:val="001A7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54356456">
      <w:bodyDiv w:val="1"/>
      <w:marLeft w:val="0"/>
      <w:marRight w:val="0"/>
      <w:marTop w:val="0"/>
      <w:marBottom w:val="0"/>
      <w:divBdr>
        <w:top w:val="none" w:sz="0" w:space="0" w:color="auto"/>
        <w:left w:val="none" w:sz="0" w:space="0" w:color="auto"/>
        <w:bottom w:val="none" w:sz="0" w:space="0" w:color="auto"/>
        <w:right w:val="none" w:sz="0" w:space="0" w:color="auto"/>
      </w:divBdr>
    </w:div>
    <w:div w:id="109789814">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6744784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5186812">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29973633">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90622790">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53869313">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93798152">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19960129">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kavelashvili@bog.ge" TargetMode="External"/><Relationship Id="rId4" Type="http://schemas.openxmlformats.org/officeDocument/2006/relationships/styles" Target="styles.xml"/><Relationship Id="rId9" Type="http://schemas.openxmlformats.org/officeDocument/2006/relationships/hyperlink" Target="mailto:ekavelashvili@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8B7ECC-44DD-4BD4-8482-395E3D7C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Ela Kavelashvili</cp:lastModifiedBy>
  <cp:revision>26</cp:revision>
  <cp:lastPrinted>2019-10-17T14:03:00Z</cp:lastPrinted>
  <dcterms:created xsi:type="dcterms:W3CDTF">2026-06-09T17:12:00Z</dcterms:created>
  <dcterms:modified xsi:type="dcterms:W3CDTF">2026-06-30T09:09:00Z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