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AFE" w:rsidRPr="006A69D2" w:rsidRDefault="00282FF0">
      <w:pPr>
        <w:ind w:left="10" w:right="-14" w:hanging="10"/>
        <w:jc w:val="right"/>
        <w:rPr>
          <w:rFonts w:ascii="Sylfaen" w:hAnsi="Sylfaen"/>
          <w:b/>
        </w:rPr>
      </w:pPr>
      <w:bookmarkStart w:id="0" w:name="_Hlk230174133"/>
      <w:bookmarkEnd w:id="0"/>
      <w:r w:rsidRPr="006A69D2">
        <w:rPr>
          <w:rFonts w:ascii="Sylfaen" w:eastAsia="Sylfaen UGB" w:hAnsi="Sylfaen" w:cs="Sylfaen UGB"/>
          <w:b/>
          <w:sz w:val="24"/>
        </w:rPr>
        <w:t xml:space="preserve">ვამტკიცებ: </w:t>
      </w:r>
    </w:p>
    <w:p w:rsidR="00853AFE" w:rsidRPr="006A69D2" w:rsidRDefault="007D5802">
      <w:pPr>
        <w:ind w:left="10" w:right="-14" w:hanging="10"/>
        <w:jc w:val="right"/>
        <w:rPr>
          <w:rFonts w:ascii="Sylfaen" w:hAnsi="Sylfaen"/>
          <w:b/>
        </w:rPr>
      </w:pPr>
      <w:r w:rsidRPr="006A69D2">
        <w:rPr>
          <w:rFonts w:ascii="Sylfaen" w:eastAsia="Sylfaen UGB" w:hAnsi="Sylfaen" w:cs="Sylfaen UGB"/>
          <w:b/>
          <w:sz w:val="24"/>
          <w:lang w:val="ka-GE"/>
        </w:rPr>
        <w:t>სს</w:t>
      </w:r>
      <w:r w:rsidR="00282FF0" w:rsidRPr="006A69D2">
        <w:rPr>
          <w:rFonts w:ascii="Sylfaen" w:eastAsia="Sylfaen UGB" w:hAnsi="Sylfaen" w:cs="Sylfaen UGB"/>
          <w:b/>
          <w:sz w:val="24"/>
        </w:rPr>
        <w:t xml:space="preserve"> „RMG Copper-ის“ გენერალური დირექტორი </w:t>
      </w:r>
    </w:p>
    <w:p w:rsidR="00853AFE" w:rsidRPr="006A69D2" w:rsidRDefault="00282FF0">
      <w:pPr>
        <w:spacing w:after="0" w:line="381" w:lineRule="auto"/>
        <w:ind w:left="6009" w:firstLine="144"/>
        <w:rPr>
          <w:rFonts w:ascii="Sylfaen" w:hAnsi="Sylfaen"/>
          <w:b/>
        </w:rPr>
      </w:pPr>
      <w:r w:rsidRPr="006A69D2">
        <w:rPr>
          <w:rFonts w:ascii="Sylfaen" w:eastAsia="Sylfaen UGB" w:hAnsi="Sylfaen" w:cs="Sylfaen UGB"/>
          <w:b/>
          <w:sz w:val="24"/>
        </w:rPr>
        <w:t xml:space="preserve">_______________ჯ. შუბითიძე „______“ ______________2026 წ. </w:t>
      </w:r>
    </w:p>
    <w:p w:rsidR="00853AFE" w:rsidRPr="006A69D2" w:rsidRDefault="00282FF0">
      <w:pPr>
        <w:spacing w:after="196"/>
        <w:ind w:left="23"/>
        <w:rPr>
          <w:rFonts w:ascii="Sylfaen" w:hAnsi="Sylfaen"/>
          <w:b/>
        </w:rPr>
      </w:pPr>
      <w:r w:rsidRPr="006A69D2">
        <w:rPr>
          <w:rFonts w:ascii="Sylfaen" w:eastAsia="Sylfaen UGB" w:hAnsi="Sylfaen" w:cs="Sylfaen UGB"/>
          <w:b/>
          <w:sz w:val="24"/>
        </w:rPr>
        <w:t xml:space="preserve"> </w:t>
      </w:r>
    </w:p>
    <w:p w:rsidR="00853AFE" w:rsidRPr="006A69D2" w:rsidRDefault="00282FF0">
      <w:pPr>
        <w:spacing w:after="121"/>
        <w:ind w:left="22"/>
        <w:jc w:val="center"/>
        <w:rPr>
          <w:rFonts w:ascii="Sylfaen" w:hAnsi="Sylfaen"/>
          <w:b/>
        </w:rPr>
      </w:pPr>
      <w:r w:rsidRPr="006A69D2">
        <w:rPr>
          <w:rFonts w:ascii="Sylfaen" w:eastAsia="Sylfaen UGB" w:hAnsi="Sylfaen" w:cs="Sylfaen UGB"/>
          <w:b/>
          <w:sz w:val="28"/>
        </w:rPr>
        <w:t xml:space="preserve">ტ ე ქ ნ ი კ უ რ ი  დ ა ვ ა ლ ე ბ ა </w:t>
      </w:r>
    </w:p>
    <w:p w:rsidR="00853AFE" w:rsidRPr="006A69D2" w:rsidRDefault="00453F9C">
      <w:pPr>
        <w:spacing w:after="0"/>
        <w:ind w:left="33" w:hanging="10"/>
        <w:jc w:val="center"/>
        <w:rPr>
          <w:rFonts w:ascii="Sylfaen" w:hAnsi="Sylfaen"/>
          <w:b/>
        </w:rPr>
      </w:pPr>
      <w:bookmarkStart w:id="1" w:name="_Hlk229493644"/>
      <w:r w:rsidRPr="006A69D2">
        <w:rPr>
          <w:rFonts w:ascii="Sylfaen" w:eastAsia="Sylfaen UGB" w:hAnsi="Sylfaen" w:cs="Sylfaen UGB"/>
          <w:b/>
          <w:sz w:val="24"/>
        </w:rPr>
        <w:t>საბურღი დაზგების</w:t>
      </w:r>
      <w:r w:rsidR="0037124E" w:rsidRPr="006A69D2">
        <w:rPr>
          <w:rFonts w:ascii="Sylfaen" w:eastAsia="Sylfaen UGB" w:hAnsi="Sylfaen" w:cs="Sylfaen UGB"/>
          <w:b/>
          <w:sz w:val="24"/>
          <w:lang w:val="en-US"/>
        </w:rPr>
        <w:t xml:space="preserve"> </w:t>
      </w:r>
      <w:r w:rsidR="0037124E" w:rsidRPr="006A69D2">
        <w:rPr>
          <w:rFonts w:ascii="Sylfaen" w:eastAsia="Sylfaen UGB" w:hAnsi="Sylfaen" w:cs="Sylfaen UGB"/>
          <w:b/>
          <w:sz w:val="24"/>
          <w:lang w:val="ka-GE"/>
        </w:rPr>
        <w:t xml:space="preserve">სარემონტო საამქროს განთავსების ფუნდამენტის საინჟინრო-გეოლოგიური </w:t>
      </w:r>
      <w:r w:rsidR="000B6E1D" w:rsidRPr="006A69D2">
        <w:rPr>
          <w:rFonts w:ascii="Sylfaen" w:hAnsi="Sylfaen"/>
          <w:b/>
          <w:sz w:val="24"/>
          <w:szCs w:val="24"/>
          <w:lang w:val="ka-GE"/>
        </w:rPr>
        <w:t xml:space="preserve">პირობების </w:t>
      </w:r>
      <w:r w:rsidR="0037124E" w:rsidRPr="006A69D2">
        <w:rPr>
          <w:rFonts w:ascii="Sylfaen" w:eastAsia="Sylfaen UGB" w:hAnsi="Sylfaen" w:cs="Sylfaen UGB"/>
          <w:b/>
          <w:sz w:val="24"/>
          <w:lang w:val="ka-GE"/>
        </w:rPr>
        <w:t>შესწავლა</w:t>
      </w:r>
      <w:bookmarkEnd w:id="1"/>
      <w:r w:rsidR="00B503E8" w:rsidRPr="006A69D2">
        <w:rPr>
          <w:rFonts w:ascii="Sylfaen" w:eastAsia="Sylfaen UGB" w:hAnsi="Sylfaen" w:cs="Sylfaen UGB"/>
          <w:b/>
          <w:sz w:val="24"/>
          <w:lang w:val="en-US"/>
        </w:rPr>
        <w:t xml:space="preserve"> </w:t>
      </w:r>
    </w:p>
    <w:tbl>
      <w:tblPr>
        <w:tblStyle w:val="TableGrid"/>
        <w:tblW w:w="10207" w:type="dxa"/>
        <w:tblInd w:w="-544" w:type="dxa"/>
        <w:tblCellMar>
          <w:top w:w="17" w:type="dxa"/>
          <w:left w:w="106" w:type="dxa"/>
          <w:right w:w="55" w:type="dxa"/>
        </w:tblCellMar>
        <w:tblLook w:val="04A0" w:firstRow="1" w:lastRow="0" w:firstColumn="1" w:lastColumn="0" w:noHBand="0" w:noVBand="1"/>
      </w:tblPr>
      <w:tblGrid>
        <w:gridCol w:w="708"/>
        <w:gridCol w:w="3375"/>
        <w:gridCol w:w="6124"/>
      </w:tblGrid>
      <w:tr w:rsidR="00853AFE" w:rsidRPr="006A69D2">
        <w:trPr>
          <w:trHeight w:val="588"/>
        </w:trPr>
        <w:tc>
          <w:tcPr>
            <w:tcW w:w="708"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left="125"/>
              <w:rPr>
                <w:rFonts w:ascii="Sylfaen" w:hAnsi="Sylfaen"/>
                <w:b/>
              </w:rPr>
            </w:pPr>
            <w:r w:rsidRPr="006A69D2">
              <w:rPr>
                <w:rFonts w:ascii="Sylfaen" w:eastAsia="Times New Roman" w:hAnsi="Sylfaen" w:cs="Times New Roman"/>
                <w:b/>
                <w:sz w:val="24"/>
              </w:rPr>
              <w:t xml:space="preserve">№ </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282FF0">
            <w:pPr>
              <w:jc w:val="center"/>
              <w:rPr>
                <w:rFonts w:ascii="Sylfaen" w:hAnsi="Sylfaen"/>
                <w:b/>
              </w:rPr>
            </w:pPr>
            <w:r w:rsidRPr="006A69D2">
              <w:rPr>
                <w:rFonts w:ascii="Sylfaen" w:eastAsia="Sylfaen UGB" w:hAnsi="Sylfaen" w:cs="Sylfaen UGB"/>
                <w:b/>
              </w:rPr>
              <w:t>ძირითადი მონაცემების ჩამონათვალი და მოთხოვნები</w:t>
            </w:r>
            <w:r w:rsidRPr="006A69D2">
              <w:rPr>
                <w:rFonts w:ascii="Sylfaen" w:eastAsia="Times New Roman" w:hAnsi="Sylfaen" w:cs="Times New Roman"/>
                <w:b/>
                <w:sz w:val="24"/>
              </w:rPr>
              <w:t xml:space="preserve"> </w:t>
            </w:r>
          </w:p>
        </w:tc>
        <w:tc>
          <w:tcPr>
            <w:tcW w:w="6124"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right="50"/>
              <w:jc w:val="center"/>
              <w:rPr>
                <w:rFonts w:ascii="Sylfaen" w:hAnsi="Sylfaen"/>
                <w:b/>
              </w:rPr>
            </w:pPr>
            <w:r w:rsidRPr="006A69D2">
              <w:rPr>
                <w:rFonts w:ascii="Sylfaen" w:eastAsia="Sylfaen UGB" w:hAnsi="Sylfaen" w:cs="Sylfaen UGB"/>
                <w:b/>
              </w:rPr>
              <w:t xml:space="preserve">ძირითადი მონაცემები და მოთხოვნები </w:t>
            </w:r>
          </w:p>
        </w:tc>
      </w:tr>
      <w:tr w:rsidR="00853AFE" w:rsidRPr="006A69D2">
        <w:trPr>
          <w:trHeight w:val="300"/>
        </w:trPr>
        <w:tc>
          <w:tcPr>
            <w:tcW w:w="708"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right="57"/>
              <w:jc w:val="center"/>
              <w:rPr>
                <w:rFonts w:ascii="Sylfaen" w:hAnsi="Sylfaen"/>
              </w:rPr>
            </w:pPr>
            <w:r w:rsidRPr="006A69D2">
              <w:rPr>
                <w:rFonts w:ascii="Sylfaen" w:eastAsia="Times New Roman" w:hAnsi="Sylfaen" w:cs="Times New Roman"/>
                <w:b/>
                <w:sz w:val="24"/>
              </w:rPr>
              <w:t xml:space="preserve">1 </w:t>
            </w:r>
          </w:p>
        </w:tc>
        <w:tc>
          <w:tcPr>
            <w:tcW w:w="9499" w:type="dxa"/>
            <w:gridSpan w:val="2"/>
            <w:tcBorders>
              <w:top w:val="single" w:sz="4" w:space="0" w:color="000000"/>
              <w:left w:val="single" w:sz="4" w:space="0" w:color="000000"/>
              <w:bottom w:val="single" w:sz="4" w:space="0" w:color="000000"/>
              <w:right w:val="single" w:sz="4" w:space="0" w:color="000000"/>
            </w:tcBorders>
          </w:tcPr>
          <w:p w:rsidR="00853AFE" w:rsidRPr="006A69D2" w:rsidRDefault="00282FF0">
            <w:pPr>
              <w:ind w:right="51"/>
              <w:jc w:val="center"/>
              <w:rPr>
                <w:rFonts w:ascii="Sylfaen" w:hAnsi="Sylfaen"/>
                <w:b/>
              </w:rPr>
            </w:pPr>
            <w:r w:rsidRPr="006A69D2">
              <w:rPr>
                <w:rFonts w:ascii="Sylfaen" w:eastAsia="Sylfaen UGB" w:hAnsi="Sylfaen" w:cs="Sylfaen UGB"/>
                <w:b/>
              </w:rPr>
              <w:t>ზოგადი ინფორმაცია</w:t>
            </w:r>
            <w:r w:rsidRPr="006A69D2">
              <w:rPr>
                <w:rFonts w:ascii="Sylfaen" w:eastAsia="Times New Roman" w:hAnsi="Sylfaen" w:cs="Times New Roman"/>
                <w:b/>
                <w:sz w:val="24"/>
              </w:rPr>
              <w:t xml:space="preserve"> </w:t>
            </w:r>
          </w:p>
        </w:tc>
      </w:tr>
      <w:tr w:rsidR="00853AFE" w:rsidRPr="006A69D2">
        <w:trPr>
          <w:trHeight w:val="300"/>
        </w:trPr>
        <w:tc>
          <w:tcPr>
            <w:tcW w:w="708"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right="55"/>
              <w:jc w:val="center"/>
              <w:rPr>
                <w:rFonts w:ascii="Sylfaen" w:hAnsi="Sylfaen"/>
              </w:rPr>
            </w:pPr>
            <w:r w:rsidRPr="006A69D2">
              <w:rPr>
                <w:rFonts w:ascii="Sylfaen" w:eastAsia="Times New Roman" w:hAnsi="Sylfaen" w:cs="Times New Roman"/>
                <w:sz w:val="24"/>
              </w:rPr>
              <w:t xml:space="preserve">1.1 </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left="2"/>
              <w:rPr>
                <w:rFonts w:ascii="Sylfaen" w:hAnsi="Sylfaen"/>
              </w:rPr>
            </w:pPr>
            <w:r w:rsidRPr="006A69D2">
              <w:rPr>
                <w:rFonts w:ascii="Sylfaen" w:eastAsia="Sylfaen UGB" w:hAnsi="Sylfaen" w:cs="Sylfaen UGB"/>
              </w:rPr>
              <w:t xml:space="preserve">დამკვეთი </w:t>
            </w:r>
          </w:p>
        </w:tc>
        <w:tc>
          <w:tcPr>
            <w:tcW w:w="6124" w:type="dxa"/>
            <w:tcBorders>
              <w:top w:val="single" w:sz="4" w:space="0" w:color="000000"/>
              <w:left w:val="single" w:sz="4" w:space="0" w:color="000000"/>
              <w:bottom w:val="single" w:sz="4" w:space="0" w:color="000000"/>
              <w:right w:val="single" w:sz="4" w:space="0" w:color="000000"/>
            </w:tcBorders>
          </w:tcPr>
          <w:p w:rsidR="00853AFE" w:rsidRPr="006A69D2" w:rsidRDefault="000B6E1D">
            <w:pPr>
              <w:rPr>
                <w:rFonts w:ascii="Sylfaen" w:hAnsi="Sylfaen"/>
              </w:rPr>
            </w:pPr>
            <w:r w:rsidRPr="006A69D2">
              <w:rPr>
                <w:rFonts w:ascii="Sylfaen" w:eastAsia="Sylfaen UGB" w:hAnsi="Sylfaen" w:cs="Sylfaen UGB"/>
                <w:lang w:val="ka-GE"/>
              </w:rPr>
              <w:t>ს</w:t>
            </w:r>
            <w:r w:rsidR="00282FF0" w:rsidRPr="006A69D2">
              <w:rPr>
                <w:rFonts w:ascii="Sylfaen" w:eastAsia="Sylfaen UGB" w:hAnsi="Sylfaen" w:cs="Sylfaen UGB"/>
              </w:rPr>
              <w:t xml:space="preserve">ს „RMG Copper“  </w:t>
            </w:r>
          </w:p>
        </w:tc>
      </w:tr>
      <w:tr w:rsidR="00853AFE" w:rsidRPr="006A69D2">
        <w:trPr>
          <w:trHeight w:val="300"/>
        </w:trPr>
        <w:tc>
          <w:tcPr>
            <w:tcW w:w="708"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right="55"/>
              <w:jc w:val="center"/>
              <w:rPr>
                <w:rFonts w:ascii="Sylfaen" w:hAnsi="Sylfaen"/>
              </w:rPr>
            </w:pPr>
            <w:r w:rsidRPr="006A69D2">
              <w:rPr>
                <w:rFonts w:ascii="Sylfaen" w:eastAsia="Times New Roman" w:hAnsi="Sylfaen" w:cs="Times New Roman"/>
                <w:sz w:val="24"/>
              </w:rPr>
              <w:t xml:space="preserve">1.2 </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left="2"/>
              <w:rPr>
                <w:rFonts w:ascii="Sylfaen" w:hAnsi="Sylfaen"/>
              </w:rPr>
            </w:pPr>
            <w:r w:rsidRPr="006A69D2">
              <w:rPr>
                <w:rFonts w:ascii="Sylfaen" w:eastAsia="Sylfaen UGB" w:hAnsi="Sylfaen" w:cs="Sylfaen UGB"/>
              </w:rPr>
              <w:t xml:space="preserve">შემსრულებელი </w:t>
            </w:r>
          </w:p>
        </w:tc>
        <w:tc>
          <w:tcPr>
            <w:tcW w:w="6124" w:type="dxa"/>
            <w:tcBorders>
              <w:top w:val="single" w:sz="4" w:space="0" w:color="000000"/>
              <w:left w:val="single" w:sz="4" w:space="0" w:color="000000"/>
              <w:bottom w:val="single" w:sz="4" w:space="0" w:color="000000"/>
              <w:right w:val="single" w:sz="4" w:space="0" w:color="000000"/>
            </w:tcBorders>
          </w:tcPr>
          <w:p w:rsidR="00853AFE" w:rsidRPr="006A69D2" w:rsidRDefault="00282FF0">
            <w:pPr>
              <w:rPr>
                <w:rFonts w:ascii="Sylfaen" w:hAnsi="Sylfaen"/>
              </w:rPr>
            </w:pPr>
            <w:r w:rsidRPr="006A69D2">
              <w:rPr>
                <w:rFonts w:ascii="Sylfaen" w:eastAsia="Sylfaen UGB" w:hAnsi="Sylfaen" w:cs="Sylfaen UGB"/>
              </w:rPr>
              <w:t xml:space="preserve">გამოვლინდება ტენდერის მეშვეობით </w:t>
            </w:r>
          </w:p>
        </w:tc>
      </w:tr>
      <w:tr w:rsidR="00853AFE" w:rsidRPr="006A69D2">
        <w:trPr>
          <w:trHeight w:val="590"/>
        </w:trPr>
        <w:tc>
          <w:tcPr>
            <w:tcW w:w="708"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right="55"/>
              <w:jc w:val="center"/>
              <w:rPr>
                <w:rFonts w:ascii="Sylfaen" w:hAnsi="Sylfaen"/>
              </w:rPr>
            </w:pPr>
            <w:r w:rsidRPr="006A69D2">
              <w:rPr>
                <w:rFonts w:ascii="Sylfaen" w:eastAsia="Times New Roman" w:hAnsi="Sylfaen" w:cs="Times New Roman"/>
                <w:sz w:val="24"/>
              </w:rPr>
              <w:t xml:space="preserve">1.3 </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left="2"/>
              <w:rPr>
                <w:rFonts w:ascii="Sylfaen" w:hAnsi="Sylfaen"/>
              </w:rPr>
            </w:pPr>
            <w:r w:rsidRPr="006A69D2">
              <w:rPr>
                <w:rFonts w:ascii="Sylfaen" w:eastAsia="Sylfaen UGB" w:hAnsi="Sylfaen" w:cs="Sylfaen UGB"/>
              </w:rPr>
              <w:t xml:space="preserve">სამუშაოს შესრულების საფუძველი </w:t>
            </w:r>
          </w:p>
        </w:tc>
        <w:tc>
          <w:tcPr>
            <w:tcW w:w="6124"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rPr>
                <w:rFonts w:ascii="Sylfaen" w:hAnsi="Sylfaen"/>
              </w:rPr>
            </w:pPr>
            <w:r w:rsidRPr="006A69D2">
              <w:rPr>
                <w:rFonts w:ascii="Sylfaen" w:eastAsia="Sylfaen UGB" w:hAnsi="Sylfaen" w:cs="Sylfaen UGB"/>
              </w:rPr>
              <w:t xml:space="preserve">ხელშეკრულება </w:t>
            </w:r>
          </w:p>
        </w:tc>
      </w:tr>
      <w:tr w:rsidR="00853AFE" w:rsidRPr="006A69D2">
        <w:trPr>
          <w:trHeight w:val="300"/>
        </w:trPr>
        <w:tc>
          <w:tcPr>
            <w:tcW w:w="708"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right="55"/>
              <w:jc w:val="center"/>
              <w:rPr>
                <w:rFonts w:ascii="Sylfaen" w:hAnsi="Sylfaen"/>
              </w:rPr>
            </w:pPr>
            <w:r w:rsidRPr="006A69D2">
              <w:rPr>
                <w:rFonts w:ascii="Sylfaen" w:eastAsia="Times New Roman" w:hAnsi="Sylfaen" w:cs="Times New Roman"/>
                <w:sz w:val="24"/>
              </w:rPr>
              <w:t xml:space="preserve">1.4 </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left="2"/>
              <w:rPr>
                <w:rFonts w:ascii="Sylfaen" w:hAnsi="Sylfaen"/>
              </w:rPr>
            </w:pPr>
            <w:r w:rsidRPr="006A69D2">
              <w:rPr>
                <w:rFonts w:ascii="Sylfaen" w:eastAsia="Sylfaen UGB" w:hAnsi="Sylfaen" w:cs="Sylfaen UGB"/>
              </w:rPr>
              <w:t xml:space="preserve">ობიექტის დასახელება </w:t>
            </w:r>
          </w:p>
        </w:tc>
        <w:tc>
          <w:tcPr>
            <w:tcW w:w="6124" w:type="dxa"/>
            <w:tcBorders>
              <w:top w:val="single" w:sz="4" w:space="0" w:color="000000"/>
              <w:left w:val="single" w:sz="4" w:space="0" w:color="000000"/>
              <w:bottom w:val="single" w:sz="4" w:space="0" w:color="000000"/>
              <w:right w:val="single" w:sz="4" w:space="0" w:color="000000"/>
            </w:tcBorders>
          </w:tcPr>
          <w:p w:rsidR="00853AFE" w:rsidRPr="006A69D2" w:rsidRDefault="000B6E1D">
            <w:pPr>
              <w:rPr>
                <w:rFonts w:ascii="Sylfaen" w:hAnsi="Sylfaen"/>
              </w:rPr>
            </w:pPr>
            <w:r w:rsidRPr="006A69D2">
              <w:rPr>
                <w:rFonts w:ascii="Sylfaen" w:eastAsia="Sylfaen UGB" w:hAnsi="Sylfaen" w:cs="Sylfaen UGB"/>
                <w:lang w:val="ka-GE"/>
              </w:rPr>
              <w:t>ს</w:t>
            </w:r>
            <w:r w:rsidR="00282FF0" w:rsidRPr="006A69D2">
              <w:rPr>
                <w:rFonts w:ascii="Sylfaen" w:eastAsia="Sylfaen UGB" w:hAnsi="Sylfaen" w:cs="Sylfaen UGB"/>
              </w:rPr>
              <w:t xml:space="preserve">ს RMG Copper-ის საწარმოო ტერიტორია </w:t>
            </w:r>
          </w:p>
        </w:tc>
      </w:tr>
      <w:tr w:rsidR="00853AFE" w:rsidRPr="006A69D2">
        <w:trPr>
          <w:trHeight w:val="588"/>
        </w:trPr>
        <w:tc>
          <w:tcPr>
            <w:tcW w:w="708"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right="55"/>
              <w:jc w:val="center"/>
              <w:rPr>
                <w:rFonts w:ascii="Sylfaen" w:hAnsi="Sylfaen"/>
              </w:rPr>
            </w:pPr>
            <w:r w:rsidRPr="006A69D2">
              <w:rPr>
                <w:rFonts w:ascii="Sylfaen" w:eastAsia="Times New Roman" w:hAnsi="Sylfaen" w:cs="Times New Roman"/>
                <w:sz w:val="24"/>
              </w:rPr>
              <w:t xml:space="preserve">1.5 </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left="2"/>
              <w:rPr>
                <w:rFonts w:ascii="Sylfaen" w:hAnsi="Sylfaen"/>
              </w:rPr>
            </w:pPr>
            <w:r w:rsidRPr="006A69D2">
              <w:rPr>
                <w:rFonts w:ascii="Sylfaen" w:eastAsia="Sylfaen UGB" w:hAnsi="Sylfaen" w:cs="Sylfaen UGB"/>
              </w:rPr>
              <w:t xml:space="preserve">ობიექტის განთავსების ადგილი </w:t>
            </w:r>
          </w:p>
        </w:tc>
        <w:tc>
          <w:tcPr>
            <w:tcW w:w="6124" w:type="dxa"/>
            <w:tcBorders>
              <w:top w:val="single" w:sz="4" w:space="0" w:color="000000"/>
              <w:left w:val="single" w:sz="4" w:space="0" w:color="000000"/>
              <w:bottom w:val="single" w:sz="4" w:space="0" w:color="000000"/>
              <w:right w:val="single" w:sz="4" w:space="0" w:color="000000"/>
            </w:tcBorders>
          </w:tcPr>
          <w:p w:rsidR="00853AFE" w:rsidRPr="006A69D2" w:rsidRDefault="00282FF0">
            <w:pPr>
              <w:rPr>
                <w:rFonts w:ascii="Sylfaen" w:hAnsi="Sylfaen"/>
              </w:rPr>
            </w:pPr>
            <w:r w:rsidRPr="006A69D2">
              <w:rPr>
                <w:rFonts w:ascii="Sylfaen" w:eastAsia="Sylfaen UGB" w:hAnsi="Sylfaen" w:cs="Sylfaen UGB"/>
              </w:rPr>
              <w:t xml:space="preserve">საქართველო, ბოლნისის მუნიციპალიტეტი </w:t>
            </w:r>
          </w:p>
        </w:tc>
      </w:tr>
      <w:tr w:rsidR="00853AFE" w:rsidRPr="006A69D2" w:rsidTr="000B6E1D">
        <w:trPr>
          <w:trHeight w:val="632"/>
        </w:trPr>
        <w:tc>
          <w:tcPr>
            <w:tcW w:w="708"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right="55"/>
              <w:jc w:val="center"/>
              <w:rPr>
                <w:rFonts w:ascii="Sylfaen" w:hAnsi="Sylfaen"/>
              </w:rPr>
            </w:pPr>
            <w:r w:rsidRPr="006A69D2">
              <w:rPr>
                <w:rFonts w:ascii="Sylfaen" w:eastAsia="Times New Roman" w:hAnsi="Sylfaen" w:cs="Times New Roman"/>
                <w:sz w:val="24"/>
              </w:rPr>
              <w:t xml:space="preserve">1.6 </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left="2"/>
              <w:rPr>
                <w:rFonts w:ascii="Sylfaen" w:hAnsi="Sylfaen"/>
              </w:rPr>
            </w:pPr>
            <w:r w:rsidRPr="006A69D2">
              <w:rPr>
                <w:rFonts w:ascii="Sylfaen" w:eastAsia="Sylfaen UGB" w:hAnsi="Sylfaen" w:cs="Sylfaen UGB"/>
              </w:rPr>
              <w:t xml:space="preserve">პროექტის დასახელება </w:t>
            </w:r>
          </w:p>
        </w:tc>
        <w:tc>
          <w:tcPr>
            <w:tcW w:w="6124" w:type="dxa"/>
            <w:tcBorders>
              <w:top w:val="single" w:sz="4" w:space="0" w:color="000000"/>
              <w:left w:val="single" w:sz="4" w:space="0" w:color="000000"/>
              <w:bottom w:val="single" w:sz="4" w:space="0" w:color="000000"/>
              <w:right w:val="single" w:sz="4" w:space="0" w:color="000000"/>
            </w:tcBorders>
          </w:tcPr>
          <w:p w:rsidR="00853AFE" w:rsidRPr="006A69D2" w:rsidRDefault="00350637">
            <w:pPr>
              <w:rPr>
                <w:rFonts w:ascii="Sylfaen" w:eastAsia="Sylfaen UGB" w:hAnsi="Sylfaen" w:cs="Sylfaen UGB"/>
              </w:rPr>
            </w:pPr>
            <w:r w:rsidRPr="006A69D2">
              <w:rPr>
                <w:rFonts w:ascii="Sylfaen" w:eastAsia="Sylfaen UGB" w:hAnsi="Sylfaen" w:cs="Sylfaen UGB"/>
              </w:rPr>
              <w:t>საბურღი დაზგების სარემონტო საამქროს განთავსების ფუნდამენტის საინჟინრო-გეოლოგიური შესწავლა</w:t>
            </w:r>
          </w:p>
          <w:p w:rsidR="000B6E1D" w:rsidRPr="006A69D2" w:rsidRDefault="000B6E1D">
            <w:pPr>
              <w:rPr>
                <w:rFonts w:ascii="Sylfaen" w:hAnsi="Sylfaen"/>
              </w:rPr>
            </w:pPr>
          </w:p>
        </w:tc>
      </w:tr>
      <w:tr w:rsidR="00853AFE" w:rsidRPr="006A69D2" w:rsidTr="000A077E">
        <w:trPr>
          <w:trHeight w:val="676"/>
        </w:trPr>
        <w:tc>
          <w:tcPr>
            <w:tcW w:w="708"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right="56"/>
              <w:jc w:val="center"/>
              <w:rPr>
                <w:rFonts w:ascii="Sylfaen" w:hAnsi="Sylfaen"/>
              </w:rPr>
            </w:pPr>
            <w:r w:rsidRPr="006A69D2">
              <w:rPr>
                <w:rFonts w:ascii="Sylfaen" w:hAnsi="Sylfaen"/>
                <w:sz w:val="24"/>
              </w:rPr>
              <w:t xml:space="preserve">1.7 </w:t>
            </w:r>
          </w:p>
        </w:tc>
        <w:tc>
          <w:tcPr>
            <w:tcW w:w="3375"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left="2"/>
              <w:rPr>
                <w:rFonts w:ascii="Sylfaen" w:hAnsi="Sylfaen"/>
              </w:rPr>
            </w:pPr>
            <w:r w:rsidRPr="006A69D2">
              <w:rPr>
                <w:rFonts w:ascii="Sylfaen" w:eastAsia="Sylfaen UGB" w:hAnsi="Sylfaen" w:cs="Sylfaen UGB"/>
              </w:rPr>
              <w:t xml:space="preserve">მომსახურების ტიპი: </w:t>
            </w:r>
          </w:p>
        </w:tc>
        <w:tc>
          <w:tcPr>
            <w:tcW w:w="6124" w:type="dxa"/>
            <w:tcBorders>
              <w:top w:val="single" w:sz="4" w:space="0" w:color="000000"/>
              <w:left w:val="single" w:sz="4" w:space="0" w:color="000000"/>
              <w:bottom w:val="single" w:sz="4" w:space="0" w:color="000000"/>
              <w:right w:val="single" w:sz="4" w:space="0" w:color="000000"/>
            </w:tcBorders>
          </w:tcPr>
          <w:p w:rsidR="00853AFE" w:rsidRPr="006A69D2" w:rsidRDefault="00350637">
            <w:pPr>
              <w:spacing w:after="281" w:line="258" w:lineRule="auto"/>
              <w:rPr>
                <w:rFonts w:ascii="Sylfaen" w:hAnsi="Sylfaen"/>
              </w:rPr>
            </w:pPr>
            <w:r w:rsidRPr="006A69D2">
              <w:rPr>
                <w:rFonts w:ascii="Sylfaen" w:eastAsia="Sylfaen UGB" w:hAnsi="Sylfaen" w:cs="Sylfaen UGB"/>
                <w:lang w:val="ka-GE"/>
              </w:rPr>
              <w:t>საბურღი დაზგების სარემონტო საამქროს განთავსების ფუნდამენტის საინჟინრო-გეოლოგიური</w:t>
            </w:r>
            <w:r w:rsidR="000B6E1D" w:rsidRPr="006A69D2">
              <w:rPr>
                <w:rFonts w:ascii="Sylfaen" w:eastAsia="Sylfaen UGB" w:hAnsi="Sylfaen" w:cs="Sylfaen UGB"/>
                <w:lang w:val="ka-GE"/>
              </w:rPr>
              <w:t xml:space="preserve"> </w:t>
            </w:r>
            <w:r w:rsidR="000B6E1D" w:rsidRPr="006A69D2">
              <w:rPr>
                <w:rFonts w:ascii="Sylfaen" w:hAnsi="Sylfaen"/>
                <w:lang w:val="ka-GE"/>
              </w:rPr>
              <w:t>პირობების</w:t>
            </w:r>
            <w:r w:rsidRPr="006A69D2">
              <w:rPr>
                <w:rFonts w:ascii="Sylfaen" w:eastAsia="Sylfaen UGB" w:hAnsi="Sylfaen" w:cs="Sylfaen UGB"/>
                <w:lang w:val="ka-GE"/>
              </w:rPr>
              <w:t xml:space="preserve"> შესწავლის </w:t>
            </w:r>
            <w:r w:rsidR="00282FF0" w:rsidRPr="006A69D2">
              <w:rPr>
                <w:rFonts w:ascii="Sylfaen" w:eastAsia="Sylfaen UGB" w:hAnsi="Sylfaen" w:cs="Sylfaen UGB"/>
              </w:rPr>
              <w:t>ფარგლებში უნდა შესრულდეს შემდეგი საველე და ლაბორატორიული სამუშაოები:</w:t>
            </w:r>
          </w:p>
          <w:p w:rsidR="00853AFE" w:rsidRPr="006A69D2" w:rsidRDefault="00282FF0">
            <w:pPr>
              <w:spacing w:after="316" w:line="239" w:lineRule="auto"/>
              <w:rPr>
                <w:rFonts w:ascii="Sylfaen" w:hAnsi="Sylfaen"/>
              </w:rPr>
            </w:pPr>
            <w:r w:rsidRPr="006A69D2">
              <w:rPr>
                <w:rFonts w:ascii="Sylfaen" w:eastAsia="Sylfaen UGB" w:hAnsi="Sylfaen" w:cs="Sylfaen UGB"/>
              </w:rPr>
              <w:t xml:space="preserve">საინჟინრო-გეოლოგიური საველე სამუშაოების დაწყებამდე უნდა შესრულდეს ტერიტორიის რეკოგნოსცირება, რომელიც </w:t>
            </w:r>
            <w:r w:rsidR="005B7702" w:rsidRPr="006A69D2">
              <w:rPr>
                <w:rFonts w:ascii="Sylfaen" w:eastAsia="Sylfaen UGB" w:hAnsi="Sylfaen" w:cs="Sylfaen UGB"/>
                <w:lang w:val="ka-GE"/>
              </w:rPr>
              <w:t>უნდა მოიცავდეს</w:t>
            </w:r>
            <w:r w:rsidRPr="006A69D2">
              <w:rPr>
                <w:rFonts w:ascii="Sylfaen" w:eastAsia="Sylfaen UGB" w:hAnsi="Sylfaen" w:cs="Sylfaen UGB"/>
              </w:rPr>
              <w:t xml:space="preserve">: </w:t>
            </w:r>
          </w:p>
          <w:p w:rsidR="005B7702" w:rsidRPr="006A69D2" w:rsidRDefault="00282FF0" w:rsidP="005B7702">
            <w:pPr>
              <w:pStyle w:val="ListParagraph"/>
              <w:numPr>
                <w:ilvl w:val="0"/>
                <w:numId w:val="5"/>
              </w:numPr>
              <w:spacing w:after="34"/>
              <w:ind w:left="747" w:hanging="426"/>
              <w:rPr>
                <w:rFonts w:ascii="Sylfaen" w:hAnsi="Sylfaen"/>
              </w:rPr>
            </w:pPr>
            <w:r w:rsidRPr="006A69D2">
              <w:rPr>
                <w:rFonts w:ascii="Sylfaen" w:eastAsia="Sylfaen UGB" w:hAnsi="Sylfaen" w:cs="Sylfaen UGB"/>
              </w:rPr>
              <w:t xml:space="preserve">საინჟინრო-გეოლოგიურ რეკოგნოსცირებას საპროექტო </w:t>
            </w:r>
            <w:r w:rsidR="005B7702" w:rsidRPr="006A69D2">
              <w:rPr>
                <w:rFonts w:ascii="Sylfaen" w:eastAsia="Sylfaen UGB" w:hAnsi="Sylfaen" w:cs="Sylfaen UGB"/>
                <w:lang w:val="ka-GE"/>
              </w:rPr>
              <w:t>შენობის</w:t>
            </w:r>
            <w:r w:rsidRPr="006A69D2">
              <w:rPr>
                <w:rFonts w:ascii="Sylfaen" w:eastAsia="Sylfaen UGB" w:hAnsi="Sylfaen" w:cs="Sylfaen UGB"/>
              </w:rPr>
              <w:t xml:space="preserve"> განთავსების ადგილას და მ</w:t>
            </w:r>
            <w:r w:rsidR="00C40B44" w:rsidRPr="006A69D2">
              <w:rPr>
                <w:rFonts w:ascii="Sylfaen" w:eastAsia="Sylfaen UGB" w:hAnsi="Sylfaen" w:cs="Sylfaen UGB"/>
                <w:lang w:val="ka-GE"/>
              </w:rPr>
              <w:t>ის</w:t>
            </w:r>
            <w:r w:rsidRPr="006A69D2">
              <w:rPr>
                <w:rFonts w:ascii="Sylfaen" w:eastAsia="Sylfaen UGB" w:hAnsi="Sylfaen" w:cs="Sylfaen UGB"/>
              </w:rPr>
              <w:t xml:space="preserve"> მიმდებარედ; </w:t>
            </w:r>
          </w:p>
          <w:p w:rsidR="005B7702" w:rsidRPr="006A69D2" w:rsidRDefault="00282FF0" w:rsidP="005B7702">
            <w:pPr>
              <w:pStyle w:val="ListParagraph"/>
              <w:numPr>
                <w:ilvl w:val="0"/>
                <w:numId w:val="5"/>
              </w:numPr>
              <w:spacing w:after="34"/>
              <w:ind w:left="747" w:hanging="426"/>
              <w:rPr>
                <w:rFonts w:ascii="Sylfaen" w:hAnsi="Sylfaen"/>
              </w:rPr>
            </w:pPr>
            <w:r w:rsidRPr="006A69D2">
              <w:rPr>
                <w:rFonts w:ascii="Sylfaen" w:eastAsia="Sylfaen UGB" w:hAnsi="Sylfaen" w:cs="Sylfaen UGB"/>
              </w:rPr>
              <w:t xml:space="preserve">რელიეფის მორფოლოგიური თავისებურებების შეფასებას; </w:t>
            </w:r>
          </w:p>
          <w:p w:rsidR="000A077E" w:rsidRPr="006A69D2" w:rsidRDefault="00282FF0" w:rsidP="000A077E">
            <w:pPr>
              <w:pStyle w:val="ListParagraph"/>
              <w:numPr>
                <w:ilvl w:val="0"/>
                <w:numId w:val="7"/>
              </w:numPr>
              <w:spacing w:before="100" w:beforeAutospacing="1"/>
              <w:rPr>
                <w:rFonts w:ascii="Sylfaen" w:hAnsi="Sylfaen"/>
                <w:szCs w:val="24"/>
                <w:lang w:val="ka-GE"/>
              </w:rPr>
            </w:pPr>
            <w:r w:rsidRPr="006A69D2">
              <w:rPr>
                <w:rFonts w:ascii="Sylfaen" w:eastAsia="Sylfaen UGB" w:hAnsi="Sylfaen" w:cs="Sylfaen UGB"/>
              </w:rPr>
              <w:t>პოტენციურად საშიში გეოდინამიკური პროცესების (მეწყერი, ქვათაცვენა, ჩამოშლა, ეროზია) არეალის იდენტიფიცირებას, მათი საზღვრების</w:t>
            </w:r>
            <w:r w:rsidR="000A077E" w:rsidRPr="006A69D2">
              <w:rPr>
                <w:rFonts w:ascii="Sylfaen" w:eastAsia="Sylfaen UGB" w:hAnsi="Sylfaen" w:cs="Sylfaen UGB"/>
                <w:lang w:val="ka-GE"/>
              </w:rPr>
              <w:t xml:space="preserve"> </w:t>
            </w:r>
            <w:r w:rsidR="000A077E" w:rsidRPr="006A69D2">
              <w:rPr>
                <w:rFonts w:ascii="Sylfaen" w:eastAsia="Sylfaen UGB" w:hAnsi="Sylfaen" w:cs="Sylfaen UGB"/>
              </w:rPr>
              <w:t>დაფიქსირებასა და  განვითარების რისკის შეფასებას;</w:t>
            </w:r>
            <w:r w:rsidR="000A077E" w:rsidRPr="006A69D2">
              <w:rPr>
                <w:rFonts w:ascii="Sylfaen" w:eastAsia="Sylfaen UGB" w:hAnsi="Sylfaen" w:cs="Sylfaen UGB"/>
                <w:lang w:val="ka-GE"/>
              </w:rPr>
              <w:t xml:space="preserve"> </w:t>
            </w:r>
          </w:p>
          <w:p w:rsidR="000A077E" w:rsidRPr="006A69D2" w:rsidRDefault="000A077E" w:rsidP="006A69D2">
            <w:pPr>
              <w:pStyle w:val="ListParagraph"/>
              <w:numPr>
                <w:ilvl w:val="0"/>
                <w:numId w:val="7"/>
              </w:numPr>
              <w:spacing w:before="100" w:beforeAutospacing="1"/>
              <w:rPr>
                <w:rFonts w:ascii="Sylfaen" w:hAnsi="Sylfaen"/>
              </w:rPr>
            </w:pPr>
            <w:r w:rsidRPr="006A69D2">
              <w:rPr>
                <w:rFonts w:ascii="Sylfaen" w:hAnsi="Sylfaen"/>
                <w:szCs w:val="24"/>
                <w:lang w:val="ka-GE"/>
              </w:rPr>
              <w:t>ჰიდროგეოლოგიური პირობების ვიზუალურ შეფასებას</w:t>
            </w:r>
            <w:r w:rsidR="006A69D2" w:rsidRPr="006A69D2">
              <w:rPr>
                <w:rFonts w:ascii="Sylfaen" w:hAnsi="Sylfaen"/>
                <w:szCs w:val="24"/>
                <w:lang w:val="ka-GE"/>
              </w:rPr>
              <w:t xml:space="preserve"> </w:t>
            </w:r>
            <w:r w:rsidRPr="006A69D2">
              <w:rPr>
                <w:rFonts w:ascii="Sylfaen" w:hAnsi="Sylfaen"/>
                <w:szCs w:val="24"/>
                <w:lang w:val="ka-GE"/>
              </w:rPr>
              <w:t>(წყაროები</w:t>
            </w:r>
            <w:r w:rsidR="00B041B2">
              <w:rPr>
                <w:rFonts w:ascii="Sylfaen" w:hAnsi="Sylfaen"/>
                <w:szCs w:val="24"/>
                <w:lang w:val="en-US"/>
              </w:rPr>
              <w:t xml:space="preserve">, </w:t>
            </w:r>
            <w:r w:rsidR="006A69D2" w:rsidRPr="006A69D2">
              <w:rPr>
                <w:rFonts w:ascii="Sylfaen" w:hAnsi="Sylfaen"/>
                <w:szCs w:val="24"/>
                <w:lang w:val="ka-GE"/>
              </w:rPr>
              <w:t>დატენიანებული/დაჭაობებული ზონები,</w:t>
            </w:r>
          </w:p>
        </w:tc>
      </w:tr>
    </w:tbl>
    <w:p w:rsidR="00853AFE" w:rsidRPr="006A69D2" w:rsidRDefault="00853AFE">
      <w:pPr>
        <w:spacing w:after="0"/>
        <w:ind w:left="-1679" w:right="11059"/>
        <w:rPr>
          <w:rFonts w:ascii="Sylfaen" w:hAnsi="Sylfaen"/>
        </w:rPr>
      </w:pPr>
    </w:p>
    <w:tbl>
      <w:tblPr>
        <w:tblStyle w:val="TableGrid"/>
        <w:tblW w:w="10207" w:type="dxa"/>
        <w:tblInd w:w="-544" w:type="dxa"/>
        <w:tblCellMar>
          <w:top w:w="65" w:type="dxa"/>
          <w:left w:w="106" w:type="dxa"/>
          <w:right w:w="94" w:type="dxa"/>
        </w:tblCellMar>
        <w:tblLook w:val="04A0" w:firstRow="1" w:lastRow="0" w:firstColumn="1" w:lastColumn="0" w:noHBand="0" w:noVBand="1"/>
      </w:tblPr>
      <w:tblGrid>
        <w:gridCol w:w="708"/>
        <w:gridCol w:w="3375"/>
        <w:gridCol w:w="6124"/>
      </w:tblGrid>
      <w:tr w:rsidR="00853AFE" w:rsidRPr="006A69D2" w:rsidTr="00B261B8">
        <w:trPr>
          <w:trHeight w:val="912"/>
        </w:trPr>
        <w:tc>
          <w:tcPr>
            <w:tcW w:w="708" w:type="dxa"/>
            <w:tcBorders>
              <w:top w:val="single" w:sz="4" w:space="0" w:color="000000"/>
              <w:left w:val="single" w:sz="4" w:space="0" w:color="000000"/>
              <w:bottom w:val="single" w:sz="4" w:space="0" w:color="000000"/>
              <w:right w:val="single" w:sz="4" w:space="0" w:color="000000"/>
            </w:tcBorders>
          </w:tcPr>
          <w:p w:rsidR="00853AFE" w:rsidRPr="006A69D2" w:rsidRDefault="00853AFE">
            <w:pPr>
              <w:rPr>
                <w:rFonts w:ascii="Sylfaen" w:hAnsi="Sylfaen"/>
              </w:rPr>
            </w:pP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853AFE">
            <w:pPr>
              <w:rPr>
                <w:rFonts w:ascii="Sylfaen" w:hAnsi="Sylfaen"/>
              </w:rPr>
            </w:pPr>
          </w:p>
        </w:tc>
        <w:tc>
          <w:tcPr>
            <w:tcW w:w="6124" w:type="dxa"/>
            <w:tcBorders>
              <w:top w:val="single" w:sz="4" w:space="0" w:color="000000"/>
              <w:left w:val="single" w:sz="4" w:space="0" w:color="000000"/>
              <w:bottom w:val="single" w:sz="4" w:space="0" w:color="000000"/>
              <w:right w:val="single" w:sz="4" w:space="0" w:color="000000"/>
            </w:tcBorders>
          </w:tcPr>
          <w:p w:rsidR="006A69D2" w:rsidRPr="000A3939" w:rsidRDefault="006A69D2" w:rsidP="000A3939">
            <w:pPr>
              <w:spacing w:line="260" w:lineRule="auto"/>
              <w:ind w:left="743"/>
              <w:rPr>
                <w:rFonts w:ascii="Sylfaen" w:eastAsia="Sylfaen UGB" w:hAnsi="Sylfaen" w:cs="Sylfaen UGB"/>
              </w:rPr>
            </w:pPr>
            <w:r w:rsidRPr="006A69D2">
              <w:rPr>
                <w:rFonts w:ascii="Sylfaen" w:hAnsi="Sylfaen"/>
                <w:szCs w:val="24"/>
                <w:lang w:val="ka-GE"/>
              </w:rPr>
              <w:t xml:space="preserve">დატენიანებული/დაჭაობებული ზონები, ზედაპირული და გრუნტის წყლების </w:t>
            </w:r>
            <w:r w:rsidRPr="000A3939">
              <w:rPr>
                <w:rFonts w:ascii="Sylfaen" w:hAnsi="Sylfaen"/>
                <w:szCs w:val="24"/>
                <w:lang w:val="ka-GE"/>
              </w:rPr>
              <w:t>გამოვლინებები);</w:t>
            </w:r>
          </w:p>
          <w:p w:rsidR="000A3939" w:rsidRPr="000A3939" w:rsidRDefault="00282FF0" w:rsidP="000A3939">
            <w:pPr>
              <w:spacing w:line="260" w:lineRule="auto"/>
              <w:jc w:val="both"/>
              <w:rPr>
                <w:rFonts w:ascii="Sylfaen" w:eastAsia="Sylfaen UGB" w:hAnsi="Sylfaen" w:cs="Sylfaen UGB"/>
              </w:rPr>
            </w:pPr>
            <w:r w:rsidRPr="000A3939">
              <w:rPr>
                <w:rFonts w:ascii="Sylfaen" w:eastAsia="Sylfaen UGB" w:hAnsi="Sylfaen" w:cs="Sylfaen UGB"/>
              </w:rPr>
              <w:t>აგეგმვის შედეგები უნდა აისახოს საინჟინრო-გეოლოგიურ ანგარიშში, შესაბამისი გრაფიკული მასალით</w:t>
            </w:r>
            <w:r w:rsidR="000A3939" w:rsidRPr="000A3939">
              <w:rPr>
                <w:rFonts w:ascii="Sylfaen" w:eastAsia="Sylfaen UGB" w:hAnsi="Sylfaen" w:cs="Sylfaen UGB"/>
              </w:rPr>
              <w:t>.</w:t>
            </w:r>
          </w:p>
          <w:p w:rsidR="00853AFE" w:rsidRPr="006A69D2" w:rsidRDefault="005B7702" w:rsidP="000A3939">
            <w:pPr>
              <w:ind w:left="38" w:firstLine="283"/>
              <w:jc w:val="both"/>
              <w:rPr>
                <w:rFonts w:ascii="Sylfaen" w:hAnsi="Sylfaen"/>
              </w:rPr>
            </w:pPr>
            <w:r w:rsidRPr="000A3939">
              <w:rPr>
                <w:rFonts w:ascii="Sylfaen" w:eastAsia="Sylfaen UGB" w:hAnsi="Sylfaen" w:cs="Sylfaen UGB"/>
                <w:lang w:val="ka-GE"/>
              </w:rPr>
              <w:t>საინჟინრო-გეოლოგიური</w:t>
            </w:r>
            <w:r w:rsidR="00282FF0" w:rsidRPr="000A3939">
              <w:rPr>
                <w:rFonts w:ascii="Sylfaen" w:eastAsia="Sylfaen UGB" w:hAnsi="Sylfaen" w:cs="Sylfaen UGB"/>
              </w:rPr>
              <w:t xml:space="preserve"> საველე პროგრამის მიზანია</w:t>
            </w:r>
            <w:r w:rsidR="00665064" w:rsidRPr="000A3939">
              <w:rPr>
                <w:rFonts w:ascii="Sylfaen" w:eastAsia="Sylfaen UGB" w:hAnsi="Sylfaen" w:cs="Sylfaen UGB"/>
                <w:lang w:val="en-US"/>
              </w:rPr>
              <w:t xml:space="preserve"> </w:t>
            </w:r>
            <w:r w:rsidR="00665064" w:rsidRPr="006A69D2">
              <w:rPr>
                <w:rFonts w:ascii="Sylfaen" w:eastAsia="Sylfaen UGB" w:hAnsi="Sylfaen" w:cs="Sylfaen UGB"/>
                <w:lang w:val="ka-GE"/>
              </w:rPr>
              <w:t>საბურღი დაზგების სარემონტო საამქროს</w:t>
            </w:r>
            <w:r w:rsidR="00C40B44" w:rsidRPr="006A69D2">
              <w:rPr>
                <w:rFonts w:ascii="Sylfaen" w:eastAsia="Sylfaen UGB" w:hAnsi="Sylfaen" w:cs="Sylfaen UGB"/>
                <w:lang w:val="ka-GE"/>
              </w:rPr>
              <w:t xml:space="preserve"> ნაგებობის</w:t>
            </w:r>
            <w:r w:rsidR="00282FF0" w:rsidRPr="006A69D2">
              <w:rPr>
                <w:rFonts w:ascii="Sylfaen" w:eastAsia="Sylfaen UGB" w:hAnsi="Sylfaen" w:cs="Sylfaen UGB"/>
              </w:rPr>
              <w:t xml:space="preserve"> განთავსების  უბნის ამგები კლდოვანი და არაკლდოვანი გრუნტის მახასიათებლების შესახებ ინფორმაციის შეგროვება.  </w:t>
            </w:r>
          </w:p>
          <w:p w:rsidR="00853AFE" w:rsidRPr="006A69D2" w:rsidRDefault="002334F5" w:rsidP="000A3939">
            <w:pPr>
              <w:spacing w:after="317" w:line="258" w:lineRule="auto"/>
              <w:ind w:firstLine="321"/>
              <w:jc w:val="both"/>
              <w:rPr>
                <w:rFonts w:ascii="Sylfaen" w:hAnsi="Sylfaen"/>
              </w:rPr>
            </w:pPr>
            <w:r w:rsidRPr="006A69D2">
              <w:rPr>
                <w:rFonts w:ascii="Sylfaen" w:eastAsia="Sylfaen UGB" w:hAnsi="Sylfaen" w:cs="Sylfaen UGB"/>
                <w:lang w:val="ka-GE"/>
              </w:rPr>
              <w:t xml:space="preserve">საინჟინრო-გეოლოგიური </w:t>
            </w:r>
            <w:r w:rsidR="00282FF0" w:rsidRPr="006A69D2">
              <w:rPr>
                <w:rFonts w:ascii="Sylfaen" w:eastAsia="Sylfaen UGB" w:hAnsi="Sylfaen" w:cs="Sylfaen UGB"/>
              </w:rPr>
              <w:t xml:space="preserve">შესწავლის საველე ნაწილის ფარგლებში უნდა შესრულდეს შემდეგი ტიპის სამუშაოები: </w:t>
            </w:r>
          </w:p>
          <w:p w:rsidR="00853AFE" w:rsidRPr="006A69D2" w:rsidRDefault="00040F33">
            <w:pPr>
              <w:numPr>
                <w:ilvl w:val="0"/>
                <w:numId w:val="2"/>
              </w:numPr>
              <w:spacing w:after="35" w:line="258" w:lineRule="auto"/>
              <w:ind w:hanging="360"/>
              <w:rPr>
                <w:rFonts w:ascii="Sylfaen" w:hAnsi="Sylfaen"/>
              </w:rPr>
            </w:pPr>
            <w:r w:rsidRPr="006A69D2">
              <w:rPr>
                <w:rFonts w:ascii="Sylfaen" w:eastAsia="Sylfaen UGB" w:hAnsi="Sylfaen" w:cs="Sylfaen UGB"/>
                <w:lang w:val="ka-GE"/>
              </w:rPr>
              <w:t>9</w:t>
            </w:r>
            <w:r w:rsidR="00282FF0" w:rsidRPr="006A69D2">
              <w:rPr>
                <w:rFonts w:ascii="Sylfaen" w:eastAsia="Sylfaen UGB" w:hAnsi="Sylfaen" w:cs="Sylfaen UGB"/>
              </w:rPr>
              <w:t xml:space="preserve"> (</w:t>
            </w:r>
            <w:r w:rsidRPr="006A69D2">
              <w:rPr>
                <w:rFonts w:ascii="Sylfaen" w:eastAsia="Sylfaen UGB" w:hAnsi="Sylfaen" w:cs="Sylfaen UGB"/>
                <w:lang w:val="ka-GE"/>
              </w:rPr>
              <w:t>ცხრა</w:t>
            </w:r>
            <w:r w:rsidR="00282FF0" w:rsidRPr="006A69D2">
              <w:rPr>
                <w:rFonts w:ascii="Sylfaen" w:eastAsia="Sylfaen UGB" w:hAnsi="Sylfaen" w:cs="Sylfaen UGB"/>
              </w:rPr>
              <w:t>) ერთეული არაღრმა (</w:t>
            </w:r>
            <w:r w:rsidR="000B6E1D" w:rsidRPr="006A69D2">
              <w:rPr>
                <w:rFonts w:ascii="Sylfaen" w:eastAsia="Sylfaen UGB" w:hAnsi="Sylfaen" w:cs="Sylfaen UGB"/>
                <w:lang w:val="ka-GE"/>
              </w:rPr>
              <w:t>10-15</w:t>
            </w:r>
            <w:r w:rsidR="00282FF0" w:rsidRPr="006A69D2">
              <w:rPr>
                <w:rFonts w:ascii="Sylfaen" w:eastAsia="Sylfaen UGB" w:hAnsi="Sylfaen" w:cs="Sylfaen UGB"/>
              </w:rPr>
              <w:t xml:space="preserve"> მეტრი) ჭაბურღილის ბურღვა</w:t>
            </w:r>
            <w:r w:rsidR="000B6E1D" w:rsidRPr="006A69D2">
              <w:rPr>
                <w:rFonts w:ascii="Sylfaen" w:eastAsia="Sylfaen UGB" w:hAnsi="Sylfaen" w:cs="Sylfaen UGB"/>
                <w:lang w:val="ka-GE"/>
              </w:rPr>
              <w:t xml:space="preserve"> </w:t>
            </w:r>
            <w:r w:rsidR="002A3E9B" w:rsidRPr="006A69D2">
              <w:rPr>
                <w:rFonts w:ascii="Sylfaen" w:eastAsia="Sylfaen UGB" w:hAnsi="Sylfaen" w:cs="Sylfaen UGB"/>
                <w:lang w:val="ka-GE"/>
              </w:rPr>
              <w:t>საბურღი დაზგების სარემონტო საამქროს</w:t>
            </w:r>
            <w:r w:rsidR="00C40B44" w:rsidRPr="006A69D2">
              <w:rPr>
                <w:rFonts w:ascii="Sylfaen" w:eastAsia="Sylfaen UGB" w:hAnsi="Sylfaen" w:cs="Sylfaen UGB"/>
                <w:lang w:val="ka-GE"/>
              </w:rPr>
              <w:t xml:space="preserve"> ნაგებობის</w:t>
            </w:r>
            <w:r w:rsidR="00282FF0" w:rsidRPr="006A69D2">
              <w:rPr>
                <w:rFonts w:ascii="Sylfaen" w:eastAsia="Sylfaen UGB" w:hAnsi="Sylfaen" w:cs="Sylfaen UGB"/>
              </w:rPr>
              <w:t xml:space="preserve"> განთავსების ტერიტორიაზე</w:t>
            </w:r>
            <w:r w:rsidR="002A3E9B" w:rsidRPr="006A69D2">
              <w:rPr>
                <w:rFonts w:ascii="Sylfaen" w:eastAsia="Sylfaen UGB" w:hAnsi="Sylfaen" w:cs="Sylfaen UGB"/>
                <w:lang w:val="ka-GE"/>
              </w:rPr>
              <w:t>;</w:t>
            </w:r>
            <w:r w:rsidR="00282FF0" w:rsidRPr="006A69D2">
              <w:rPr>
                <w:rFonts w:ascii="Sylfaen" w:eastAsia="Sylfaen UGB" w:hAnsi="Sylfaen" w:cs="Sylfaen UGB"/>
              </w:rPr>
              <w:t xml:space="preserve"> </w:t>
            </w:r>
          </w:p>
          <w:p w:rsidR="00853AFE" w:rsidRPr="006A69D2" w:rsidRDefault="00282FF0">
            <w:pPr>
              <w:numPr>
                <w:ilvl w:val="0"/>
                <w:numId w:val="2"/>
              </w:numPr>
              <w:spacing w:after="35"/>
              <w:ind w:hanging="360"/>
              <w:rPr>
                <w:rFonts w:ascii="Sylfaen" w:hAnsi="Sylfaen"/>
              </w:rPr>
            </w:pPr>
            <w:r w:rsidRPr="006A69D2">
              <w:rPr>
                <w:rFonts w:ascii="Sylfaen" w:eastAsia="Sylfaen UGB" w:hAnsi="Sylfaen" w:cs="Sylfaen UGB"/>
              </w:rPr>
              <w:t xml:space="preserve">არაკლდოვან გრუნტში ბურღვისათვის აუცილებელია მშრალი როტორული (ბრუნვითი) ბურღვის მეთოდი კერნის უწყვეტი აღებით, სვეტური მილის გამოყენებით; </w:t>
            </w:r>
          </w:p>
          <w:p w:rsidR="000A077E" w:rsidRPr="006A69D2" w:rsidRDefault="00282FF0" w:rsidP="000A077E">
            <w:pPr>
              <w:pStyle w:val="ListParagraph"/>
              <w:numPr>
                <w:ilvl w:val="0"/>
                <w:numId w:val="7"/>
              </w:numPr>
              <w:rPr>
                <w:rFonts w:ascii="Sylfaen" w:hAnsi="Sylfaen"/>
                <w:bCs/>
                <w:szCs w:val="24"/>
                <w:lang w:val="ka-GE"/>
              </w:rPr>
            </w:pPr>
            <w:r w:rsidRPr="006A69D2">
              <w:rPr>
                <w:rFonts w:ascii="Sylfaen" w:eastAsia="Sylfaen UGB" w:hAnsi="Sylfaen" w:cs="Sylfaen UGB"/>
              </w:rPr>
              <w:t>კლდოვან გრუნტში ბურღვა უნდა შესრულდეს ორმაგი მილის გამოყენებით, კერნის უწყვეტი ამოღებით, ბურღვის დიამეტრი - PQ, HQ და</w:t>
            </w:r>
            <w:r w:rsidR="000A077E" w:rsidRPr="006A69D2">
              <w:rPr>
                <w:rFonts w:ascii="Sylfaen" w:eastAsia="Sylfaen UGB" w:hAnsi="Sylfaen" w:cs="Sylfaen UGB"/>
              </w:rPr>
              <w:t xml:space="preserve"> NQ;</w:t>
            </w:r>
          </w:p>
          <w:p w:rsidR="000A077E" w:rsidRPr="006A69D2" w:rsidRDefault="000A077E" w:rsidP="000A077E">
            <w:pPr>
              <w:pStyle w:val="ListParagraph"/>
              <w:numPr>
                <w:ilvl w:val="0"/>
                <w:numId w:val="7"/>
              </w:numPr>
              <w:rPr>
                <w:rFonts w:ascii="Sylfaen" w:hAnsi="Sylfaen"/>
                <w:bCs/>
                <w:szCs w:val="24"/>
                <w:lang w:val="ka-GE"/>
              </w:rPr>
            </w:pPr>
            <w:r w:rsidRPr="006A69D2">
              <w:rPr>
                <w:rFonts w:ascii="Sylfaen" w:hAnsi="Sylfaen"/>
                <w:bCs/>
                <w:szCs w:val="24"/>
                <w:lang w:val="ka-GE"/>
              </w:rPr>
              <w:t>როგორც კლდოვანი, ისე არაკლდოვანი გრუნტისათვის კერნის გამოსავალი უნდა იყოს არანაკლებ 85%;</w:t>
            </w:r>
          </w:p>
          <w:p w:rsidR="000A077E" w:rsidRPr="006A69D2" w:rsidRDefault="000A077E" w:rsidP="000A077E">
            <w:pPr>
              <w:pStyle w:val="ListParagraph"/>
              <w:numPr>
                <w:ilvl w:val="0"/>
                <w:numId w:val="7"/>
              </w:numPr>
              <w:rPr>
                <w:rFonts w:ascii="Sylfaen" w:hAnsi="Sylfaen"/>
                <w:bCs/>
                <w:szCs w:val="24"/>
                <w:lang w:val="ka-GE"/>
              </w:rPr>
            </w:pPr>
            <w:r w:rsidRPr="006A69D2">
              <w:rPr>
                <w:rFonts w:ascii="Sylfaen" w:hAnsi="Sylfaen"/>
                <w:bCs/>
                <w:szCs w:val="24"/>
                <w:lang w:val="ka-GE"/>
              </w:rPr>
              <w:t>კლდოვან მასივში კერნის ხარისხი უნდა იყოს დამაკმაყოფილებელი სტრუქტურული აღწერის შესასრულებლად;</w:t>
            </w:r>
          </w:p>
          <w:p w:rsidR="00853AFE" w:rsidRPr="006A69D2" w:rsidRDefault="000A077E" w:rsidP="000A077E">
            <w:pPr>
              <w:numPr>
                <w:ilvl w:val="0"/>
                <w:numId w:val="2"/>
              </w:numPr>
              <w:spacing w:after="35"/>
              <w:ind w:hanging="360"/>
              <w:rPr>
                <w:rFonts w:ascii="Sylfaen" w:hAnsi="Sylfaen"/>
              </w:rPr>
            </w:pPr>
            <w:r w:rsidRPr="006A69D2">
              <w:rPr>
                <w:rFonts w:ascii="Sylfaen" w:hAnsi="Sylfaen"/>
                <w:bCs/>
                <w:szCs w:val="24"/>
                <w:lang w:val="ka-GE"/>
              </w:rPr>
              <w:t>არაკლდოვან და კლდოვან გრუნტში უნდა შესრულდეს კერნის გეოლოგიური და გეოტექნიკური დოკუმენტაცია (აღწერის ფორმები და დეტალურობა შეთანხმებული უნდა იყოს დამკვეთთან);</w:t>
            </w:r>
            <w:bookmarkStart w:id="2" w:name="_GoBack"/>
            <w:bookmarkEnd w:id="2"/>
          </w:p>
          <w:p w:rsidR="00853AFE" w:rsidRPr="006A69D2" w:rsidRDefault="00282FF0">
            <w:pPr>
              <w:numPr>
                <w:ilvl w:val="0"/>
                <w:numId w:val="2"/>
              </w:numPr>
              <w:spacing w:after="35" w:line="258" w:lineRule="auto"/>
              <w:ind w:hanging="360"/>
              <w:rPr>
                <w:rFonts w:ascii="Sylfaen" w:hAnsi="Sylfaen"/>
              </w:rPr>
            </w:pPr>
            <w:r w:rsidRPr="006A69D2">
              <w:rPr>
                <w:rFonts w:ascii="Sylfaen" w:eastAsia="Sylfaen UGB" w:hAnsi="Sylfaen" w:cs="Sylfaen UGB"/>
              </w:rPr>
              <w:t xml:space="preserve">საპროექტო ჭაბურღილების შესახებ დეტალური ინფორმაცია (საპროექტო სიღრმეები, კოორდინატები და ა.შ) მოცემულია დანართის სახით; </w:t>
            </w:r>
          </w:p>
          <w:p w:rsidR="000A3939" w:rsidRPr="000A3939" w:rsidRDefault="00282FF0" w:rsidP="000A3939">
            <w:pPr>
              <w:numPr>
                <w:ilvl w:val="0"/>
                <w:numId w:val="2"/>
              </w:numPr>
              <w:spacing w:after="36" w:line="258" w:lineRule="auto"/>
              <w:ind w:hanging="360"/>
              <w:rPr>
                <w:rFonts w:ascii="Sylfaen" w:hAnsi="Sylfaen"/>
              </w:rPr>
            </w:pPr>
            <w:r w:rsidRPr="006A69D2">
              <w:rPr>
                <w:rFonts w:ascii="Sylfaen" w:eastAsia="Sylfaen UGB" w:hAnsi="Sylfaen" w:cs="Sylfaen UGB"/>
              </w:rPr>
              <w:t>ჭაბურღილების საბოლოო ფაქტობრივი სიღრმეები დადგინდება სამუშაო პროცესში, ლითოლოგიური ჭრილის გათვალისწინებით, დამკვეთთან შეთანხმების საფუძველზე</w:t>
            </w:r>
            <w:r w:rsidR="000A3939">
              <w:rPr>
                <w:rFonts w:ascii="Sylfaen" w:eastAsia="Sylfaen UGB" w:hAnsi="Sylfaen" w:cs="Sylfaen UGB"/>
              </w:rPr>
              <w:t>;</w:t>
            </w:r>
            <w:r w:rsidR="000A3939">
              <w:rPr>
                <w:rFonts w:ascii="Sylfaen" w:eastAsia="Sylfaen UGB" w:hAnsi="Sylfaen" w:cs="Sylfaen UGB"/>
                <w:lang w:val="en-US"/>
              </w:rPr>
              <w:t xml:space="preserve"> </w:t>
            </w:r>
          </w:p>
          <w:p w:rsidR="006A69D2" w:rsidRPr="006A69D2" w:rsidRDefault="00282FF0" w:rsidP="006A69D2">
            <w:pPr>
              <w:numPr>
                <w:ilvl w:val="0"/>
                <w:numId w:val="2"/>
              </w:numPr>
              <w:ind w:hanging="360"/>
              <w:rPr>
                <w:rFonts w:ascii="Sylfaen" w:hAnsi="Sylfaen"/>
              </w:rPr>
            </w:pPr>
            <w:r w:rsidRPr="006A69D2">
              <w:rPr>
                <w:rFonts w:ascii="Sylfaen" w:eastAsia="Sylfaen UGB" w:hAnsi="Sylfaen" w:cs="Sylfaen UGB"/>
              </w:rPr>
              <w:t>ლაბორატორიული ცდების ჩამონათვალი მოცემულია ლაბორატორიული დავალების ფორმაში.</w:t>
            </w:r>
          </w:p>
        </w:tc>
      </w:tr>
      <w:tr w:rsidR="00853AFE" w:rsidRPr="006A69D2">
        <w:tblPrEx>
          <w:tblCellMar>
            <w:top w:w="21" w:type="dxa"/>
            <w:right w:w="53" w:type="dxa"/>
          </w:tblCellMar>
        </w:tblPrEx>
        <w:trPr>
          <w:trHeight w:val="300"/>
        </w:trPr>
        <w:tc>
          <w:tcPr>
            <w:tcW w:w="708"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right="57"/>
              <w:jc w:val="center"/>
              <w:rPr>
                <w:rFonts w:ascii="Sylfaen" w:hAnsi="Sylfaen"/>
              </w:rPr>
            </w:pPr>
            <w:r w:rsidRPr="006A69D2">
              <w:rPr>
                <w:rFonts w:ascii="Sylfaen" w:eastAsia="Times New Roman" w:hAnsi="Sylfaen" w:cs="Times New Roman"/>
                <w:b/>
                <w:sz w:val="24"/>
              </w:rPr>
              <w:lastRenderedPageBreak/>
              <w:t xml:space="preserve">2. </w:t>
            </w:r>
          </w:p>
        </w:tc>
        <w:tc>
          <w:tcPr>
            <w:tcW w:w="9499" w:type="dxa"/>
            <w:gridSpan w:val="2"/>
            <w:tcBorders>
              <w:top w:val="single" w:sz="4" w:space="0" w:color="000000"/>
              <w:left w:val="single" w:sz="4" w:space="0" w:color="000000"/>
              <w:bottom w:val="single" w:sz="4" w:space="0" w:color="000000"/>
              <w:right w:val="single" w:sz="4" w:space="0" w:color="000000"/>
            </w:tcBorders>
          </w:tcPr>
          <w:p w:rsidR="00853AFE" w:rsidRPr="006A69D2" w:rsidRDefault="00282FF0">
            <w:pPr>
              <w:ind w:right="53"/>
              <w:jc w:val="center"/>
              <w:rPr>
                <w:rFonts w:ascii="Sylfaen" w:hAnsi="Sylfaen"/>
                <w:b/>
              </w:rPr>
            </w:pPr>
            <w:r w:rsidRPr="006A69D2">
              <w:rPr>
                <w:rFonts w:ascii="Sylfaen" w:eastAsia="Sylfaen UGB" w:hAnsi="Sylfaen" w:cs="Sylfaen UGB"/>
                <w:b/>
              </w:rPr>
              <w:t>საწყისი მონაცემები პროექტირებისათვის</w:t>
            </w:r>
            <w:r w:rsidRPr="006A69D2">
              <w:rPr>
                <w:rFonts w:ascii="Sylfaen" w:eastAsia="Times New Roman" w:hAnsi="Sylfaen" w:cs="Times New Roman"/>
                <w:b/>
                <w:sz w:val="24"/>
              </w:rPr>
              <w:t xml:space="preserve"> </w:t>
            </w:r>
          </w:p>
        </w:tc>
      </w:tr>
      <w:tr w:rsidR="00853AFE" w:rsidRPr="006A69D2">
        <w:tblPrEx>
          <w:tblCellMar>
            <w:top w:w="21" w:type="dxa"/>
            <w:right w:w="53" w:type="dxa"/>
          </w:tblCellMar>
        </w:tblPrEx>
        <w:trPr>
          <w:trHeight w:val="704"/>
        </w:trPr>
        <w:tc>
          <w:tcPr>
            <w:tcW w:w="708"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right="57"/>
              <w:jc w:val="center"/>
              <w:rPr>
                <w:rFonts w:ascii="Sylfaen" w:hAnsi="Sylfaen"/>
              </w:rPr>
            </w:pPr>
            <w:r w:rsidRPr="006A69D2">
              <w:rPr>
                <w:rFonts w:ascii="Sylfaen" w:eastAsia="Times New Roman" w:hAnsi="Sylfaen" w:cs="Times New Roman"/>
                <w:sz w:val="24"/>
              </w:rPr>
              <w:t xml:space="preserve">2.1 </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left="2"/>
              <w:rPr>
                <w:rFonts w:ascii="Sylfaen" w:hAnsi="Sylfaen"/>
              </w:rPr>
            </w:pPr>
            <w:r w:rsidRPr="006A69D2">
              <w:rPr>
                <w:rFonts w:ascii="Sylfaen" w:eastAsia="Sylfaen UGB" w:hAnsi="Sylfaen" w:cs="Sylfaen UGB"/>
              </w:rPr>
              <w:t>დამკვეთის მიერ მიწოდებული საწყისი მონაცემები</w:t>
            </w:r>
            <w:r w:rsidRPr="006A69D2">
              <w:rPr>
                <w:rFonts w:ascii="Sylfaen" w:eastAsia="Times New Roman" w:hAnsi="Sylfaen" w:cs="Times New Roman"/>
                <w:sz w:val="24"/>
              </w:rPr>
              <w:t xml:space="preserve"> </w:t>
            </w:r>
          </w:p>
        </w:tc>
        <w:tc>
          <w:tcPr>
            <w:tcW w:w="6124" w:type="dxa"/>
            <w:tcBorders>
              <w:top w:val="single" w:sz="4" w:space="0" w:color="000000"/>
              <w:left w:val="single" w:sz="4" w:space="0" w:color="000000"/>
              <w:bottom w:val="single" w:sz="4" w:space="0" w:color="000000"/>
              <w:right w:val="single" w:sz="4" w:space="0" w:color="000000"/>
            </w:tcBorders>
          </w:tcPr>
          <w:p w:rsidR="00853AFE" w:rsidRPr="006A69D2" w:rsidRDefault="00282FF0">
            <w:pPr>
              <w:spacing w:line="274" w:lineRule="auto"/>
              <w:ind w:left="1080" w:hanging="360"/>
              <w:rPr>
                <w:rFonts w:ascii="Sylfaen" w:hAnsi="Sylfaen"/>
              </w:rPr>
            </w:pPr>
            <w:r w:rsidRPr="006A69D2">
              <w:rPr>
                <w:rFonts w:ascii="Sylfaen" w:eastAsia="AcadNusx" w:hAnsi="Sylfaen" w:cs="AcadNusx"/>
              </w:rPr>
              <w:t>1.</w:t>
            </w:r>
            <w:r w:rsidRPr="006A69D2">
              <w:rPr>
                <w:rFonts w:ascii="Sylfaen" w:eastAsia="Arial GEO" w:hAnsi="Sylfaen" w:cs="Arial GEO"/>
              </w:rPr>
              <w:t xml:space="preserve"> </w:t>
            </w:r>
            <w:r w:rsidRPr="006A69D2">
              <w:rPr>
                <w:rFonts w:ascii="Sylfaen" w:eastAsia="Sylfaen UGB" w:hAnsi="Sylfaen" w:cs="Sylfaen UGB"/>
              </w:rPr>
              <w:t>ტერიტორიის ტოპო გადაღება საპროექტო ჭაბურღილების განლაგებით;</w:t>
            </w:r>
            <w:r w:rsidRPr="006A69D2">
              <w:rPr>
                <w:rFonts w:ascii="Sylfaen" w:eastAsia="AcadNusx" w:hAnsi="Sylfaen" w:cs="AcadNusx"/>
              </w:rPr>
              <w:t xml:space="preserve"> </w:t>
            </w:r>
          </w:p>
          <w:p w:rsidR="00853AFE" w:rsidRPr="006A69D2" w:rsidRDefault="00282FF0">
            <w:pPr>
              <w:tabs>
                <w:tab w:val="center" w:pos="727"/>
                <w:tab w:val="center" w:pos="1080"/>
              </w:tabs>
              <w:rPr>
                <w:rFonts w:ascii="Sylfaen" w:hAnsi="Sylfaen"/>
              </w:rPr>
            </w:pPr>
            <w:r w:rsidRPr="006A69D2">
              <w:rPr>
                <w:rFonts w:ascii="Sylfaen" w:hAnsi="Sylfaen"/>
              </w:rPr>
              <w:tab/>
            </w:r>
            <w:r w:rsidRPr="006A69D2">
              <w:rPr>
                <w:rFonts w:ascii="Sylfaen" w:eastAsia="AcadNusx" w:hAnsi="Sylfaen" w:cs="AcadNusx"/>
                <w:sz w:val="2"/>
              </w:rPr>
              <w:t>2.</w:t>
            </w:r>
            <w:r w:rsidRPr="006A69D2">
              <w:rPr>
                <w:rFonts w:ascii="Sylfaen" w:eastAsia="Arial GEO" w:hAnsi="Sylfaen" w:cs="Arial GEO"/>
                <w:sz w:val="2"/>
              </w:rPr>
              <w:t xml:space="preserve"> </w:t>
            </w:r>
            <w:r w:rsidRPr="006A69D2">
              <w:rPr>
                <w:rFonts w:ascii="Sylfaen" w:eastAsia="Arial GEO" w:hAnsi="Sylfaen" w:cs="Arial GEO"/>
                <w:sz w:val="2"/>
              </w:rPr>
              <w:tab/>
            </w:r>
            <w:r w:rsidRPr="006A69D2">
              <w:rPr>
                <w:rFonts w:ascii="Sylfaen" w:eastAsia="AcadNusx" w:hAnsi="Sylfaen" w:cs="AcadNusx"/>
                <w:sz w:val="2"/>
              </w:rPr>
              <w:t xml:space="preserve"> </w:t>
            </w:r>
          </w:p>
        </w:tc>
      </w:tr>
      <w:tr w:rsidR="00853AFE" w:rsidRPr="006A69D2">
        <w:tblPrEx>
          <w:tblCellMar>
            <w:top w:w="21" w:type="dxa"/>
            <w:right w:w="53" w:type="dxa"/>
          </w:tblCellMar>
        </w:tblPrEx>
        <w:trPr>
          <w:trHeight w:val="300"/>
        </w:trPr>
        <w:tc>
          <w:tcPr>
            <w:tcW w:w="708"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right="57"/>
              <w:jc w:val="center"/>
              <w:rPr>
                <w:rFonts w:ascii="Sylfaen" w:hAnsi="Sylfaen"/>
              </w:rPr>
            </w:pPr>
            <w:r w:rsidRPr="006A69D2">
              <w:rPr>
                <w:rFonts w:ascii="Sylfaen" w:eastAsia="Times New Roman" w:hAnsi="Sylfaen" w:cs="Times New Roman"/>
                <w:b/>
                <w:sz w:val="24"/>
              </w:rPr>
              <w:t xml:space="preserve">3. </w:t>
            </w:r>
          </w:p>
        </w:tc>
        <w:tc>
          <w:tcPr>
            <w:tcW w:w="9499" w:type="dxa"/>
            <w:gridSpan w:val="2"/>
            <w:tcBorders>
              <w:top w:val="single" w:sz="4" w:space="0" w:color="000000"/>
              <w:left w:val="single" w:sz="4" w:space="0" w:color="000000"/>
              <w:bottom w:val="single" w:sz="4" w:space="0" w:color="000000"/>
              <w:right w:val="single" w:sz="4" w:space="0" w:color="000000"/>
            </w:tcBorders>
          </w:tcPr>
          <w:p w:rsidR="00853AFE" w:rsidRPr="006A69D2" w:rsidRDefault="00282FF0">
            <w:pPr>
              <w:ind w:right="55"/>
              <w:jc w:val="center"/>
              <w:rPr>
                <w:rFonts w:ascii="Sylfaen" w:hAnsi="Sylfaen"/>
                <w:b/>
              </w:rPr>
            </w:pPr>
            <w:r w:rsidRPr="006A69D2">
              <w:rPr>
                <w:rFonts w:ascii="Sylfaen" w:eastAsia="Sylfaen UGB" w:hAnsi="Sylfaen" w:cs="Sylfaen UGB"/>
                <w:b/>
              </w:rPr>
              <w:t>მოთხოვნები დოკუმენტაციასთან</w:t>
            </w:r>
            <w:r w:rsidRPr="006A69D2">
              <w:rPr>
                <w:rFonts w:ascii="Sylfaen" w:eastAsia="Times New Roman" w:hAnsi="Sylfaen" w:cs="Times New Roman"/>
                <w:b/>
                <w:sz w:val="24"/>
              </w:rPr>
              <w:t xml:space="preserve"> </w:t>
            </w:r>
          </w:p>
        </w:tc>
      </w:tr>
      <w:tr w:rsidR="00853AFE" w:rsidRPr="006A69D2">
        <w:tblPrEx>
          <w:tblCellMar>
            <w:top w:w="21" w:type="dxa"/>
            <w:right w:w="53" w:type="dxa"/>
          </w:tblCellMar>
        </w:tblPrEx>
        <w:trPr>
          <w:trHeight w:val="300"/>
        </w:trPr>
        <w:tc>
          <w:tcPr>
            <w:tcW w:w="708"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right="57"/>
              <w:jc w:val="center"/>
              <w:rPr>
                <w:rFonts w:ascii="Sylfaen" w:hAnsi="Sylfaen"/>
              </w:rPr>
            </w:pPr>
            <w:r w:rsidRPr="006A69D2">
              <w:rPr>
                <w:rFonts w:ascii="Sylfaen" w:eastAsia="Times New Roman" w:hAnsi="Sylfaen" w:cs="Times New Roman"/>
                <w:sz w:val="24"/>
              </w:rPr>
              <w:t xml:space="preserve">3.1 </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left="2"/>
              <w:rPr>
                <w:rFonts w:ascii="Sylfaen" w:hAnsi="Sylfaen"/>
              </w:rPr>
            </w:pPr>
            <w:r w:rsidRPr="006A69D2">
              <w:rPr>
                <w:rFonts w:ascii="Sylfaen" w:eastAsia="Sylfaen UGB" w:hAnsi="Sylfaen" w:cs="Sylfaen UGB"/>
              </w:rPr>
              <w:t xml:space="preserve">სამუშაოს დაწყების თარიღი </w:t>
            </w:r>
          </w:p>
        </w:tc>
        <w:tc>
          <w:tcPr>
            <w:tcW w:w="6124" w:type="dxa"/>
            <w:tcBorders>
              <w:top w:val="single" w:sz="4" w:space="0" w:color="000000"/>
              <w:left w:val="single" w:sz="4" w:space="0" w:color="000000"/>
              <w:bottom w:val="single" w:sz="4" w:space="0" w:color="000000"/>
              <w:right w:val="single" w:sz="4" w:space="0" w:color="000000"/>
            </w:tcBorders>
          </w:tcPr>
          <w:p w:rsidR="00853AFE" w:rsidRPr="006A69D2" w:rsidRDefault="00282FF0">
            <w:pPr>
              <w:rPr>
                <w:rFonts w:ascii="Sylfaen" w:hAnsi="Sylfaen"/>
              </w:rPr>
            </w:pPr>
            <w:r w:rsidRPr="006A69D2">
              <w:rPr>
                <w:rFonts w:ascii="Sylfaen" w:eastAsia="Sylfaen UGB" w:hAnsi="Sylfaen" w:cs="Sylfaen UGB"/>
              </w:rPr>
              <w:t xml:space="preserve">ხელშეკრულების თანახმად </w:t>
            </w:r>
          </w:p>
        </w:tc>
      </w:tr>
      <w:tr w:rsidR="00853AFE" w:rsidRPr="006A69D2" w:rsidTr="006A69D2">
        <w:tblPrEx>
          <w:tblCellMar>
            <w:top w:w="21" w:type="dxa"/>
            <w:right w:w="53" w:type="dxa"/>
          </w:tblCellMar>
        </w:tblPrEx>
        <w:trPr>
          <w:trHeight w:val="578"/>
        </w:trPr>
        <w:tc>
          <w:tcPr>
            <w:tcW w:w="708"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right="57"/>
              <w:jc w:val="center"/>
              <w:rPr>
                <w:rFonts w:ascii="Sylfaen" w:hAnsi="Sylfaen"/>
              </w:rPr>
            </w:pPr>
            <w:r w:rsidRPr="006A69D2">
              <w:rPr>
                <w:rFonts w:ascii="Sylfaen" w:eastAsia="Times New Roman" w:hAnsi="Sylfaen" w:cs="Times New Roman"/>
                <w:sz w:val="24"/>
              </w:rPr>
              <w:t xml:space="preserve">3.2 </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left="2"/>
              <w:rPr>
                <w:rFonts w:ascii="Sylfaen" w:hAnsi="Sylfaen"/>
              </w:rPr>
            </w:pPr>
            <w:r w:rsidRPr="006A69D2">
              <w:rPr>
                <w:rFonts w:ascii="Sylfaen" w:eastAsia="Sylfaen UGB" w:hAnsi="Sylfaen" w:cs="Sylfaen UGB"/>
              </w:rPr>
              <w:t xml:space="preserve">სამუშაოს დასრულების თარიღი </w:t>
            </w:r>
          </w:p>
        </w:tc>
        <w:tc>
          <w:tcPr>
            <w:tcW w:w="6124"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rPr>
                <w:rFonts w:ascii="Sylfaen" w:hAnsi="Sylfaen"/>
              </w:rPr>
            </w:pPr>
            <w:r w:rsidRPr="006A69D2">
              <w:rPr>
                <w:rFonts w:ascii="Sylfaen" w:eastAsia="Sylfaen UGB" w:hAnsi="Sylfaen" w:cs="Sylfaen UGB"/>
              </w:rPr>
              <w:t xml:space="preserve">ხელშეკრულების თანახმად </w:t>
            </w:r>
          </w:p>
        </w:tc>
      </w:tr>
      <w:tr w:rsidR="00853AFE" w:rsidRPr="006A69D2" w:rsidTr="000A3939">
        <w:tblPrEx>
          <w:tblCellMar>
            <w:top w:w="21" w:type="dxa"/>
            <w:right w:w="53" w:type="dxa"/>
          </w:tblCellMar>
        </w:tblPrEx>
        <w:trPr>
          <w:trHeight w:val="3219"/>
        </w:trPr>
        <w:tc>
          <w:tcPr>
            <w:tcW w:w="708"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right="57"/>
              <w:jc w:val="center"/>
              <w:rPr>
                <w:rFonts w:ascii="Sylfaen" w:hAnsi="Sylfaen"/>
              </w:rPr>
            </w:pPr>
            <w:r w:rsidRPr="006A69D2">
              <w:rPr>
                <w:rFonts w:ascii="Sylfaen" w:eastAsia="Times New Roman" w:hAnsi="Sylfaen" w:cs="Times New Roman"/>
                <w:sz w:val="24"/>
              </w:rPr>
              <w:t xml:space="preserve">3.3 </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left="2"/>
              <w:rPr>
                <w:rFonts w:ascii="Sylfaen" w:hAnsi="Sylfaen"/>
              </w:rPr>
            </w:pPr>
            <w:r w:rsidRPr="006A69D2">
              <w:rPr>
                <w:rFonts w:ascii="Sylfaen" w:eastAsia="Sylfaen UGB" w:hAnsi="Sylfaen" w:cs="Sylfaen UGB"/>
              </w:rPr>
              <w:t>მოთხოვნები გაწეული მომსახურებისა და საპროექტო დოკუმენტაციის შემადგენლობის შესახებ</w:t>
            </w:r>
            <w:r w:rsidRPr="006A69D2">
              <w:rPr>
                <w:rFonts w:ascii="Sylfaen" w:hAnsi="Sylfaen"/>
              </w:rPr>
              <w:t xml:space="preserve"> </w:t>
            </w:r>
          </w:p>
        </w:tc>
        <w:tc>
          <w:tcPr>
            <w:tcW w:w="6124" w:type="dxa"/>
            <w:tcBorders>
              <w:top w:val="single" w:sz="4" w:space="0" w:color="000000"/>
              <w:left w:val="single" w:sz="4" w:space="0" w:color="000000"/>
              <w:bottom w:val="single" w:sz="4" w:space="0" w:color="000000"/>
              <w:right w:val="single" w:sz="4" w:space="0" w:color="000000"/>
            </w:tcBorders>
          </w:tcPr>
          <w:p w:rsidR="00853AFE" w:rsidRPr="006A69D2" w:rsidRDefault="00282FF0">
            <w:pPr>
              <w:numPr>
                <w:ilvl w:val="0"/>
                <w:numId w:val="3"/>
              </w:numPr>
              <w:spacing w:after="39" w:line="258" w:lineRule="auto"/>
              <w:ind w:hanging="360"/>
              <w:rPr>
                <w:rFonts w:ascii="Sylfaen" w:hAnsi="Sylfaen"/>
              </w:rPr>
            </w:pPr>
            <w:r w:rsidRPr="006A69D2">
              <w:rPr>
                <w:rFonts w:ascii="Sylfaen" w:eastAsia="Sylfaen UGB" w:hAnsi="Sylfaen" w:cs="Sylfaen UGB"/>
              </w:rPr>
              <w:t xml:space="preserve">მომსახურება უნდა იყოს დამკვეთის მიერ დადგენილ გრაფიკთან შესაბამისობაში, ერთჯერადი მომსახურება; </w:t>
            </w:r>
          </w:p>
          <w:p w:rsidR="00853AFE" w:rsidRPr="006A69D2" w:rsidRDefault="00282FF0">
            <w:pPr>
              <w:numPr>
                <w:ilvl w:val="0"/>
                <w:numId w:val="3"/>
              </w:numPr>
              <w:spacing w:after="36" w:line="258" w:lineRule="auto"/>
              <w:ind w:hanging="360"/>
              <w:rPr>
                <w:rFonts w:ascii="Sylfaen" w:hAnsi="Sylfaen"/>
              </w:rPr>
            </w:pPr>
            <w:r w:rsidRPr="006A69D2">
              <w:rPr>
                <w:rFonts w:ascii="Sylfaen" w:eastAsia="Sylfaen UGB" w:hAnsi="Sylfaen" w:cs="Sylfaen UGB"/>
              </w:rPr>
              <w:t xml:space="preserve">აუცილებელია შესრულებული სამუშაოების შესახებ საინჟინრო-გეოლოგიური </w:t>
            </w:r>
            <w:r w:rsidR="000C2629">
              <w:rPr>
                <w:rFonts w:ascii="Sylfaen" w:eastAsia="Sylfaen UGB" w:hAnsi="Sylfaen" w:cs="Sylfaen UGB"/>
              </w:rPr>
              <w:t>ანგარიშ</w:t>
            </w:r>
            <w:r w:rsidRPr="006A69D2">
              <w:rPr>
                <w:rFonts w:ascii="Sylfaen" w:eastAsia="Sylfaen UGB" w:hAnsi="Sylfaen" w:cs="Sylfaen UGB"/>
              </w:rPr>
              <w:t>ის მომზადება</w:t>
            </w:r>
            <w:r w:rsidR="000C2629">
              <w:rPr>
                <w:rFonts w:ascii="Sylfaen" w:eastAsia="Sylfaen UGB" w:hAnsi="Sylfaen" w:cs="Sylfaen UGB"/>
                <w:lang w:val="en-US"/>
              </w:rPr>
              <w:t>,</w:t>
            </w:r>
            <w:r w:rsidR="002A3E9B" w:rsidRPr="006A69D2">
              <w:rPr>
                <w:rFonts w:ascii="Sylfaen" w:eastAsia="Sylfaen UGB" w:hAnsi="Sylfaen" w:cs="Sylfaen UGB"/>
                <w:lang w:val="ka-GE"/>
              </w:rPr>
              <w:t xml:space="preserve"> </w:t>
            </w:r>
            <w:r w:rsidRPr="006A69D2">
              <w:rPr>
                <w:rFonts w:ascii="Sylfaen" w:eastAsia="Sylfaen UGB" w:hAnsi="Sylfaen" w:cs="Sylfaen UGB"/>
              </w:rPr>
              <w:t xml:space="preserve">გრუნტის მზიდუნარიანობის განსაზღვრით; </w:t>
            </w:r>
          </w:p>
          <w:p w:rsidR="00853AFE" w:rsidRPr="006A69D2" w:rsidRDefault="00282FF0">
            <w:pPr>
              <w:numPr>
                <w:ilvl w:val="0"/>
                <w:numId w:val="3"/>
              </w:numPr>
              <w:spacing w:after="36" w:line="258" w:lineRule="auto"/>
              <w:ind w:hanging="360"/>
              <w:rPr>
                <w:rFonts w:ascii="Sylfaen" w:hAnsi="Sylfaen"/>
              </w:rPr>
            </w:pPr>
            <w:r w:rsidRPr="006A69D2">
              <w:rPr>
                <w:rFonts w:ascii="Sylfaen" w:eastAsia="Sylfaen UGB" w:hAnsi="Sylfaen" w:cs="Sylfaen UGB"/>
              </w:rPr>
              <w:t>ტექნიკური ანგარიში უნდა მომზადდეს</w:t>
            </w:r>
            <w:r w:rsidR="0059300C" w:rsidRPr="006A69D2">
              <w:rPr>
                <w:rFonts w:ascii="Sylfaen" w:eastAsia="Sylfaen UGB" w:hAnsi="Sylfaen" w:cs="Sylfaen UGB"/>
                <w:lang w:val="ka-GE"/>
              </w:rPr>
              <w:t xml:space="preserve"> - ქართულად</w:t>
            </w:r>
            <w:r w:rsidRPr="006A69D2">
              <w:rPr>
                <w:rFonts w:ascii="Sylfaen" w:eastAsia="Sylfaen UGB" w:hAnsi="Sylfaen" w:cs="Sylfaen UGB"/>
              </w:rPr>
              <w:t xml:space="preserve">; </w:t>
            </w:r>
          </w:p>
          <w:p w:rsidR="00853AFE" w:rsidRPr="006A69D2" w:rsidRDefault="00282FF0">
            <w:pPr>
              <w:numPr>
                <w:ilvl w:val="0"/>
                <w:numId w:val="3"/>
              </w:numPr>
              <w:ind w:hanging="360"/>
              <w:rPr>
                <w:rFonts w:ascii="Sylfaen" w:hAnsi="Sylfaen"/>
              </w:rPr>
            </w:pPr>
            <w:r w:rsidRPr="006A69D2">
              <w:rPr>
                <w:rFonts w:ascii="Sylfaen" w:eastAsia="Sylfaen UGB" w:hAnsi="Sylfaen" w:cs="Sylfaen UGB"/>
              </w:rPr>
              <w:t xml:space="preserve">ანგარიშის შედგენისას აუცილებელია Sylfaen შრიფტის გამოყენება; </w:t>
            </w:r>
          </w:p>
        </w:tc>
      </w:tr>
      <w:tr w:rsidR="00853AFE" w:rsidRPr="006A69D2">
        <w:tblPrEx>
          <w:tblCellMar>
            <w:top w:w="21" w:type="dxa"/>
            <w:right w:w="53" w:type="dxa"/>
          </w:tblCellMar>
        </w:tblPrEx>
        <w:trPr>
          <w:trHeight w:val="2926"/>
        </w:trPr>
        <w:tc>
          <w:tcPr>
            <w:tcW w:w="708"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right="57"/>
              <w:jc w:val="center"/>
              <w:rPr>
                <w:rFonts w:ascii="Sylfaen" w:hAnsi="Sylfaen"/>
              </w:rPr>
            </w:pPr>
            <w:r w:rsidRPr="006A69D2">
              <w:rPr>
                <w:rFonts w:ascii="Sylfaen" w:eastAsia="Times New Roman" w:hAnsi="Sylfaen" w:cs="Times New Roman"/>
                <w:sz w:val="24"/>
              </w:rPr>
              <w:t xml:space="preserve">3.4 </w:t>
            </w:r>
          </w:p>
        </w:tc>
        <w:tc>
          <w:tcPr>
            <w:tcW w:w="3375"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left="2" w:right="5"/>
              <w:rPr>
                <w:rFonts w:ascii="Sylfaen" w:hAnsi="Sylfaen"/>
              </w:rPr>
            </w:pPr>
            <w:r w:rsidRPr="006A69D2">
              <w:rPr>
                <w:rFonts w:ascii="Sylfaen" w:eastAsia="Sylfaen UGB" w:hAnsi="Sylfaen" w:cs="Sylfaen UGB"/>
              </w:rPr>
              <w:t>მარეგულირებელი დოკუმენტების მოთხოვნები და განხორციელების წესები</w:t>
            </w:r>
            <w:r w:rsidRPr="006A69D2">
              <w:rPr>
                <w:rFonts w:ascii="Sylfaen" w:eastAsia="Times New Roman" w:hAnsi="Sylfaen" w:cs="Times New Roman"/>
                <w:sz w:val="24"/>
              </w:rPr>
              <w:t xml:space="preserve"> </w:t>
            </w:r>
          </w:p>
        </w:tc>
        <w:tc>
          <w:tcPr>
            <w:tcW w:w="6124" w:type="dxa"/>
            <w:tcBorders>
              <w:top w:val="single" w:sz="4" w:space="0" w:color="000000"/>
              <w:left w:val="single" w:sz="4" w:space="0" w:color="000000"/>
              <w:bottom w:val="single" w:sz="4" w:space="0" w:color="000000"/>
              <w:right w:val="single" w:sz="4" w:space="0" w:color="000000"/>
            </w:tcBorders>
          </w:tcPr>
          <w:p w:rsidR="00853AFE" w:rsidRPr="006A69D2" w:rsidRDefault="00282FF0">
            <w:pPr>
              <w:ind w:left="170" w:hanging="170"/>
              <w:rPr>
                <w:rFonts w:ascii="Sylfaen" w:hAnsi="Sylfaen"/>
              </w:rPr>
            </w:pPr>
            <w:r w:rsidRPr="006A69D2">
              <w:rPr>
                <w:rFonts w:ascii="Sylfaen" w:eastAsia="Segoe UI Symbol" w:hAnsi="Sylfaen" w:cs="Segoe UI Symbol"/>
                <w:sz w:val="24"/>
              </w:rPr>
              <w:t>•</w:t>
            </w:r>
            <w:r w:rsidRPr="006A69D2">
              <w:rPr>
                <w:rFonts w:ascii="Sylfaen" w:eastAsia="Arial GEO" w:hAnsi="Sylfaen" w:cs="Arial GEO"/>
                <w:sz w:val="24"/>
              </w:rPr>
              <w:t xml:space="preserve"> </w:t>
            </w:r>
            <w:r w:rsidRPr="006A69D2">
              <w:rPr>
                <w:rFonts w:ascii="Sylfaen" w:eastAsia="Sylfaen UGB" w:hAnsi="Sylfaen" w:cs="Sylfaen UGB"/>
              </w:rPr>
              <w:t>შეასრულოს საქართველოს მოქმედი კანონმდებლობით დადგენილი მოთხოვნები, მათ შორის "გარემოს დაცვის შესახებ" და "ნიადაგის შესახებ", "წყლისა და ბუნებრივი რესურსების გამოყენებისათვის გადახდის შესახებ" საქართველოს კანონით დადგენილი სხვა პირობები, კანონქვემდებარე ნორმატიული აქტები და სააგენტოს მიერ მოწოდებული გეო-ინფორმაციული პაკეტის საფუძველზე გარემოს დაცვის ეროვნული სააგენტოს No229 მიწისქვეშა რესურსების გამოყენებით. 2012 წლის 2 მარტის "მინერალური რესურსები".</w:t>
            </w:r>
            <w:r w:rsidRPr="006A69D2">
              <w:rPr>
                <w:rFonts w:ascii="Sylfaen" w:eastAsia="Times New Roman" w:hAnsi="Sylfaen" w:cs="Times New Roman"/>
                <w:color w:val="FF0000"/>
                <w:sz w:val="24"/>
              </w:rPr>
              <w:t xml:space="preserve"> </w:t>
            </w:r>
          </w:p>
        </w:tc>
      </w:tr>
      <w:tr w:rsidR="00853AFE" w:rsidRPr="006A69D2">
        <w:tblPrEx>
          <w:tblCellMar>
            <w:top w:w="21" w:type="dxa"/>
            <w:right w:w="53" w:type="dxa"/>
          </w:tblCellMar>
        </w:tblPrEx>
        <w:trPr>
          <w:trHeight w:val="1169"/>
        </w:trPr>
        <w:tc>
          <w:tcPr>
            <w:tcW w:w="708" w:type="dxa"/>
            <w:tcBorders>
              <w:top w:val="single" w:sz="4" w:space="0" w:color="000000"/>
              <w:left w:val="single" w:sz="4" w:space="0" w:color="000000"/>
              <w:bottom w:val="single" w:sz="4" w:space="0" w:color="000000"/>
              <w:right w:val="single" w:sz="4" w:space="0" w:color="000000"/>
            </w:tcBorders>
            <w:vAlign w:val="center"/>
          </w:tcPr>
          <w:p w:rsidR="00853AFE" w:rsidRPr="006A69D2" w:rsidRDefault="00282FF0">
            <w:pPr>
              <w:ind w:right="57"/>
              <w:jc w:val="center"/>
              <w:rPr>
                <w:rFonts w:ascii="Sylfaen" w:hAnsi="Sylfaen"/>
              </w:rPr>
            </w:pPr>
            <w:r w:rsidRPr="006A69D2">
              <w:rPr>
                <w:rFonts w:ascii="Sylfaen" w:eastAsia="Times New Roman" w:hAnsi="Sylfaen" w:cs="Times New Roman"/>
                <w:sz w:val="24"/>
              </w:rPr>
              <w:t xml:space="preserve">3.5 </w:t>
            </w:r>
          </w:p>
        </w:tc>
        <w:tc>
          <w:tcPr>
            <w:tcW w:w="3375" w:type="dxa"/>
            <w:tcBorders>
              <w:top w:val="single" w:sz="4" w:space="0" w:color="000000"/>
              <w:left w:val="single" w:sz="4" w:space="0" w:color="000000"/>
              <w:bottom w:val="single" w:sz="4" w:space="0" w:color="000000"/>
              <w:right w:val="single" w:sz="4" w:space="0" w:color="000000"/>
            </w:tcBorders>
          </w:tcPr>
          <w:p w:rsidR="00853AFE" w:rsidRPr="00B261B8" w:rsidRDefault="00282FF0" w:rsidP="00EE3246">
            <w:pPr>
              <w:ind w:left="2"/>
              <w:rPr>
                <w:rFonts w:ascii="Sylfaen" w:hAnsi="Sylfaen"/>
                <w:lang w:val="en-US"/>
              </w:rPr>
            </w:pPr>
            <w:r w:rsidRPr="006A69D2">
              <w:rPr>
                <w:rFonts w:ascii="Sylfaen" w:eastAsia="Sylfaen UGB" w:hAnsi="Sylfaen" w:cs="Sylfaen UGB"/>
              </w:rPr>
              <w:t>მოთხოვნები შემსრულებლის მიმართ</w:t>
            </w:r>
          </w:p>
        </w:tc>
        <w:tc>
          <w:tcPr>
            <w:tcW w:w="6124" w:type="dxa"/>
            <w:tcBorders>
              <w:top w:val="single" w:sz="4" w:space="0" w:color="000000"/>
              <w:left w:val="single" w:sz="4" w:space="0" w:color="000000"/>
              <w:bottom w:val="single" w:sz="4" w:space="0" w:color="000000"/>
              <w:right w:val="single" w:sz="4" w:space="0" w:color="000000"/>
            </w:tcBorders>
          </w:tcPr>
          <w:p w:rsidR="006A69D2" w:rsidRPr="006A69D2" w:rsidRDefault="00282FF0" w:rsidP="006A69D2">
            <w:pPr>
              <w:pStyle w:val="ListParagraph"/>
              <w:numPr>
                <w:ilvl w:val="0"/>
                <w:numId w:val="9"/>
              </w:numPr>
              <w:ind w:right="57"/>
              <w:jc w:val="both"/>
              <w:rPr>
                <w:rFonts w:ascii="Sylfaen" w:eastAsia="Sylfaen UGB" w:hAnsi="Sylfaen" w:cs="Sylfaen UGB"/>
              </w:rPr>
            </w:pPr>
            <w:r w:rsidRPr="006A69D2">
              <w:rPr>
                <w:rFonts w:ascii="Sylfaen" w:eastAsia="Sylfaen UGB" w:hAnsi="Sylfaen" w:cs="Sylfaen UGB"/>
              </w:rPr>
              <w:t>კონტრაქტორ კომპანიას უნდა გააჩნდეს შესაბამისი გამოცდილება მსგავსი ტიპის საველე და ლაბორატორიული გეოტექნიკური სამუშაოების ხარისხიანად შესრულებისათვის</w:t>
            </w:r>
            <w:r w:rsidR="000C2629">
              <w:rPr>
                <w:rFonts w:ascii="Sylfaen" w:eastAsia="Sylfaen UGB" w:hAnsi="Sylfaen" w:cs="Sylfaen UGB"/>
              </w:rPr>
              <w:t>;</w:t>
            </w:r>
          </w:p>
        </w:tc>
      </w:tr>
      <w:tr w:rsidR="000A3939" w:rsidRPr="006A69D2">
        <w:tblPrEx>
          <w:tblCellMar>
            <w:top w:w="21" w:type="dxa"/>
            <w:right w:w="53" w:type="dxa"/>
          </w:tblCellMar>
        </w:tblPrEx>
        <w:trPr>
          <w:trHeight w:val="1169"/>
        </w:trPr>
        <w:tc>
          <w:tcPr>
            <w:tcW w:w="708" w:type="dxa"/>
            <w:tcBorders>
              <w:top w:val="single" w:sz="4" w:space="0" w:color="000000"/>
              <w:left w:val="single" w:sz="4" w:space="0" w:color="000000"/>
              <w:bottom w:val="single" w:sz="4" w:space="0" w:color="000000"/>
              <w:right w:val="single" w:sz="4" w:space="0" w:color="000000"/>
            </w:tcBorders>
            <w:vAlign w:val="center"/>
          </w:tcPr>
          <w:p w:rsidR="000A3939" w:rsidRPr="006A69D2" w:rsidRDefault="00EE3246">
            <w:pPr>
              <w:ind w:right="57"/>
              <w:jc w:val="center"/>
              <w:rPr>
                <w:rFonts w:ascii="Sylfaen" w:eastAsia="Times New Roman" w:hAnsi="Sylfaen" w:cs="Times New Roman"/>
                <w:sz w:val="24"/>
              </w:rPr>
            </w:pPr>
            <w:r w:rsidRPr="006A69D2">
              <w:rPr>
                <w:rFonts w:ascii="Sylfaen" w:eastAsia="Times New Roman" w:hAnsi="Sylfaen" w:cs="Times New Roman"/>
                <w:sz w:val="24"/>
              </w:rPr>
              <w:t>3.6</w:t>
            </w:r>
          </w:p>
        </w:tc>
        <w:tc>
          <w:tcPr>
            <w:tcW w:w="3375" w:type="dxa"/>
            <w:tcBorders>
              <w:top w:val="single" w:sz="4" w:space="0" w:color="000000"/>
              <w:left w:val="single" w:sz="4" w:space="0" w:color="000000"/>
              <w:bottom w:val="single" w:sz="4" w:space="0" w:color="000000"/>
              <w:right w:val="single" w:sz="4" w:space="0" w:color="000000"/>
            </w:tcBorders>
          </w:tcPr>
          <w:p w:rsidR="000A3939" w:rsidRPr="006A69D2" w:rsidRDefault="00EE3246" w:rsidP="00EE3246">
            <w:pPr>
              <w:ind w:left="2"/>
              <w:rPr>
                <w:rFonts w:ascii="Sylfaen" w:eastAsia="Sylfaen UGB" w:hAnsi="Sylfaen" w:cs="Sylfaen UGB"/>
              </w:rPr>
            </w:pPr>
            <w:r w:rsidRPr="006A69D2">
              <w:rPr>
                <w:rFonts w:ascii="Sylfaen" w:eastAsia="Sylfaen UGB" w:hAnsi="Sylfaen" w:cs="Sylfaen UGB"/>
              </w:rPr>
              <w:t>სხვა მოთხოვნები კონტრაქტორის მიმართ</w:t>
            </w:r>
          </w:p>
        </w:tc>
        <w:tc>
          <w:tcPr>
            <w:tcW w:w="6124" w:type="dxa"/>
            <w:tcBorders>
              <w:top w:val="single" w:sz="4" w:space="0" w:color="000000"/>
              <w:left w:val="single" w:sz="4" w:space="0" w:color="000000"/>
              <w:bottom w:val="single" w:sz="4" w:space="0" w:color="000000"/>
              <w:right w:val="single" w:sz="4" w:space="0" w:color="000000"/>
            </w:tcBorders>
          </w:tcPr>
          <w:p w:rsidR="00EE3246" w:rsidRPr="006A69D2" w:rsidRDefault="00EE3246" w:rsidP="00EE3246">
            <w:pPr>
              <w:numPr>
                <w:ilvl w:val="0"/>
                <w:numId w:val="4"/>
              </w:numPr>
              <w:spacing w:after="37" w:line="239" w:lineRule="auto"/>
              <w:ind w:right="55" w:hanging="360"/>
              <w:jc w:val="both"/>
              <w:rPr>
                <w:rFonts w:ascii="Sylfaen" w:hAnsi="Sylfaen"/>
              </w:rPr>
            </w:pPr>
            <w:r w:rsidRPr="006A69D2">
              <w:rPr>
                <w:rFonts w:ascii="Sylfaen" w:eastAsia="Sylfaen UGB" w:hAnsi="Sylfaen" w:cs="Sylfaen UGB"/>
              </w:rPr>
              <w:t xml:space="preserve">ჩატარებული სამუშაოები შესაბამისობაში უნდა იყოს  </w:t>
            </w:r>
            <w:r w:rsidRPr="006A69D2">
              <w:rPr>
                <w:rFonts w:ascii="Sylfaen" w:eastAsia="Sylfaen UGB" w:hAnsi="Sylfaen" w:cs="Sylfaen UGB"/>
                <w:lang w:val="ka-GE"/>
              </w:rPr>
              <w:t>ს</w:t>
            </w:r>
            <w:r w:rsidRPr="006A69D2">
              <w:rPr>
                <w:rFonts w:ascii="Sylfaen" w:eastAsia="Sylfaen UGB" w:hAnsi="Sylfaen" w:cs="Sylfaen UGB"/>
              </w:rPr>
              <w:t xml:space="preserve">ს “RMG Copper-ში“ მოქმედ შრომის დაცვისა და უსაფრთხოების, საწარმოში მოქმედი გარემოს დაცვის ნორმატივებთან; </w:t>
            </w:r>
          </w:p>
          <w:p w:rsidR="00EE3246" w:rsidRPr="006A69D2" w:rsidRDefault="00EE3246" w:rsidP="00EE3246">
            <w:pPr>
              <w:numPr>
                <w:ilvl w:val="0"/>
                <w:numId w:val="4"/>
              </w:numPr>
              <w:spacing w:after="201" w:line="239" w:lineRule="auto"/>
              <w:ind w:right="55" w:hanging="360"/>
              <w:jc w:val="both"/>
              <w:rPr>
                <w:rFonts w:ascii="Sylfaen" w:hAnsi="Sylfaen"/>
              </w:rPr>
            </w:pPr>
            <w:r w:rsidRPr="006A69D2">
              <w:rPr>
                <w:rFonts w:ascii="Sylfaen" w:eastAsia="Sylfaen UGB" w:hAnsi="Sylfaen" w:cs="Sylfaen UGB"/>
              </w:rPr>
              <w:t xml:space="preserve">კონტრაქტორ კომპანიას უნდა გააჩნდეს ისეთი ტიპის და აღჭურვილობის საბურღი დაზგა, რომელსაც შეუძლია ბურღვა ნატეხოვანი და კლდოვანი ტიპის ქანებში. </w:t>
            </w:r>
          </w:p>
          <w:p w:rsidR="00EE3246" w:rsidRPr="006A69D2" w:rsidRDefault="00EE3246" w:rsidP="00EE3246">
            <w:pPr>
              <w:numPr>
                <w:ilvl w:val="0"/>
                <w:numId w:val="4"/>
              </w:numPr>
              <w:spacing w:after="201" w:line="239" w:lineRule="auto"/>
              <w:ind w:right="55" w:hanging="360"/>
              <w:jc w:val="both"/>
              <w:rPr>
                <w:rFonts w:ascii="Sylfaen" w:hAnsi="Sylfaen"/>
              </w:rPr>
            </w:pPr>
            <w:r w:rsidRPr="006A69D2">
              <w:rPr>
                <w:rFonts w:ascii="Sylfaen" w:eastAsia="Sylfaen UGB" w:hAnsi="Sylfaen" w:cs="Sylfaen UGB"/>
              </w:rPr>
              <w:t>ექსპერტიზის მხრიდან შეკითხვების შემთხვევაში, კონტრაქტორი უზრუნველყოფს პასუხების გაცემას და საჭიროების შემთხვევაში დოკუმენტაციის კორექტირებას დამატებითი ანაზღაურების გარეშე.</w:t>
            </w:r>
          </w:p>
          <w:p w:rsidR="000A3939" w:rsidRPr="006A69D2" w:rsidRDefault="00EE3246" w:rsidP="00EE3246">
            <w:pPr>
              <w:pStyle w:val="ListParagraph"/>
              <w:ind w:right="57"/>
              <w:jc w:val="both"/>
              <w:rPr>
                <w:rFonts w:ascii="Sylfaen" w:eastAsia="Sylfaen UGB" w:hAnsi="Sylfaen" w:cs="Sylfaen UGB"/>
              </w:rPr>
            </w:pPr>
            <w:r w:rsidRPr="006A69D2">
              <w:rPr>
                <w:rFonts w:ascii="Sylfaen" w:eastAsia="Sylfaen UGB" w:hAnsi="Sylfaen" w:cs="Sylfaen UGB"/>
              </w:rPr>
              <w:t xml:space="preserve">კონტრაქტორის კომერციული წინადადება უნდა შეიცავდეს სამუშაოების ხარჯთაღრიცხვას, მათ </w:t>
            </w:r>
            <w:r w:rsidRPr="006A69D2">
              <w:rPr>
                <w:rFonts w:ascii="Sylfaen" w:eastAsia="Sylfaen UGB" w:hAnsi="Sylfaen" w:cs="Sylfaen UGB"/>
              </w:rPr>
              <w:lastRenderedPageBreak/>
              <w:t>შორის მობილიზაციის ხარჯებს</w:t>
            </w:r>
            <w:r>
              <w:rPr>
                <w:rFonts w:ascii="Sylfaen" w:eastAsia="Sylfaen UGB" w:hAnsi="Sylfaen" w:cs="Sylfaen UGB"/>
              </w:rPr>
              <w:t>.</w:t>
            </w:r>
            <w:r>
              <w:rPr>
                <w:rFonts w:ascii="Sylfaen" w:eastAsia="Sylfaen UGB" w:hAnsi="Sylfaen" w:cs="Sylfaen UGB"/>
                <w:lang w:val="en-US"/>
              </w:rPr>
              <w:t xml:space="preserve"> </w:t>
            </w:r>
            <w:r w:rsidRPr="00EE3246">
              <w:rPr>
                <w:rFonts w:ascii="Sylfaen" w:eastAsia="Sylfaen UGB" w:hAnsi="Sylfaen" w:cs="Sylfaen UGB"/>
              </w:rPr>
              <w:t>სამუშაოების ღირებულება შეიძლება დაკორექტირდეს ბურღვითი სამუშაოების მოცულობის ცვლილების შესაბამისად.</w:t>
            </w:r>
          </w:p>
        </w:tc>
      </w:tr>
      <w:tr w:rsidR="00853AFE" w:rsidRPr="006A69D2" w:rsidTr="00EE3246">
        <w:tblPrEx>
          <w:tblCellMar>
            <w:top w:w="21" w:type="dxa"/>
            <w:right w:w="53" w:type="dxa"/>
          </w:tblCellMar>
        </w:tblPrEx>
        <w:trPr>
          <w:trHeight w:val="1313"/>
        </w:trPr>
        <w:tc>
          <w:tcPr>
            <w:tcW w:w="708" w:type="dxa"/>
            <w:tcBorders>
              <w:top w:val="single" w:sz="4" w:space="0" w:color="000000"/>
              <w:left w:val="single" w:sz="4" w:space="0" w:color="000000"/>
              <w:bottom w:val="single" w:sz="4" w:space="0" w:color="000000"/>
              <w:right w:val="single" w:sz="4" w:space="0" w:color="000000"/>
            </w:tcBorders>
            <w:vAlign w:val="center"/>
          </w:tcPr>
          <w:p w:rsidR="00853AFE" w:rsidRPr="00EE3246" w:rsidRDefault="00EE3246" w:rsidP="00EE3246">
            <w:pPr>
              <w:ind w:right="57"/>
              <w:jc w:val="center"/>
              <w:rPr>
                <w:rFonts w:ascii="Sylfaen" w:hAnsi="Sylfaen"/>
                <w:lang w:val="en-US"/>
              </w:rPr>
            </w:pPr>
            <w:r>
              <w:rPr>
                <w:rFonts w:ascii="Sylfaen" w:eastAsia="Times New Roman" w:hAnsi="Sylfaen" w:cs="Times New Roman"/>
                <w:sz w:val="24"/>
              </w:rPr>
              <w:lastRenderedPageBreak/>
              <w:t>3.</w:t>
            </w:r>
            <w:r>
              <w:rPr>
                <w:rFonts w:ascii="Sylfaen" w:eastAsia="Times New Roman" w:hAnsi="Sylfaen" w:cs="Times New Roman"/>
                <w:sz w:val="24"/>
                <w:lang w:val="en-US"/>
              </w:rPr>
              <w:t>7</w:t>
            </w:r>
          </w:p>
        </w:tc>
        <w:tc>
          <w:tcPr>
            <w:tcW w:w="3375" w:type="dxa"/>
            <w:tcBorders>
              <w:top w:val="single" w:sz="4" w:space="0" w:color="000000"/>
              <w:left w:val="single" w:sz="4" w:space="0" w:color="000000"/>
              <w:bottom w:val="single" w:sz="4" w:space="0" w:color="000000"/>
              <w:right w:val="single" w:sz="4" w:space="0" w:color="000000"/>
            </w:tcBorders>
          </w:tcPr>
          <w:p w:rsidR="00853AFE" w:rsidRPr="006A69D2" w:rsidRDefault="00EE3246" w:rsidP="006A69D2">
            <w:pPr>
              <w:rPr>
                <w:rFonts w:ascii="Sylfaen" w:hAnsi="Sylfaen"/>
              </w:rPr>
            </w:pPr>
            <w:r w:rsidRPr="006A69D2">
              <w:rPr>
                <w:rFonts w:ascii="Sylfaen" w:eastAsia="Sylfaen UGB" w:hAnsi="Sylfaen" w:cs="Sylfaen UGB"/>
              </w:rPr>
              <w:t>მომსახურების შესრულების მარეგულირებელი ნორმატიული დოკუმენტები</w:t>
            </w:r>
          </w:p>
        </w:tc>
        <w:tc>
          <w:tcPr>
            <w:tcW w:w="6124" w:type="dxa"/>
            <w:tcBorders>
              <w:top w:val="single" w:sz="4" w:space="0" w:color="000000"/>
              <w:left w:val="single" w:sz="4" w:space="0" w:color="000000"/>
              <w:bottom w:val="single" w:sz="4" w:space="0" w:color="000000"/>
              <w:right w:val="single" w:sz="4" w:space="0" w:color="000000"/>
            </w:tcBorders>
          </w:tcPr>
          <w:p w:rsidR="00853AFE" w:rsidRPr="00EE3246" w:rsidRDefault="00EE3246" w:rsidP="00EE3246">
            <w:pPr>
              <w:spacing w:after="201" w:line="239" w:lineRule="auto"/>
              <w:ind w:right="55"/>
              <w:rPr>
                <w:rFonts w:ascii="Sylfaen" w:hAnsi="Sylfaen"/>
              </w:rPr>
            </w:pPr>
            <w:r w:rsidRPr="006A69D2">
              <w:rPr>
                <w:rFonts w:ascii="Sylfaen" w:eastAsia="Sylfaen UGB" w:hAnsi="Sylfaen" w:cs="Sylfaen UGB"/>
              </w:rPr>
              <w:t>ხელშეკრულება, ტექნიკური დავალება.</w:t>
            </w:r>
          </w:p>
        </w:tc>
      </w:tr>
    </w:tbl>
    <w:p w:rsidR="00853AFE" w:rsidRPr="006A69D2" w:rsidRDefault="00853AFE">
      <w:pPr>
        <w:spacing w:after="0"/>
        <w:rPr>
          <w:rFonts w:ascii="Sylfaen" w:hAnsi="Sylfaen"/>
        </w:rPr>
      </w:pPr>
    </w:p>
    <w:p w:rsidR="000A077E" w:rsidRPr="006A69D2" w:rsidRDefault="00282FF0" w:rsidP="006A69D2">
      <w:pPr>
        <w:spacing w:after="0"/>
        <w:ind w:left="537"/>
        <w:jc w:val="center"/>
        <w:rPr>
          <w:rFonts w:ascii="Sylfaen" w:hAnsi="Sylfaen"/>
        </w:rPr>
      </w:pPr>
      <w:r w:rsidRPr="006A69D2">
        <w:rPr>
          <w:rFonts w:ascii="Sylfaen" w:eastAsia="Sylfaen UGB" w:hAnsi="Sylfaen" w:cs="Sylfaen UGB"/>
          <w:sz w:val="23"/>
        </w:rPr>
        <w:t xml:space="preserve">  </w:t>
      </w:r>
    </w:p>
    <w:tbl>
      <w:tblPr>
        <w:tblW w:w="8220" w:type="dxa"/>
        <w:jc w:val="center"/>
        <w:tblLook w:val="04A0" w:firstRow="1" w:lastRow="0" w:firstColumn="1" w:lastColumn="0" w:noHBand="0" w:noVBand="1"/>
      </w:tblPr>
      <w:tblGrid>
        <w:gridCol w:w="960"/>
        <w:gridCol w:w="7260"/>
      </w:tblGrid>
      <w:tr w:rsidR="00040F33" w:rsidRPr="006A69D2" w:rsidTr="003D15B1">
        <w:trPr>
          <w:trHeight w:val="108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w:t>
            </w:r>
          </w:p>
        </w:tc>
        <w:tc>
          <w:tcPr>
            <w:tcW w:w="7260" w:type="dxa"/>
            <w:tcBorders>
              <w:top w:val="single" w:sz="8" w:space="0" w:color="auto"/>
              <w:left w:val="nil"/>
              <w:bottom w:val="nil"/>
              <w:right w:val="single" w:sz="8" w:space="0" w:color="auto"/>
            </w:tcBorders>
            <w:shd w:val="clear" w:color="auto" w:fill="auto"/>
            <w:vAlign w:val="center"/>
            <w:hideMark/>
          </w:tcPr>
          <w:p w:rsidR="00040F33" w:rsidRPr="006A69D2" w:rsidRDefault="00040F33" w:rsidP="00097A45">
            <w:pPr>
              <w:spacing w:after="0" w:line="240" w:lineRule="auto"/>
              <w:jc w:val="center"/>
              <w:rPr>
                <w:rFonts w:ascii="Sylfaen" w:eastAsia="Times New Roman" w:hAnsi="Sylfaen"/>
                <w:b/>
                <w:bCs/>
              </w:rPr>
            </w:pPr>
            <w:r w:rsidRPr="006A69D2">
              <w:rPr>
                <w:rFonts w:ascii="Sylfaen" w:eastAsia="Times New Roman" w:hAnsi="Sylfaen"/>
                <w:b/>
                <w:bCs/>
              </w:rPr>
              <w:t>ლაბორატორიული ცდების ჩამონათვალი კლდოვანი და არაკლდოვანი გრუნტისათვის</w:t>
            </w:r>
          </w:p>
        </w:tc>
      </w:tr>
      <w:tr w:rsidR="00040F33" w:rsidRPr="006A69D2" w:rsidTr="003D15B1">
        <w:trPr>
          <w:trHeight w:val="300"/>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b/>
                <w:bCs/>
              </w:rPr>
            </w:pPr>
            <w:r w:rsidRPr="006A69D2">
              <w:rPr>
                <w:rFonts w:ascii="Sylfaen" w:eastAsia="Times New Roman" w:hAnsi="Sylfaen"/>
                <w:b/>
                <w:bCs/>
              </w:rPr>
              <w:t>1,0</w:t>
            </w:r>
          </w:p>
        </w:tc>
        <w:tc>
          <w:tcPr>
            <w:tcW w:w="7260" w:type="dxa"/>
            <w:tcBorders>
              <w:top w:val="single" w:sz="8" w:space="0" w:color="auto"/>
              <w:left w:val="nil"/>
              <w:bottom w:val="single" w:sz="8" w:space="0" w:color="auto"/>
              <w:right w:val="single" w:sz="8" w:space="0" w:color="auto"/>
            </w:tcBorders>
            <w:shd w:val="clear" w:color="auto" w:fill="auto"/>
            <w:noWrap/>
            <w:vAlign w:val="center"/>
            <w:hideMark/>
          </w:tcPr>
          <w:p w:rsidR="00040F33" w:rsidRPr="006A69D2" w:rsidRDefault="00040F33" w:rsidP="00097A45">
            <w:pPr>
              <w:spacing w:after="0" w:line="240" w:lineRule="auto"/>
              <w:rPr>
                <w:rFonts w:ascii="Sylfaen" w:eastAsia="Times New Roman" w:hAnsi="Sylfaen"/>
                <w:b/>
                <w:bCs/>
              </w:rPr>
            </w:pPr>
            <w:r w:rsidRPr="006A69D2">
              <w:rPr>
                <w:rFonts w:ascii="Sylfaen" w:eastAsia="Times New Roman" w:hAnsi="Sylfaen"/>
                <w:b/>
                <w:bCs/>
              </w:rPr>
              <w:t>ლაბორატორიული ცდები (არაკლდოვანი გრუნტი)</w:t>
            </w:r>
          </w:p>
        </w:tc>
      </w:tr>
      <w:tr w:rsidR="00040F33" w:rsidRPr="006A69D2" w:rsidTr="003D15B1">
        <w:trPr>
          <w:trHeight w:val="288"/>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1,1</w:t>
            </w:r>
          </w:p>
        </w:tc>
        <w:tc>
          <w:tcPr>
            <w:tcW w:w="7260" w:type="dxa"/>
            <w:tcBorders>
              <w:top w:val="nil"/>
              <w:left w:val="nil"/>
              <w:bottom w:val="single" w:sz="4" w:space="0" w:color="auto"/>
              <w:right w:val="single" w:sz="8" w:space="0" w:color="auto"/>
            </w:tcBorders>
            <w:shd w:val="clear" w:color="auto" w:fill="auto"/>
            <w:noWrap/>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მინერალური ნაწილაკების სიმკვრივე</w:t>
            </w:r>
          </w:p>
        </w:tc>
      </w:tr>
      <w:tr w:rsidR="00040F33" w:rsidRPr="006A69D2" w:rsidTr="003D15B1">
        <w:trPr>
          <w:trHeight w:val="288"/>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1,2</w:t>
            </w:r>
          </w:p>
        </w:tc>
        <w:tc>
          <w:tcPr>
            <w:tcW w:w="7260" w:type="dxa"/>
            <w:tcBorders>
              <w:top w:val="nil"/>
              <w:left w:val="nil"/>
              <w:bottom w:val="single" w:sz="4" w:space="0" w:color="auto"/>
              <w:right w:val="single" w:sz="8" w:space="0" w:color="auto"/>
            </w:tcBorders>
            <w:shd w:val="clear" w:color="auto" w:fill="auto"/>
            <w:noWrap/>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ბუნებრივი სიმკვრივე</w:t>
            </w:r>
          </w:p>
        </w:tc>
      </w:tr>
      <w:tr w:rsidR="00040F33" w:rsidRPr="006A69D2" w:rsidTr="003D15B1">
        <w:trPr>
          <w:trHeight w:val="288"/>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1,3</w:t>
            </w:r>
          </w:p>
        </w:tc>
        <w:tc>
          <w:tcPr>
            <w:tcW w:w="7260" w:type="dxa"/>
            <w:tcBorders>
              <w:top w:val="nil"/>
              <w:left w:val="nil"/>
              <w:bottom w:val="single" w:sz="4" w:space="0" w:color="auto"/>
              <w:right w:val="single" w:sz="8" w:space="0" w:color="auto"/>
            </w:tcBorders>
            <w:shd w:val="clear" w:color="auto" w:fill="auto"/>
            <w:noWrap/>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ბუნებრივი ტენიანობა</w:t>
            </w:r>
          </w:p>
        </w:tc>
      </w:tr>
      <w:tr w:rsidR="00040F33" w:rsidRPr="006A69D2" w:rsidTr="003D15B1">
        <w:trPr>
          <w:trHeight w:val="288"/>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1,4</w:t>
            </w:r>
          </w:p>
        </w:tc>
        <w:tc>
          <w:tcPr>
            <w:tcW w:w="7260" w:type="dxa"/>
            <w:tcBorders>
              <w:top w:val="nil"/>
              <w:left w:val="nil"/>
              <w:bottom w:val="single" w:sz="4" w:space="0" w:color="auto"/>
              <w:right w:val="single" w:sz="8" w:space="0" w:color="auto"/>
            </w:tcBorders>
            <w:shd w:val="clear" w:color="auto" w:fill="auto"/>
            <w:noWrap/>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პლასტიკურობა</w:t>
            </w:r>
          </w:p>
        </w:tc>
      </w:tr>
      <w:tr w:rsidR="00040F33" w:rsidRPr="006A69D2" w:rsidTr="003D15B1">
        <w:trPr>
          <w:trHeight w:val="288"/>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1,5</w:t>
            </w:r>
          </w:p>
        </w:tc>
        <w:tc>
          <w:tcPr>
            <w:tcW w:w="7260" w:type="dxa"/>
            <w:tcBorders>
              <w:top w:val="nil"/>
              <w:left w:val="nil"/>
              <w:bottom w:val="single" w:sz="4" w:space="0" w:color="auto"/>
              <w:right w:val="single" w:sz="8" w:space="0" w:color="auto"/>
            </w:tcBorders>
            <w:shd w:val="clear" w:color="auto" w:fill="auto"/>
            <w:noWrap/>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გრანულომეტრული შედგენილობა (საცრული ანალიზი)</w:t>
            </w:r>
          </w:p>
        </w:tc>
      </w:tr>
      <w:tr w:rsidR="00040F33" w:rsidRPr="006A69D2" w:rsidTr="003D15B1">
        <w:trPr>
          <w:trHeight w:val="288"/>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1,6</w:t>
            </w:r>
          </w:p>
        </w:tc>
        <w:tc>
          <w:tcPr>
            <w:tcW w:w="7260" w:type="dxa"/>
            <w:tcBorders>
              <w:top w:val="nil"/>
              <w:left w:val="nil"/>
              <w:bottom w:val="single" w:sz="4" w:space="0" w:color="auto"/>
              <w:right w:val="single" w:sz="8" w:space="0" w:color="auto"/>
            </w:tcBorders>
            <w:shd w:val="clear" w:color="auto" w:fill="auto"/>
            <w:noWrap/>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გრანულომეტრული შედგენილობა (ჰიდრომეტრული ანალიზი)</w:t>
            </w:r>
          </w:p>
        </w:tc>
      </w:tr>
      <w:tr w:rsidR="00040F33" w:rsidRPr="006A69D2" w:rsidTr="003D15B1">
        <w:trPr>
          <w:trHeight w:val="288"/>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1,7</w:t>
            </w:r>
          </w:p>
        </w:tc>
        <w:tc>
          <w:tcPr>
            <w:tcW w:w="7260" w:type="dxa"/>
            <w:tcBorders>
              <w:top w:val="nil"/>
              <w:left w:val="nil"/>
              <w:bottom w:val="single" w:sz="4" w:space="0" w:color="auto"/>
              <w:right w:val="single" w:sz="8" w:space="0" w:color="auto"/>
            </w:tcBorders>
            <w:shd w:val="clear" w:color="auto" w:fill="auto"/>
            <w:noWrap/>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ძვრისადმი წინაღობა, ჭრა</w:t>
            </w:r>
          </w:p>
        </w:tc>
      </w:tr>
      <w:tr w:rsidR="00040F33" w:rsidRPr="006A69D2" w:rsidTr="003D15B1">
        <w:trPr>
          <w:trHeight w:val="288"/>
          <w:jc w:val="center"/>
        </w:trPr>
        <w:tc>
          <w:tcPr>
            <w:tcW w:w="960" w:type="dxa"/>
            <w:tcBorders>
              <w:top w:val="nil"/>
              <w:left w:val="single" w:sz="8" w:space="0" w:color="auto"/>
              <w:bottom w:val="nil"/>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1,8</w:t>
            </w:r>
          </w:p>
        </w:tc>
        <w:tc>
          <w:tcPr>
            <w:tcW w:w="7260" w:type="dxa"/>
            <w:tcBorders>
              <w:top w:val="nil"/>
              <w:left w:val="nil"/>
              <w:bottom w:val="single" w:sz="4" w:space="0" w:color="auto"/>
              <w:right w:val="single" w:sz="8" w:space="0" w:color="auto"/>
            </w:tcBorders>
            <w:shd w:val="clear" w:color="auto" w:fill="auto"/>
            <w:noWrap/>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კონსოლიდაცია/კომპრესია</w:t>
            </w:r>
          </w:p>
        </w:tc>
      </w:tr>
      <w:tr w:rsidR="00040F33" w:rsidRPr="006A69D2" w:rsidTr="003D15B1">
        <w:trPr>
          <w:trHeight w:val="876"/>
          <w:jc w:val="center"/>
        </w:trPr>
        <w:tc>
          <w:tcPr>
            <w:tcW w:w="960" w:type="dxa"/>
            <w:tcBorders>
              <w:top w:val="single" w:sz="4" w:space="0" w:color="auto"/>
              <w:left w:val="single" w:sz="8" w:space="0" w:color="auto"/>
              <w:bottom w:val="nil"/>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1,9</w:t>
            </w:r>
          </w:p>
        </w:tc>
        <w:tc>
          <w:tcPr>
            <w:tcW w:w="7260" w:type="dxa"/>
            <w:tcBorders>
              <w:top w:val="nil"/>
              <w:left w:val="nil"/>
              <w:bottom w:val="single" w:sz="4" w:space="0" w:color="auto"/>
              <w:right w:val="single" w:sz="8" w:space="0" w:color="auto"/>
            </w:tcBorders>
            <w:shd w:val="clear" w:color="auto" w:fill="auto"/>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 xml:space="preserve">სამღერძა ცდა (არაკონსოლიდირებული არადრენირებადი) ან მსხვილნატეხოვანი გრუნტის შემთხვევაში ძვრის პარამეტრების განსაზღვრა გაანგარიშებით.  </w:t>
            </w:r>
          </w:p>
        </w:tc>
      </w:tr>
      <w:tr w:rsidR="00040F33" w:rsidRPr="006A69D2" w:rsidTr="003D15B1">
        <w:trPr>
          <w:trHeight w:val="300"/>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b/>
                <w:bCs/>
              </w:rPr>
            </w:pPr>
            <w:r w:rsidRPr="006A69D2">
              <w:rPr>
                <w:rFonts w:ascii="Sylfaen" w:eastAsia="Times New Roman" w:hAnsi="Sylfaen"/>
                <w:b/>
                <w:bCs/>
              </w:rPr>
              <w:t>2,0</w:t>
            </w:r>
          </w:p>
        </w:tc>
        <w:tc>
          <w:tcPr>
            <w:tcW w:w="7260" w:type="dxa"/>
            <w:tcBorders>
              <w:top w:val="single" w:sz="8" w:space="0" w:color="auto"/>
              <w:left w:val="nil"/>
              <w:bottom w:val="single" w:sz="8" w:space="0" w:color="auto"/>
              <w:right w:val="single" w:sz="8" w:space="0" w:color="auto"/>
            </w:tcBorders>
            <w:shd w:val="clear" w:color="auto" w:fill="auto"/>
            <w:noWrap/>
            <w:vAlign w:val="center"/>
            <w:hideMark/>
          </w:tcPr>
          <w:p w:rsidR="00040F33" w:rsidRPr="006A69D2" w:rsidRDefault="00040F33" w:rsidP="00097A45">
            <w:pPr>
              <w:spacing w:after="0" w:line="240" w:lineRule="auto"/>
              <w:rPr>
                <w:rFonts w:ascii="Sylfaen" w:eastAsia="Times New Roman" w:hAnsi="Sylfaen"/>
                <w:b/>
                <w:bCs/>
              </w:rPr>
            </w:pPr>
            <w:r w:rsidRPr="006A69D2">
              <w:rPr>
                <w:rFonts w:ascii="Sylfaen" w:eastAsia="Times New Roman" w:hAnsi="Sylfaen"/>
                <w:b/>
                <w:bCs/>
              </w:rPr>
              <w:t>ლაბორატორიული ცდები (კლდოვანი გრუნტი)</w:t>
            </w:r>
          </w:p>
        </w:tc>
      </w:tr>
      <w:tr w:rsidR="00040F33" w:rsidRPr="006A69D2" w:rsidTr="003D15B1">
        <w:trPr>
          <w:trHeight w:val="288"/>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2,1</w:t>
            </w:r>
          </w:p>
        </w:tc>
        <w:tc>
          <w:tcPr>
            <w:tcW w:w="7260" w:type="dxa"/>
            <w:tcBorders>
              <w:top w:val="nil"/>
              <w:left w:val="nil"/>
              <w:bottom w:val="single" w:sz="4" w:space="0" w:color="auto"/>
              <w:right w:val="single" w:sz="8" w:space="0" w:color="auto"/>
            </w:tcBorders>
            <w:shd w:val="clear" w:color="auto" w:fill="auto"/>
            <w:noWrap/>
            <w:vAlign w:val="bottom"/>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სიმკვრივე (ბუნებრივი)</w:t>
            </w:r>
          </w:p>
        </w:tc>
      </w:tr>
      <w:tr w:rsidR="00040F33" w:rsidRPr="006A69D2" w:rsidTr="003D15B1">
        <w:trPr>
          <w:trHeight w:val="288"/>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2,2</w:t>
            </w:r>
          </w:p>
        </w:tc>
        <w:tc>
          <w:tcPr>
            <w:tcW w:w="7260" w:type="dxa"/>
            <w:tcBorders>
              <w:top w:val="nil"/>
              <w:left w:val="nil"/>
              <w:bottom w:val="single" w:sz="4" w:space="0" w:color="auto"/>
              <w:right w:val="single" w:sz="8" w:space="0" w:color="auto"/>
            </w:tcBorders>
            <w:shd w:val="clear" w:color="auto" w:fill="auto"/>
            <w:noWrap/>
            <w:vAlign w:val="bottom"/>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სიმკვრივე (წყალგაჯერებული)</w:t>
            </w:r>
          </w:p>
        </w:tc>
      </w:tr>
      <w:tr w:rsidR="00040F33" w:rsidRPr="006A69D2" w:rsidTr="003D15B1">
        <w:trPr>
          <w:trHeight w:val="588"/>
          <w:jc w:val="center"/>
        </w:trPr>
        <w:tc>
          <w:tcPr>
            <w:tcW w:w="960" w:type="dxa"/>
            <w:tcBorders>
              <w:top w:val="nil"/>
              <w:left w:val="single" w:sz="8" w:space="0" w:color="auto"/>
              <w:bottom w:val="nil"/>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rPr>
            </w:pPr>
            <w:r w:rsidRPr="006A69D2">
              <w:rPr>
                <w:rFonts w:ascii="Sylfaen" w:eastAsia="Times New Roman" w:hAnsi="Sylfaen"/>
              </w:rPr>
              <w:t>2,3</w:t>
            </w:r>
          </w:p>
        </w:tc>
        <w:tc>
          <w:tcPr>
            <w:tcW w:w="7260" w:type="dxa"/>
            <w:tcBorders>
              <w:top w:val="nil"/>
              <w:left w:val="nil"/>
              <w:bottom w:val="nil"/>
              <w:right w:val="single" w:sz="8" w:space="0" w:color="auto"/>
            </w:tcBorders>
            <w:shd w:val="clear" w:color="auto" w:fill="auto"/>
            <w:vAlign w:val="bottom"/>
            <w:hideMark/>
          </w:tcPr>
          <w:p w:rsidR="00040F33" w:rsidRPr="006A69D2" w:rsidRDefault="00040F33" w:rsidP="00097A45">
            <w:pPr>
              <w:spacing w:after="0" w:line="240" w:lineRule="auto"/>
              <w:rPr>
                <w:rFonts w:ascii="Sylfaen" w:eastAsia="Times New Roman" w:hAnsi="Sylfaen"/>
              </w:rPr>
            </w:pPr>
            <w:r w:rsidRPr="006A69D2">
              <w:rPr>
                <w:rFonts w:ascii="Sylfaen" w:eastAsia="Times New Roman" w:hAnsi="Sylfaen"/>
              </w:rPr>
              <w:t>სიმტკიცის გამოცდა ერთღერძა კუმშვაზე იუნგის მოდულისა და პუასონის კოეფიციენტის განსაზღვრით</w:t>
            </w:r>
          </w:p>
        </w:tc>
      </w:tr>
      <w:tr w:rsidR="00040F33" w:rsidRPr="006A69D2" w:rsidTr="003D15B1">
        <w:trPr>
          <w:trHeight w:val="137"/>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b/>
                <w:bCs/>
              </w:rPr>
            </w:pPr>
            <w:r w:rsidRPr="006A69D2">
              <w:rPr>
                <w:rFonts w:ascii="Sylfaen" w:eastAsia="Times New Roman" w:hAnsi="Sylfaen"/>
                <w:bCs/>
                <w:lang w:val="ka-GE"/>
              </w:rPr>
              <w:t>2,4</w:t>
            </w:r>
          </w:p>
        </w:tc>
        <w:tc>
          <w:tcPr>
            <w:tcW w:w="7260" w:type="dxa"/>
            <w:tcBorders>
              <w:top w:val="single" w:sz="8" w:space="0" w:color="auto"/>
              <w:left w:val="nil"/>
              <w:bottom w:val="single" w:sz="8" w:space="0" w:color="auto"/>
              <w:right w:val="single" w:sz="8" w:space="0" w:color="auto"/>
            </w:tcBorders>
            <w:shd w:val="clear" w:color="auto" w:fill="auto"/>
            <w:vAlign w:val="bottom"/>
            <w:hideMark/>
          </w:tcPr>
          <w:p w:rsidR="00040F33" w:rsidRPr="006A69D2" w:rsidRDefault="00040F33" w:rsidP="00097A45">
            <w:pPr>
              <w:spacing w:after="0" w:line="240" w:lineRule="auto"/>
              <w:rPr>
                <w:rFonts w:ascii="Sylfaen" w:eastAsia="Times New Roman" w:hAnsi="Sylfaen"/>
                <w:b/>
                <w:bCs/>
              </w:rPr>
            </w:pPr>
            <w:r w:rsidRPr="006A69D2">
              <w:rPr>
                <w:rFonts w:ascii="Sylfaen" w:eastAsia="Times New Roman" w:hAnsi="Sylfaen"/>
                <w:bCs/>
                <w:lang w:val="ka-GE"/>
              </w:rPr>
              <w:t>სამსაფეხურიანი სამღერძა ცდა</w:t>
            </w:r>
          </w:p>
        </w:tc>
      </w:tr>
      <w:tr w:rsidR="00040F33" w:rsidRPr="006A69D2" w:rsidTr="003D15B1">
        <w:trPr>
          <w:trHeight w:val="137"/>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b/>
                <w:bCs/>
                <w:lang w:val="ka-GE"/>
              </w:rPr>
            </w:pPr>
            <w:r w:rsidRPr="006A69D2">
              <w:rPr>
                <w:rFonts w:ascii="Sylfaen" w:eastAsia="Times New Roman" w:hAnsi="Sylfaen"/>
                <w:b/>
                <w:bCs/>
                <w:lang w:val="ka-GE"/>
              </w:rPr>
              <w:t>3,0</w:t>
            </w:r>
          </w:p>
        </w:tc>
        <w:tc>
          <w:tcPr>
            <w:tcW w:w="7260" w:type="dxa"/>
            <w:tcBorders>
              <w:top w:val="single" w:sz="8" w:space="0" w:color="auto"/>
              <w:left w:val="nil"/>
              <w:bottom w:val="single" w:sz="8" w:space="0" w:color="auto"/>
              <w:right w:val="single" w:sz="8" w:space="0" w:color="auto"/>
            </w:tcBorders>
            <w:shd w:val="clear" w:color="auto" w:fill="auto"/>
            <w:vAlign w:val="bottom"/>
            <w:hideMark/>
          </w:tcPr>
          <w:p w:rsidR="00040F33" w:rsidRPr="006A69D2" w:rsidRDefault="00040F33" w:rsidP="00097A45">
            <w:pPr>
              <w:spacing w:after="0" w:line="240" w:lineRule="auto"/>
              <w:rPr>
                <w:rFonts w:ascii="Sylfaen" w:eastAsia="Times New Roman" w:hAnsi="Sylfaen"/>
                <w:b/>
                <w:bCs/>
                <w:lang w:val="ka-GE"/>
              </w:rPr>
            </w:pPr>
            <w:r w:rsidRPr="006A69D2">
              <w:rPr>
                <w:rFonts w:ascii="Sylfaen" w:eastAsia="Times New Roman" w:hAnsi="Sylfaen"/>
                <w:b/>
                <w:bCs/>
                <w:lang w:val="ka-GE"/>
              </w:rPr>
              <w:t>ლაბორატორიული ცდები (გრუნტის და  გრუნტის წყლების ქიმიური ანალიზი)</w:t>
            </w:r>
          </w:p>
        </w:tc>
      </w:tr>
      <w:tr w:rsidR="00040F33" w:rsidRPr="006A69D2" w:rsidTr="003D15B1">
        <w:trPr>
          <w:trHeight w:val="137"/>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bCs/>
                <w:lang w:val="ka-GE"/>
              </w:rPr>
            </w:pPr>
            <w:r w:rsidRPr="006A69D2">
              <w:rPr>
                <w:rFonts w:ascii="Sylfaen" w:eastAsia="Times New Roman" w:hAnsi="Sylfaen"/>
                <w:bCs/>
                <w:lang w:val="ka-GE"/>
              </w:rPr>
              <w:t>3,1</w:t>
            </w:r>
          </w:p>
        </w:tc>
        <w:tc>
          <w:tcPr>
            <w:tcW w:w="7260" w:type="dxa"/>
            <w:tcBorders>
              <w:top w:val="single" w:sz="8" w:space="0" w:color="auto"/>
              <w:left w:val="nil"/>
              <w:bottom w:val="single" w:sz="8" w:space="0" w:color="auto"/>
              <w:right w:val="single" w:sz="8" w:space="0" w:color="auto"/>
            </w:tcBorders>
            <w:shd w:val="clear" w:color="auto" w:fill="auto"/>
            <w:vAlign w:val="bottom"/>
            <w:hideMark/>
          </w:tcPr>
          <w:p w:rsidR="00040F33" w:rsidRPr="006A69D2" w:rsidRDefault="00040F33" w:rsidP="00097A45">
            <w:pPr>
              <w:spacing w:after="0" w:line="240" w:lineRule="auto"/>
              <w:rPr>
                <w:rFonts w:ascii="Sylfaen" w:eastAsia="Times New Roman" w:hAnsi="Sylfaen"/>
                <w:bCs/>
                <w:lang w:val="ka-GE"/>
              </w:rPr>
            </w:pPr>
            <w:r w:rsidRPr="006A69D2">
              <w:rPr>
                <w:rFonts w:ascii="Sylfaen" w:eastAsia="Times New Roman" w:hAnsi="Sylfaen"/>
                <w:bCs/>
                <w:lang w:val="ka-GE"/>
              </w:rPr>
              <w:t>გრუნტის ქიმიური ანალიზი (pH, ქლორიდები, სულფატები)</w:t>
            </w:r>
          </w:p>
        </w:tc>
      </w:tr>
      <w:tr w:rsidR="00040F33" w:rsidRPr="006A69D2" w:rsidTr="003D15B1">
        <w:trPr>
          <w:trHeight w:val="137"/>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40F33" w:rsidRPr="006A69D2" w:rsidRDefault="00040F33" w:rsidP="00097A45">
            <w:pPr>
              <w:spacing w:after="0" w:line="240" w:lineRule="auto"/>
              <w:jc w:val="center"/>
              <w:rPr>
                <w:rFonts w:ascii="Sylfaen" w:eastAsia="Times New Roman" w:hAnsi="Sylfaen"/>
                <w:bCs/>
                <w:lang w:val="ka-GE"/>
              </w:rPr>
            </w:pPr>
            <w:r w:rsidRPr="006A69D2">
              <w:rPr>
                <w:rFonts w:ascii="Sylfaen" w:eastAsia="Times New Roman" w:hAnsi="Sylfaen"/>
                <w:bCs/>
                <w:lang w:val="ka-GE"/>
              </w:rPr>
              <w:t>3,2</w:t>
            </w:r>
          </w:p>
        </w:tc>
        <w:tc>
          <w:tcPr>
            <w:tcW w:w="7260" w:type="dxa"/>
            <w:tcBorders>
              <w:top w:val="single" w:sz="8" w:space="0" w:color="auto"/>
              <w:left w:val="nil"/>
              <w:bottom w:val="single" w:sz="8" w:space="0" w:color="auto"/>
              <w:right w:val="single" w:sz="8" w:space="0" w:color="auto"/>
            </w:tcBorders>
            <w:shd w:val="clear" w:color="auto" w:fill="auto"/>
            <w:vAlign w:val="bottom"/>
            <w:hideMark/>
          </w:tcPr>
          <w:p w:rsidR="00040F33" w:rsidRPr="006A69D2" w:rsidRDefault="00040F33" w:rsidP="00097A45">
            <w:pPr>
              <w:spacing w:after="0" w:line="240" w:lineRule="auto"/>
              <w:rPr>
                <w:rFonts w:ascii="Sylfaen" w:eastAsia="Times New Roman" w:hAnsi="Sylfaen"/>
                <w:bCs/>
                <w:lang w:val="ka-GE"/>
              </w:rPr>
            </w:pPr>
            <w:r w:rsidRPr="006A69D2">
              <w:rPr>
                <w:rFonts w:ascii="Sylfaen" w:eastAsia="Times New Roman" w:hAnsi="Sylfaen"/>
                <w:bCs/>
                <w:lang w:val="ka-GE"/>
              </w:rPr>
              <w:t>გრუნტის წყლის ქიმიური ანალიზი (pH, ქლორიდები, სულფატები)</w:t>
            </w:r>
          </w:p>
        </w:tc>
      </w:tr>
    </w:tbl>
    <w:p w:rsidR="00853AFE" w:rsidRPr="006A69D2" w:rsidRDefault="00853AFE">
      <w:pPr>
        <w:spacing w:after="0"/>
        <w:ind w:left="23"/>
        <w:rPr>
          <w:rFonts w:ascii="Sylfaen" w:hAnsi="Sylfaen"/>
        </w:rPr>
      </w:pPr>
    </w:p>
    <w:p w:rsidR="00853AFE" w:rsidRPr="006A69D2" w:rsidRDefault="00282FF0">
      <w:pPr>
        <w:spacing w:after="0"/>
        <w:ind w:left="23"/>
        <w:rPr>
          <w:rFonts w:ascii="Sylfaen" w:eastAsia="Sylfaen UGB" w:hAnsi="Sylfaen" w:cs="Sylfaen UGB"/>
          <w:sz w:val="28"/>
        </w:rPr>
      </w:pPr>
      <w:r w:rsidRPr="006A69D2">
        <w:rPr>
          <w:rFonts w:ascii="Sylfaen" w:eastAsia="Sylfaen UGB" w:hAnsi="Sylfaen" w:cs="Sylfaen UGB"/>
          <w:sz w:val="28"/>
        </w:rPr>
        <w:t xml:space="preserve"> </w:t>
      </w:r>
    </w:p>
    <w:p w:rsidR="003D15B1" w:rsidRPr="006A69D2" w:rsidRDefault="00814A92">
      <w:pPr>
        <w:spacing w:after="0"/>
        <w:ind w:left="23"/>
        <w:rPr>
          <w:rFonts w:ascii="Sylfaen" w:hAnsi="Sylfaen"/>
        </w:rPr>
      </w:pPr>
      <w:r w:rsidRPr="006A69D2">
        <w:rPr>
          <w:rFonts w:ascii="Sylfaen" w:hAnsi="Sylfaen"/>
          <w:noProof/>
        </w:rPr>
        <w:drawing>
          <wp:anchor distT="0" distB="0" distL="114300" distR="114300" simplePos="0" relativeHeight="251658240" behindDoc="0" locked="0" layoutInCell="1" allowOverlap="1" wp14:anchorId="39EF0B7E">
            <wp:simplePos x="0" y="0"/>
            <wp:positionH relativeFrom="column">
              <wp:posOffset>3672205</wp:posOffset>
            </wp:positionH>
            <wp:positionV relativeFrom="paragraph">
              <wp:posOffset>102235</wp:posOffset>
            </wp:positionV>
            <wp:extent cx="343535" cy="909320"/>
            <wp:effectExtent l="2858" t="16192" r="2222" b="2223"/>
            <wp:wrapSquare wrapText="bothSides"/>
            <wp:docPr id="1770" name="Picture 1770"/>
            <wp:cNvGraphicFramePr/>
            <a:graphic xmlns:a="http://schemas.openxmlformats.org/drawingml/2006/main">
              <a:graphicData uri="http://schemas.openxmlformats.org/drawingml/2006/picture">
                <pic:pic xmlns:pic="http://schemas.openxmlformats.org/drawingml/2006/picture">
                  <pic:nvPicPr>
                    <pic:cNvPr id="1770" name="Picture 1770"/>
                    <pic:cNvPicPr/>
                  </pic:nvPicPr>
                  <pic:blipFill>
                    <a:blip r:embed="rId7">
                      <a:extLst>
                        <a:ext uri="{28A0092B-C50C-407E-A947-70E740481C1C}">
                          <a14:useLocalDpi xmlns:a14="http://schemas.microsoft.com/office/drawing/2010/main" val="0"/>
                        </a:ext>
                      </a:extLst>
                    </a:blip>
                    <a:stretch>
                      <a:fillRect/>
                    </a:stretch>
                  </pic:blipFill>
                  <pic:spPr>
                    <a:xfrm rot="-5399999">
                      <a:off x="0" y="0"/>
                      <a:ext cx="343535" cy="909320"/>
                    </a:xfrm>
                    <a:prstGeom prst="rect">
                      <a:avLst/>
                    </a:prstGeom>
                  </pic:spPr>
                </pic:pic>
              </a:graphicData>
            </a:graphic>
          </wp:anchor>
        </w:drawing>
      </w:r>
    </w:p>
    <w:p w:rsidR="00853AFE" w:rsidRPr="006A69D2" w:rsidRDefault="00282FF0">
      <w:pPr>
        <w:spacing w:after="0"/>
        <w:ind w:left="23" w:right="2328"/>
        <w:rPr>
          <w:rFonts w:ascii="Sylfaen" w:hAnsi="Sylfaen"/>
        </w:rPr>
      </w:pPr>
      <w:r w:rsidRPr="006A69D2">
        <w:rPr>
          <w:rFonts w:ascii="Sylfaen" w:eastAsia="Sylfaen UGB" w:hAnsi="Sylfaen" w:cs="Sylfaen UGB"/>
          <w:sz w:val="28"/>
        </w:rPr>
        <w:t xml:space="preserve">შეადგინა:  </w:t>
      </w:r>
    </w:p>
    <w:p w:rsidR="00853AFE" w:rsidRPr="006A69D2" w:rsidRDefault="00282FF0">
      <w:pPr>
        <w:tabs>
          <w:tab w:val="center" w:pos="8067"/>
        </w:tabs>
        <w:spacing w:after="0"/>
        <w:rPr>
          <w:rFonts w:ascii="Sylfaen" w:hAnsi="Sylfaen"/>
        </w:rPr>
      </w:pPr>
      <w:r w:rsidRPr="006A69D2">
        <w:rPr>
          <w:rFonts w:ascii="Sylfaen" w:eastAsia="Sylfaen UGB" w:hAnsi="Sylfaen" w:cs="Sylfaen UGB"/>
        </w:rPr>
        <w:t xml:space="preserve">გეოტექნიკური სამსახურის უფროსი                                                                   </w:t>
      </w:r>
      <w:r w:rsidRPr="006A69D2">
        <w:rPr>
          <w:rFonts w:ascii="Sylfaen" w:eastAsia="Sylfaen UGB" w:hAnsi="Sylfaen" w:cs="Sylfaen UGB"/>
        </w:rPr>
        <w:tab/>
        <w:t xml:space="preserve">ქეთი ბენაშვილი </w:t>
      </w:r>
    </w:p>
    <w:sectPr w:rsidR="00853AFE" w:rsidRPr="006A69D2">
      <w:pgSz w:w="11906" w:h="16838"/>
      <w:pgMar w:top="1138" w:right="847" w:bottom="1171" w:left="16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90C" w:rsidRDefault="00F1790C" w:rsidP="000A3939">
      <w:pPr>
        <w:spacing w:after="0" w:line="240" w:lineRule="auto"/>
      </w:pPr>
      <w:r>
        <w:separator/>
      </w:r>
    </w:p>
  </w:endnote>
  <w:endnote w:type="continuationSeparator" w:id="0">
    <w:p w:rsidR="00F1790C" w:rsidRDefault="00F1790C" w:rsidP="000A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ylfaen UGB">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GEO">
    <w:panose1 w:val="020B0604020202020204"/>
    <w:charset w:val="CC"/>
    <w:family w:val="swiss"/>
    <w:pitch w:val="variable"/>
    <w:sig w:usb0="04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90C" w:rsidRDefault="00F1790C" w:rsidP="000A3939">
      <w:pPr>
        <w:spacing w:after="0" w:line="240" w:lineRule="auto"/>
      </w:pPr>
      <w:r>
        <w:separator/>
      </w:r>
    </w:p>
  </w:footnote>
  <w:footnote w:type="continuationSeparator" w:id="0">
    <w:p w:rsidR="00F1790C" w:rsidRDefault="00F1790C" w:rsidP="000A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F73"/>
    <w:multiLevelType w:val="hybridMultilevel"/>
    <w:tmpl w:val="69685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5460F"/>
    <w:multiLevelType w:val="hybridMultilevel"/>
    <w:tmpl w:val="A8CAC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501A8F"/>
    <w:multiLevelType w:val="hybridMultilevel"/>
    <w:tmpl w:val="C5420E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94EE6"/>
    <w:multiLevelType w:val="hybridMultilevel"/>
    <w:tmpl w:val="1C008C30"/>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4" w15:restartNumberingAfterBreak="0">
    <w:nsid w:val="671B4CDF"/>
    <w:multiLevelType w:val="hybridMultilevel"/>
    <w:tmpl w:val="88BADA5E"/>
    <w:lvl w:ilvl="0" w:tplc="0437000D">
      <w:start w:val="1"/>
      <w:numFmt w:val="bullet"/>
      <w:lvlText w:val=""/>
      <w:lvlJc w:val="left"/>
      <w:pPr>
        <w:ind w:left="1080" w:hanging="360"/>
      </w:pPr>
      <w:rPr>
        <w:rFonts w:ascii="Wingdings" w:hAnsi="Wingdings"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 w15:restartNumberingAfterBreak="0">
    <w:nsid w:val="6A075C44"/>
    <w:multiLevelType w:val="hybridMultilevel"/>
    <w:tmpl w:val="CCC8C000"/>
    <w:lvl w:ilvl="0" w:tplc="47FACE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EA7B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AED68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4DFBA">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381BF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F2B91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48335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5C6AA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DA477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F5E3122"/>
    <w:multiLevelType w:val="hybridMultilevel"/>
    <w:tmpl w:val="9D160354"/>
    <w:lvl w:ilvl="0" w:tplc="0437000D">
      <w:start w:val="1"/>
      <w:numFmt w:val="bullet"/>
      <w:lvlText w:val=""/>
      <w:lvlJc w:val="left"/>
      <w:pPr>
        <w:ind w:left="72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3EF0CB6C">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14ED2E">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582C42">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02E4A90">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6CF096">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F25AD4">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E189FD8">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3E2E3A">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D627F6"/>
    <w:multiLevelType w:val="hybridMultilevel"/>
    <w:tmpl w:val="151653D6"/>
    <w:lvl w:ilvl="0" w:tplc="0437000D">
      <w:start w:val="1"/>
      <w:numFmt w:val="bullet"/>
      <w:lvlText w:val=""/>
      <w:lvlJc w:val="left"/>
      <w:pPr>
        <w:ind w:left="72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9626DDB4">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F2CB63C">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5E2490">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4D65430">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7AEC9FA">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2A43C0">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58254A">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7A05DA">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F916C8"/>
    <w:multiLevelType w:val="hybridMultilevel"/>
    <w:tmpl w:val="5EA206D6"/>
    <w:lvl w:ilvl="0" w:tplc="B4DAB61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A1A4EDE">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3A180C">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980EE2">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198B538">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24C671A">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D2B1AE">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3B80E1A">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A8125E">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6"/>
  </w:num>
  <w:num w:numId="3">
    <w:abstractNumId w:val="5"/>
  </w:num>
  <w:num w:numId="4">
    <w:abstractNumId w:val="7"/>
  </w:num>
  <w:num w:numId="5">
    <w:abstractNumId w:val="3"/>
  </w:num>
  <w:num w:numId="6">
    <w:abstractNumId w:val="4"/>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FE"/>
    <w:rsid w:val="00040F33"/>
    <w:rsid w:val="000A077E"/>
    <w:rsid w:val="000A3939"/>
    <w:rsid w:val="000B6E1D"/>
    <w:rsid w:val="000C2629"/>
    <w:rsid w:val="000F23E0"/>
    <w:rsid w:val="00197742"/>
    <w:rsid w:val="002334F5"/>
    <w:rsid w:val="00282FF0"/>
    <w:rsid w:val="002A3E9B"/>
    <w:rsid w:val="002C3786"/>
    <w:rsid w:val="00350637"/>
    <w:rsid w:val="0035265A"/>
    <w:rsid w:val="0037124E"/>
    <w:rsid w:val="003729C5"/>
    <w:rsid w:val="003D15B1"/>
    <w:rsid w:val="00440CA6"/>
    <w:rsid w:val="00453F9C"/>
    <w:rsid w:val="00527488"/>
    <w:rsid w:val="0059300C"/>
    <w:rsid w:val="005B7702"/>
    <w:rsid w:val="00665064"/>
    <w:rsid w:val="006A36E7"/>
    <w:rsid w:val="006A69D2"/>
    <w:rsid w:val="007B57DD"/>
    <w:rsid w:val="007D5802"/>
    <w:rsid w:val="00814A92"/>
    <w:rsid w:val="00853AFE"/>
    <w:rsid w:val="00945513"/>
    <w:rsid w:val="00B041B2"/>
    <w:rsid w:val="00B119D0"/>
    <w:rsid w:val="00B261B8"/>
    <w:rsid w:val="00B503E8"/>
    <w:rsid w:val="00C232D2"/>
    <w:rsid w:val="00C40B44"/>
    <w:rsid w:val="00C846B9"/>
    <w:rsid w:val="00ED77AE"/>
    <w:rsid w:val="00EE3246"/>
    <w:rsid w:val="00F1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CB8B"/>
  <w15:docId w15:val="{8FDBC44A-F694-4E47-82B8-2BF0B38E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B7702"/>
    <w:pPr>
      <w:ind w:left="720"/>
      <w:contextualSpacing/>
    </w:pPr>
  </w:style>
  <w:style w:type="paragraph" w:styleId="Header">
    <w:name w:val="header"/>
    <w:basedOn w:val="Normal"/>
    <w:link w:val="HeaderChar"/>
    <w:uiPriority w:val="99"/>
    <w:unhideWhenUsed/>
    <w:rsid w:val="000A3939"/>
    <w:pPr>
      <w:tabs>
        <w:tab w:val="center" w:pos="4677"/>
        <w:tab w:val="right" w:pos="9355"/>
      </w:tabs>
      <w:spacing w:after="0" w:line="240" w:lineRule="auto"/>
    </w:pPr>
  </w:style>
  <w:style w:type="character" w:customStyle="1" w:styleId="HeaderChar">
    <w:name w:val="Header Char"/>
    <w:basedOn w:val="DefaultParagraphFont"/>
    <w:link w:val="Header"/>
    <w:uiPriority w:val="99"/>
    <w:rsid w:val="000A3939"/>
    <w:rPr>
      <w:rFonts w:ascii="Calibri" w:eastAsia="Calibri" w:hAnsi="Calibri" w:cs="Calibri"/>
      <w:color w:val="000000"/>
    </w:rPr>
  </w:style>
  <w:style w:type="paragraph" w:styleId="Footer">
    <w:name w:val="footer"/>
    <w:basedOn w:val="Normal"/>
    <w:link w:val="FooterChar"/>
    <w:uiPriority w:val="99"/>
    <w:unhideWhenUsed/>
    <w:rsid w:val="000A3939"/>
    <w:pPr>
      <w:tabs>
        <w:tab w:val="center" w:pos="4677"/>
        <w:tab w:val="right" w:pos="9355"/>
      </w:tabs>
      <w:spacing w:after="0" w:line="240" w:lineRule="auto"/>
    </w:pPr>
  </w:style>
  <w:style w:type="character" w:customStyle="1" w:styleId="FooterChar">
    <w:name w:val="Footer Char"/>
    <w:basedOn w:val="DefaultParagraphFont"/>
    <w:link w:val="Footer"/>
    <w:uiPriority w:val="99"/>
    <w:rsid w:val="000A393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 Benashvili</dc:creator>
  <cp:keywords/>
  <cp:lastModifiedBy>Revaz Menabde</cp:lastModifiedBy>
  <cp:revision>26</cp:revision>
  <dcterms:created xsi:type="dcterms:W3CDTF">2026-05-12T12:04:00Z</dcterms:created>
  <dcterms:modified xsi:type="dcterms:W3CDTF">2026-05-20T15:03:00Z</dcterms:modified>
</cp:coreProperties>
</file>