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08A" w14:textId="77777777" w:rsidR="007C7719" w:rsidRDefault="007C7719" w:rsidP="007B42E4">
      <w:pPr>
        <w:rPr>
          <w:rFonts w:ascii="Sylfaen" w:hAnsi="Sylfaen" w:cs="Sylfaen"/>
          <w:b/>
          <w:lang w:val="ka-GE"/>
        </w:rPr>
      </w:pPr>
    </w:p>
    <w:p w14:paraId="3B7BE08B" w14:textId="4CFC19A1" w:rsidR="007C7719" w:rsidRPr="00A71427" w:rsidRDefault="007C7719" w:rsidP="0028333E">
      <w:pPr>
        <w:numPr>
          <w:ilvl w:val="1"/>
          <w:numId w:val="4"/>
        </w:numPr>
        <w:ind w:hanging="720"/>
        <w:rPr>
          <w:rFonts w:ascii="Sylfaen" w:hAnsi="Sylfaen" w:cs="Sylfaen"/>
          <w:b/>
          <w:lang w:val="ka-GE"/>
        </w:rPr>
      </w:pPr>
      <w:r w:rsidRPr="00A71427">
        <w:rPr>
          <w:rFonts w:ascii="Sylfaen" w:hAnsi="Sylfaen" w:cs="Sylfaen"/>
          <w:b/>
          <w:lang w:val="ka-GE"/>
        </w:rPr>
        <w:t>მიზანი</w:t>
      </w:r>
    </w:p>
    <w:p w14:paraId="3B7BE08C" w14:textId="77777777" w:rsidR="007C7719" w:rsidRDefault="007C7719" w:rsidP="00A71427">
      <w:pPr>
        <w:ind w:left="720"/>
        <w:rPr>
          <w:rFonts w:ascii="Sylfaen" w:hAnsi="Sylfaen" w:cs="Sylfaen"/>
          <w:lang w:val="ka-GE"/>
        </w:rPr>
      </w:pPr>
    </w:p>
    <w:p w14:paraId="655C8151" w14:textId="77777777" w:rsidR="00332AF0" w:rsidRPr="00332AF0" w:rsidRDefault="00332AF0" w:rsidP="00332AF0">
      <w:pPr>
        <w:tabs>
          <w:tab w:val="num" w:pos="1440"/>
        </w:tabs>
        <w:rPr>
          <w:rFonts w:ascii="Sylfaen" w:hAnsi="Sylfaen" w:cs="Sylfaen"/>
          <w:szCs w:val="22"/>
        </w:rPr>
      </w:pPr>
      <w:proofErr w:type="spellStart"/>
      <w:r w:rsidRPr="00332AF0">
        <w:rPr>
          <w:rFonts w:ascii="Sylfaen" w:hAnsi="Sylfaen" w:cs="Sylfaen"/>
          <w:szCs w:val="22"/>
        </w:rPr>
        <w:t>წინამდებარე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დოკუმენტის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მიზანია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პრეტენდენტებისთვის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შპს</w:t>
      </w:r>
      <w:proofErr w:type="spellEnd"/>
      <w:r w:rsidRPr="00332AF0">
        <w:rPr>
          <w:rFonts w:ascii="Sylfaen" w:hAnsi="Sylfaen" w:cs="Sylfaen"/>
          <w:szCs w:val="22"/>
        </w:rPr>
        <w:t xml:space="preserve"> „</w:t>
      </w:r>
      <w:proofErr w:type="spellStart"/>
      <w:r w:rsidRPr="00332AF0">
        <w:rPr>
          <w:rFonts w:ascii="Sylfaen" w:hAnsi="Sylfaen" w:cs="Sylfaen"/>
          <w:szCs w:val="22"/>
        </w:rPr>
        <w:t>ამბოლის</w:t>
      </w:r>
      <w:proofErr w:type="spellEnd"/>
      <w:r w:rsidRPr="00332AF0">
        <w:rPr>
          <w:rFonts w:ascii="Sylfaen" w:hAnsi="Sylfaen" w:cs="Sylfaen"/>
          <w:szCs w:val="22"/>
        </w:rPr>
        <w:t xml:space="preserve">“ </w:t>
      </w:r>
      <w:proofErr w:type="spellStart"/>
      <w:r w:rsidRPr="00332AF0">
        <w:rPr>
          <w:rFonts w:ascii="Sylfaen" w:hAnsi="Sylfaen" w:cs="Sylfaen"/>
          <w:szCs w:val="22"/>
        </w:rPr>
        <w:t>მოთხოვნებისა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და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პირობების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გაცნობა</w:t>
      </w:r>
      <w:proofErr w:type="spellEnd"/>
      <w:r w:rsidRPr="00332AF0">
        <w:rPr>
          <w:rFonts w:ascii="Sylfaen" w:hAnsi="Sylfaen" w:cs="Sylfaen"/>
          <w:szCs w:val="22"/>
        </w:rPr>
        <w:t xml:space="preserve">, </w:t>
      </w:r>
      <w:proofErr w:type="spellStart"/>
      <w:r w:rsidRPr="00332AF0">
        <w:rPr>
          <w:rFonts w:ascii="Sylfaen" w:hAnsi="Sylfaen" w:cs="Sylfaen"/>
          <w:szCs w:val="22"/>
        </w:rPr>
        <w:t>რათა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მათ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სრულყოფილად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წარმოადგინონ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სატენდერო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წინადადება</w:t>
      </w:r>
      <w:proofErr w:type="spellEnd"/>
      <w:r w:rsidRPr="00332AF0">
        <w:rPr>
          <w:rFonts w:ascii="Sylfaen" w:hAnsi="Sylfaen" w:cs="Sylfaen"/>
          <w:szCs w:val="22"/>
        </w:rPr>
        <w:t>.</w:t>
      </w:r>
    </w:p>
    <w:p w14:paraId="28D9DBEA" w14:textId="77777777" w:rsidR="00332AF0" w:rsidRPr="00332AF0" w:rsidRDefault="00332AF0" w:rsidP="00332AF0">
      <w:pPr>
        <w:tabs>
          <w:tab w:val="num" w:pos="1440"/>
        </w:tabs>
        <w:rPr>
          <w:rFonts w:ascii="Sylfaen" w:hAnsi="Sylfaen" w:cs="Sylfaen"/>
          <w:szCs w:val="22"/>
        </w:rPr>
      </w:pPr>
    </w:p>
    <w:p w14:paraId="48D67188" w14:textId="77777777" w:rsidR="00332AF0" w:rsidRPr="00332AF0" w:rsidRDefault="00332AF0" w:rsidP="00332AF0">
      <w:pPr>
        <w:tabs>
          <w:tab w:val="num" w:pos="1440"/>
        </w:tabs>
        <w:rPr>
          <w:rFonts w:ascii="Sylfaen" w:hAnsi="Sylfaen" w:cs="Sylfaen"/>
          <w:szCs w:val="22"/>
        </w:rPr>
      </w:pPr>
      <w:proofErr w:type="spellStart"/>
      <w:r w:rsidRPr="00332AF0">
        <w:rPr>
          <w:rFonts w:ascii="Sylfaen" w:hAnsi="Sylfaen" w:cs="Sylfaen"/>
          <w:szCs w:val="22"/>
        </w:rPr>
        <w:t>შპს</w:t>
      </w:r>
      <w:proofErr w:type="spellEnd"/>
      <w:r w:rsidRPr="00332AF0">
        <w:rPr>
          <w:rFonts w:ascii="Sylfaen" w:hAnsi="Sylfaen" w:cs="Sylfaen"/>
          <w:szCs w:val="22"/>
        </w:rPr>
        <w:t xml:space="preserve"> „</w:t>
      </w:r>
      <w:proofErr w:type="spellStart"/>
      <w:r w:rsidRPr="00332AF0">
        <w:rPr>
          <w:rFonts w:ascii="Sylfaen" w:hAnsi="Sylfaen" w:cs="Sylfaen"/>
          <w:szCs w:val="22"/>
        </w:rPr>
        <w:t>ამბოლი</w:t>
      </w:r>
      <w:proofErr w:type="spellEnd"/>
      <w:r w:rsidRPr="00332AF0">
        <w:rPr>
          <w:rFonts w:ascii="Sylfaen" w:hAnsi="Sylfaen" w:cs="Sylfaen"/>
          <w:szCs w:val="22"/>
        </w:rPr>
        <w:t xml:space="preserve">“ </w:t>
      </w:r>
      <w:proofErr w:type="spellStart"/>
      <w:r w:rsidRPr="00332AF0">
        <w:rPr>
          <w:rFonts w:ascii="Sylfaen" w:hAnsi="Sylfaen" w:cs="Sylfaen"/>
          <w:szCs w:val="22"/>
        </w:rPr>
        <w:t>აცხადებს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ტენდერს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ზამთრის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უნიფორმების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შესყიდვაზე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და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იწვევს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დაინტერესებულ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კომპანიებს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მონაწილეობისთვის</w:t>
      </w:r>
      <w:proofErr w:type="spellEnd"/>
      <w:r w:rsidRPr="00332AF0">
        <w:rPr>
          <w:rFonts w:ascii="Sylfaen" w:hAnsi="Sylfaen" w:cs="Sylfaen"/>
          <w:szCs w:val="22"/>
        </w:rPr>
        <w:t>.</w:t>
      </w:r>
    </w:p>
    <w:p w14:paraId="65CE39DB" w14:textId="77777777" w:rsidR="00332AF0" w:rsidRPr="00332AF0" w:rsidRDefault="00332AF0" w:rsidP="00332AF0">
      <w:pPr>
        <w:tabs>
          <w:tab w:val="num" w:pos="1440"/>
        </w:tabs>
        <w:rPr>
          <w:rFonts w:ascii="Sylfaen" w:hAnsi="Sylfaen" w:cs="Sylfaen"/>
          <w:szCs w:val="22"/>
        </w:rPr>
      </w:pPr>
    </w:p>
    <w:p w14:paraId="338E8364" w14:textId="77777777" w:rsidR="00332AF0" w:rsidRPr="00332AF0" w:rsidRDefault="00332AF0" w:rsidP="00332AF0">
      <w:pPr>
        <w:tabs>
          <w:tab w:val="num" w:pos="1440"/>
        </w:tabs>
        <w:rPr>
          <w:rFonts w:ascii="Sylfaen" w:hAnsi="Sylfaen" w:cs="Sylfaen"/>
          <w:szCs w:val="22"/>
        </w:rPr>
      </w:pPr>
      <w:proofErr w:type="spellStart"/>
      <w:r w:rsidRPr="00332AF0">
        <w:rPr>
          <w:rFonts w:ascii="Sylfaen" w:hAnsi="Sylfaen" w:cs="Sylfaen"/>
          <w:szCs w:val="22"/>
        </w:rPr>
        <w:t>გამარჯვებულ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პრეტენდენტთან</w:t>
      </w:r>
      <w:proofErr w:type="spellEnd"/>
      <w:r w:rsidRPr="00332AF0">
        <w:rPr>
          <w:rFonts w:ascii="Sylfaen" w:hAnsi="Sylfaen" w:cs="Sylfaen"/>
          <w:szCs w:val="22"/>
        </w:rPr>
        <w:t>/</w:t>
      </w:r>
      <w:proofErr w:type="spellStart"/>
      <w:r w:rsidRPr="00332AF0">
        <w:rPr>
          <w:rFonts w:ascii="Sylfaen" w:hAnsi="Sylfaen" w:cs="Sylfaen"/>
          <w:szCs w:val="22"/>
        </w:rPr>
        <w:t>პრეტენდენტებთან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გაფორმდება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ერთჯერადი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შესყიდვის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ხელშეკრულება</w:t>
      </w:r>
      <w:proofErr w:type="spellEnd"/>
      <w:r w:rsidRPr="00332AF0">
        <w:rPr>
          <w:rFonts w:ascii="Sylfaen" w:hAnsi="Sylfaen" w:cs="Sylfaen"/>
          <w:szCs w:val="22"/>
        </w:rPr>
        <w:t>.</w:t>
      </w:r>
    </w:p>
    <w:p w14:paraId="7D535E54" w14:textId="77777777" w:rsidR="00332AF0" w:rsidRPr="00332AF0" w:rsidRDefault="00332AF0" w:rsidP="00332AF0">
      <w:pPr>
        <w:tabs>
          <w:tab w:val="num" w:pos="1440"/>
        </w:tabs>
        <w:rPr>
          <w:rFonts w:ascii="Sylfaen" w:hAnsi="Sylfaen" w:cs="Sylfaen"/>
          <w:szCs w:val="22"/>
        </w:rPr>
      </w:pPr>
    </w:p>
    <w:p w14:paraId="3B7BE092" w14:textId="0256B5E7" w:rsidR="00FD610D" w:rsidRDefault="00332AF0" w:rsidP="00332AF0">
      <w:pPr>
        <w:tabs>
          <w:tab w:val="num" w:pos="1440"/>
        </w:tabs>
        <w:rPr>
          <w:rFonts w:ascii="Sylfaen" w:hAnsi="Sylfaen" w:cs="Sylfaen"/>
          <w:szCs w:val="22"/>
        </w:rPr>
      </w:pPr>
      <w:proofErr w:type="spellStart"/>
      <w:r w:rsidRPr="00332AF0">
        <w:rPr>
          <w:rFonts w:ascii="Sylfaen" w:hAnsi="Sylfaen" w:cs="Sylfaen"/>
          <w:szCs w:val="22"/>
        </w:rPr>
        <w:t>ტენდერი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ჩატარდება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ერთ</w:t>
      </w:r>
      <w:proofErr w:type="spellEnd"/>
      <w:r w:rsidRPr="00332AF0">
        <w:rPr>
          <w:rFonts w:ascii="Sylfaen" w:hAnsi="Sylfaen" w:cs="Sylfaen"/>
          <w:szCs w:val="22"/>
        </w:rPr>
        <w:t xml:space="preserve"> </w:t>
      </w:r>
      <w:proofErr w:type="spellStart"/>
      <w:r w:rsidRPr="00332AF0">
        <w:rPr>
          <w:rFonts w:ascii="Sylfaen" w:hAnsi="Sylfaen" w:cs="Sylfaen"/>
          <w:szCs w:val="22"/>
        </w:rPr>
        <w:t>ლოტად</w:t>
      </w:r>
      <w:proofErr w:type="spellEnd"/>
      <w:r w:rsidRPr="00332AF0">
        <w:rPr>
          <w:rFonts w:ascii="Sylfaen" w:hAnsi="Sylfaen" w:cs="Sylfaen"/>
          <w:szCs w:val="22"/>
        </w:rPr>
        <w:t>.</w:t>
      </w:r>
    </w:p>
    <w:p w14:paraId="792A6350" w14:textId="77777777" w:rsidR="00332AF0" w:rsidRPr="009B2CD7" w:rsidRDefault="00332AF0" w:rsidP="00332AF0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6968619B" w14:textId="77777777" w:rsidR="006B201A" w:rsidRDefault="006B201A" w:rsidP="00BB365F">
      <w:pPr>
        <w:tabs>
          <w:tab w:val="num" w:pos="1440"/>
        </w:tabs>
        <w:rPr>
          <w:rFonts w:ascii="Sylfaen" w:hAnsi="Sylfaen" w:cs="Sylfaen"/>
          <w:b/>
          <w:lang w:val="ka-GE"/>
        </w:rPr>
      </w:pPr>
      <w:r w:rsidRPr="006B201A">
        <w:rPr>
          <w:rFonts w:ascii="Sylfaen" w:hAnsi="Sylfaen" w:cs="Sylfaen"/>
          <w:b/>
          <w:lang w:val="ka-GE"/>
        </w:rPr>
        <w:t>ტენდერში მონაწილეობის უფლება</w:t>
      </w:r>
    </w:p>
    <w:p w14:paraId="4AF5E98A" w14:textId="77777777" w:rsidR="006B201A" w:rsidRPr="006B201A" w:rsidRDefault="006B201A" w:rsidP="006B201A">
      <w:pPr>
        <w:tabs>
          <w:tab w:val="num" w:pos="1440"/>
        </w:tabs>
        <w:ind w:left="720"/>
        <w:rPr>
          <w:rFonts w:ascii="Sylfaen" w:hAnsi="Sylfaen" w:cs="Sylfaen"/>
          <w:b/>
          <w:lang w:val="ka-GE"/>
        </w:rPr>
      </w:pPr>
    </w:p>
    <w:p w14:paraId="3B7BE095" w14:textId="065D51F6" w:rsidR="00A71427" w:rsidRPr="00BB365F" w:rsidRDefault="006B201A" w:rsidP="006B201A">
      <w:pPr>
        <w:tabs>
          <w:tab w:val="num" w:pos="1440"/>
        </w:tabs>
        <w:rPr>
          <w:rFonts w:ascii="Sylfaen" w:hAnsi="Sylfaen" w:cs="Sylfaen"/>
          <w:bCs/>
          <w:lang w:val="ka-GE"/>
        </w:rPr>
      </w:pPr>
      <w:r w:rsidRPr="00BB365F">
        <w:rPr>
          <w:rFonts w:ascii="Sylfaen" w:hAnsi="Sylfaen" w:cs="Sylfaen"/>
          <w:bCs/>
          <w:lang w:val="ka-GE"/>
        </w:rPr>
        <w:t>ტენდერში მონაწილეობის მიღება შეუძლიათ საქართველოს ბაზარზე მოქმედ იურიდიულ პირებს, რომლებიც აკმაყოფილებენ წინამდებარე დოკუმენტით განსაზღვრულ მოთხოვნებს.</w:t>
      </w:r>
    </w:p>
    <w:p w14:paraId="3B7BE096" w14:textId="44FF298E" w:rsidR="00BE45CE" w:rsidRPr="00BB365F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Cs/>
          <w:lang w:val="ka-GE"/>
        </w:rPr>
      </w:pPr>
      <w:r w:rsidRPr="00BB365F">
        <w:rPr>
          <w:rFonts w:ascii="Sylfaen" w:hAnsi="Sylfaen" w:cs="Sylfaen"/>
          <w:bCs/>
          <w:lang w:val="ka-GE"/>
        </w:rPr>
        <w:t>შერჩევის პროცესი</w:t>
      </w:r>
      <w:r w:rsidR="00F54A09" w:rsidRPr="00BB365F">
        <w:rPr>
          <w:rFonts w:ascii="Sylfaen" w:hAnsi="Sylfaen" w:cs="Sylfaen"/>
          <w:bCs/>
          <w:lang w:val="ka-GE"/>
        </w:rPr>
        <w:t>ს</w:t>
      </w:r>
      <w:r w:rsidR="00A71427" w:rsidRPr="00BB365F">
        <w:rPr>
          <w:rFonts w:ascii="Sylfaen" w:hAnsi="Sylfaen" w:cs="Sylfaen"/>
          <w:bCs/>
          <w:lang w:val="ka-GE"/>
        </w:rPr>
        <w:t>მიმდინარეობა</w:t>
      </w:r>
      <w:r w:rsidR="00BB365F">
        <w:rPr>
          <w:rFonts w:ascii="Sylfaen" w:hAnsi="Sylfaen" w:cs="Sylfaen"/>
          <w:bCs/>
          <w:lang w:val="ka-GE"/>
        </w:rPr>
        <w:t>.</w:t>
      </w:r>
    </w:p>
    <w:p w14:paraId="3B7BE097" w14:textId="77777777"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3B7BE098" w14:textId="77777777" w:rsidR="00BE45CE" w:rsidRPr="00BB365F" w:rsidRDefault="005F2A53">
      <w:pPr>
        <w:tabs>
          <w:tab w:val="num" w:pos="720"/>
        </w:tabs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lang w:val="ka-GE"/>
        </w:rPr>
        <w:tab/>
      </w:r>
      <w:r w:rsidR="00231DDA" w:rsidRPr="00BB365F">
        <w:rPr>
          <w:rFonts w:ascii="Sylfaen" w:hAnsi="Sylfaen" w:cs="Sylfaen"/>
          <w:b/>
          <w:bCs/>
          <w:lang w:val="ka-GE"/>
        </w:rPr>
        <w:t xml:space="preserve">შერჩევის პროცესის </w:t>
      </w:r>
      <w:r w:rsidR="00123D48" w:rsidRPr="00BB365F">
        <w:rPr>
          <w:rFonts w:ascii="Sylfaen" w:hAnsi="Sylfaen" w:cs="Sylfaen"/>
          <w:b/>
          <w:bCs/>
          <w:lang w:val="ka-GE"/>
        </w:rPr>
        <w:t>ჩატარდება</w:t>
      </w:r>
      <w:r w:rsidR="00A71427" w:rsidRPr="00BB365F">
        <w:rPr>
          <w:rFonts w:ascii="Sylfaen" w:hAnsi="Sylfaen" w:cs="Sylfaen"/>
          <w:b/>
          <w:bCs/>
          <w:lang w:val="ka-GE"/>
        </w:rPr>
        <w:t xml:space="preserve"> შემდეგი სქემით:</w:t>
      </w:r>
    </w:p>
    <w:p w14:paraId="3B7BE099" w14:textId="77777777"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3B7BE09A" w14:textId="6226896E" w:rsidR="00CF0491" w:rsidRDefault="00D048D8" w:rsidP="00DB1A08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461B89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>
        <w:rPr>
          <w:rFonts w:ascii="Sylfaen" w:hAnsi="Sylfaen" w:cs="Sylfaen"/>
          <w:lang w:val="ka-GE"/>
        </w:rPr>
        <w:t xml:space="preserve"> </w:t>
      </w:r>
      <w:r w:rsidR="007A500E">
        <w:rPr>
          <w:rFonts w:ascii="Sylfaen" w:hAnsi="Sylfaen" w:cs="Sylfaen"/>
          <w:lang w:val="ka-GE"/>
        </w:rPr>
        <w:t>202</w:t>
      </w:r>
      <w:r w:rsidR="00576D3F">
        <w:rPr>
          <w:rFonts w:ascii="Sylfaen" w:hAnsi="Sylfaen" w:cs="Sylfaen"/>
          <w:lang w:val="ka-GE"/>
        </w:rPr>
        <w:t>6</w:t>
      </w:r>
      <w:r w:rsidR="00461B89" w:rsidRPr="000D32F4">
        <w:rPr>
          <w:rFonts w:ascii="Sylfaen" w:hAnsi="Sylfaen" w:cs="Sylfaen"/>
          <w:lang w:val="ka-GE"/>
        </w:rPr>
        <w:t xml:space="preserve"> წლის</w:t>
      </w:r>
      <w:r w:rsidRPr="000D32F4">
        <w:rPr>
          <w:rFonts w:ascii="Sylfaen" w:hAnsi="Sylfaen" w:cs="Sylfaen"/>
          <w:lang w:val="ka-GE"/>
        </w:rPr>
        <w:t xml:space="preserve"> </w:t>
      </w:r>
      <w:r w:rsidR="00CF0491">
        <w:rPr>
          <w:rFonts w:ascii="Sylfaen" w:hAnsi="Sylfaen" w:cs="Sylfaen"/>
          <w:lang w:val="ka-GE"/>
        </w:rPr>
        <w:t xml:space="preserve"> </w:t>
      </w:r>
      <w:r w:rsidR="004C18F4">
        <w:rPr>
          <w:rFonts w:ascii="Sylfaen" w:hAnsi="Sylfaen" w:cs="Sylfaen"/>
          <w:lang w:val="ka-GE"/>
        </w:rPr>
        <w:t>1</w:t>
      </w:r>
      <w:r w:rsidR="0077714B">
        <w:rPr>
          <w:rFonts w:ascii="Sylfaen" w:hAnsi="Sylfaen" w:cs="Sylfaen"/>
          <w:lang w:val="ka-GE"/>
        </w:rPr>
        <w:t>5</w:t>
      </w:r>
      <w:r w:rsidR="004C18F4">
        <w:rPr>
          <w:rFonts w:ascii="Sylfaen" w:hAnsi="Sylfaen" w:cs="Sylfaen"/>
          <w:lang w:val="ka-GE"/>
        </w:rPr>
        <w:t xml:space="preserve"> </w:t>
      </w:r>
      <w:r w:rsidR="00576D3F">
        <w:rPr>
          <w:rFonts w:ascii="Sylfaen" w:hAnsi="Sylfaen" w:cs="Sylfaen"/>
          <w:lang w:val="ka-GE"/>
        </w:rPr>
        <w:t>ივლისი</w:t>
      </w:r>
    </w:p>
    <w:p w14:paraId="3B7BE09B" w14:textId="77777777" w:rsidR="003F68FB" w:rsidRPr="00461B89" w:rsidRDefault="00CF0491" w:rsidP="00DB1A08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</w:t>
      </w:r>
      <w:r w:rsidR="00166156" w:rsidRPr="00461B89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461B89">
        <w:rPr>
          <w:rFonts w:ascii="Sylfaen" w:hAnsi="Sylfaen" w:cs="Sylfaen"/>
          <w:lang w:val="ka-GE"/>
        </w:rPr>
        <w:t xml:space="preserve">შერჩეულ </w:t>
      </w:r>
      <w:r w:rsidR="008B4CA4" w:rsidRPr="00461B89">
        <w:rPr>
          <w:rFonts w:ascii="Sylfaen" w:hAnsi="Sylfaen" w:cs="Sylfaen"/>
          <w:lang w:val="ka-GE"/>
        </w:rPr>
        <w:t>პრეტენდენტ</w:t>
      </w:r>
      <w:r w:rsidR="003E21A9" w:rsidRPr="00461B89">
        <w:rPr>
          <w:rFonts w:ascii="Sylfaen" w:hAnsi="Sylfaen" w:cs="Sylfaen"/>
          <w:lang w:val="ka-GE"/>
        </w:rPr>
        <w:t>/ებ/</w:t>
      </w:r>
      <w:r w:rsidR="008B4CA4" w:rsidRPr="00461B89">
        <w:rPr>
          <w:rFonts w:ascii="Sylfaen" w:hAnsi="Sylfaen" w:cs="Sylfaen"/>
          <w:lang w:val="ka-GE"/>
        </w:rPr>
        <w:t>თან</w:t>
      </w:r>
      <w:r w:rsidR="00A03860" w:rsidRPr="00461B89">
        <w:rPr>
          <w:rFonts w:ascii="Sylfaen" w:hAnsi="Sylfaen" w:cs="Sylfaen"/>
          <w:lang w:val="ka-GE"/>
        </w:rPr>
        <w:t xml:space="preserve"> </w:t>
      </w:r>
      <w:r w:rsidR="007F5C34" w:rsidRPr="00461B89">
        <w:rPr>
          <w:rFonts w:ascii="Sylfaen" w:hAnsi="Sylfaen" w:cs="Sylfaen"/>
          <w:lang w:val="ka-GE"/>
        </w:rPr>
        <w:t xml:space="preserve">ჩატარდება </w:t>
      </w:r>
      <w:r w:rsidR="000577EF" w:rsidRPr="00461B89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14:paraId="3B7BE09C" w14:textId="77777777" w:rsidR="005D519B" w:rsidRPr="00256F65" w:rsidRDefault="0034715D" w:rsidP="000577EF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173ACB">
        <w:rPr>
          <w:rFonts w:ascii="Sylfaen" w:hAnsi="Sylfaen" w:cs="Sylfaen"/>
          <w:lang w:val="ka-GE"/>
        </w:rPr>
        <w:t xml:space="preserve">შერჩევა </w:t>
      </w:r>
      <w:r w:rsidR="00BD69DA" w:rsidRPr="00173ACB">
        <w:rPr>
          <w:rFonts w:ascii="Sylfaen" w:hAnsi="Sylfaen" w:cs="Sylfaen"/>
          <w:lang w:val="ka-GE"/>
        </w:rPr>
        <w:t xml:space="preserve">და გაფორმდება </w:t>
      </w:r>
      <w:r w:rsidR="0077714B">
        <w:rPr>
          <w:rFonts w:ascii="Sylfaen" w:hAnsi="Sylfaen" w:cs="Sylfaen"/>
          <w:szCs w:val="22"/>
          <w:lang w:val="ka-GE"/>
        </w:rPr>
        <w:t xml:space="preserve">ერთჯერადი </w:t>
      </w:r>
      <w:r w:rsidR="003B2094">
        <w:rPr>
          <w:rFonts w:ascii="Sylfaen" w:hAnsi="Sylfaen" w:cs="Sylfaen"/>
          <w:szCs w:val="22"/>
          <w:lang w:val="ka-GE"/>
        </w:rPr>
        <w:t>მომსახურების</w:t>
      </w:r>
      <w:r w:rsidR="00CF0491">
        <w:rPr>
          <w:rFonts w:ascii="Sylfaen" w:hAnsi="Sylfaen" w:cs="Sylfaen"/>
          <w:szCs w:val="22"/>
          <w:lang w:val="ka-GE"/>
        </w:rPr>
        <w:t xml:space="preserve"> </w:t>
      </w:r>
      <w:proofErr w:type="spellStart"/>
      <w:r w:rsidR="007D3595" w:rsidRPr="005A3DFA">
        <w:rPr>
          <w:rFonts w:ascii="Sylfaen" w:hAnsi="Sylfaen" w:cs="Sylfaen"/>
          <w:szCs w:val="22"/>
        </w:rPr>
        <w:t>ხელშეკრულება</w:t>
      </w:r>
      <w:proofErr w:type="spellEnd"/>
      <w:r w:rsidR="007D3595">
        <w:rPr>
          <w:rFonts w:ascii="Sylfaen" w:hAnsi="Sylfaen" w:cs="Sylfaen"/>
          <w:szCs w:val="22"/>
          <w:lang w:val="ka-GE"/>
        </w:rPr>
        <w:t>.</w:t>
      </w:r>
    </w:p>
    <w:p w14:paraId="3B7BE09D" w14:textId="77777777" w:rsidR="00BD69DA" w:rsidRPr="00794502" w:rsidRDefault="00E52D15" w:rsidP="00CD54A5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="00BD69DA"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14:paraId="3B7BE09E" w14:textId="77777777" w:rsidR="00BD69DA" w:rsidRPr="00794502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3B7BE09F" w14:textId="6834FF1C" w:rsidR="00CC3A81" w:rsidRPr="00CF0491" w:rsidRDefault="00ED7D1A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ტენდერის გამოცხადება</w:t>
      </w:r>
      <w:r w:rsidR="00D048D8" w:rsidRPr="00CF0491">
        <w:rPr>
          <w:rFonts w:ascii="Sylfaen" w:hAnsi="Sylfaen" w:cs="Sylfaen"/>
          <w:lang w:val="ka-GE"/>
        </w:rPr>
        <w:t xml:space="preserve"> </w:t>
      </w:r>
      <w:r w:rsidR="00CF0491" w:rsidRPr="00CF0491">
        <w:rPr>
          <w:rFonts w:ascii="Sylfaen" w:hAnsi="Sylfaen" w:cs="Sylfaen"/>
          <w:lang w:val="ka-GE"/>
        </w:rPr>
        <w:t xml:space="preserve"> -  </w:t>
      </w:r>
      <w:r w:rsidR="0051227B">
        <w:rPr>
          <w:rFonts w:ascii="Sylfaen" w:hAnsi="Sylfaen" w:cs="Sylfaen"/>
          <w:b/>
          <w:lang w:val="ka-GE"/>
        </w:rPr>
        <w:t>08 ივლისი 2026 წელი</w:t>
      </w:r>
    </w:p>
    <w:p w14:paraId="3B7BE0A0" w14:textId="48F3FD84" w:rsidR="006D7EB0" w:rsidRPr="00CF0491" w:rsidRDefault="00CF0491" w:rsidP="00CF0491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>სატენდერო</w:t>
      </w:r>
      <w:r w:rsidR="00ED7D1A" w:rsidRPr="00CF0491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CF0491">
        <w:rPr>
          <w:rFonts w:ascii="Sylfaen" w:hAnsi="Sylfaen" w:cs="Sylfaen"/>
          <w:lang w:val="ka-GE"/>
        </w:rPr>
        <w:t xml:space="preserve">მიღება </w:t>
      </w:r>
      <w:r w:rsidRPr="00CF0491">
        <w:rPr>
          <w:rFonts w:ascii="Sylfaen" w:hAnsi="Sylfaen" w:cs="Sylfaen"/>
          <w:lang w:val="ka-GE"/>
        </w:rPr>
        <w:t xml:space="preserve"> -  </w:t>
      </w:r>
      <w:r w:rsidR="0051227B">
        <w:rPr>
          <w:rFonts w:ascii="Sylfaen" w:hAnsi="Sylfaen" w:cs="Sylfaen"/>
          <w:b/>
          <w:lang w:val="ka-GE"/>
        </w:rPr>
        <w:t>15 ივლისი 2026 წელი</w:t>
      </w:r>
    </w:p>
    <w:p w14:paraId="3B7BE0A2" w14:textId="28AC1802" w:rsidR="00B1317D" w:rsidRPr="00CF0491" w:rsidRDefault="00C66F4D" w:rsidP="00CF0491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</w:t>
      </w:r>
      <w:r w:rsidR="00CF0491" w:rsidRPr="00CF0491">
        <w:rPr>
          <w:rFonts w:ascii="Sylfaen" w:hAnsi="Sylfaen" w:cs="Sylfaen"/>
          <w:lang w:val="ka-GE"/>
        </w:rPr>
        <w:t xml:space="preserve">-  </w:t>
      </w:r>
      <w:r w:rsidR="0077714B">
        <w:rPr>
          <w:rFonts w:ascii="Sylfaen" w:hAnsi="Sylfaen" w:cs="Sylfaen"/>
          <w:b/>
          <w:lang w:val="ka-GE"/>
        </w:rPr>
        <w:t>18</w:t>
      </w:r>
      <w:r w:rsidR="007A500E">
        <w:rPr>
          <w:rFonts w:ascii="Sylfaen" w:hAnsi="Sylfaen" w:cs="Sylfaen"/>
          <w:b/>
          <w:lang w:val="ka-GE"/>
        </w:rPr>
        <w:t xml:space="preserve"> </w:t>
      </w:r>
      <w:r w:rsidR="001560AB">
        <w:rPr>
          <w:rFonts w:ascii="Sylfaen" w:hAnsi="Sylfaen" w:cs="Sylfaen"/>
          <w:b/>
          <w:lang w:val="ka-GE"/>
        </w:rPr>
        <w:t>ივლისი 2026 წელი</w:t>
      </w:r>
    </w:p>
    <w:p w14:paraId="3B7BE0A3" w14:textId="77777777" w:rsidR="00CF0491" w:rsidRDefault="00CF0491" w:rsidP="00B47433">
      <w:pPr>
        <w:ind w:left="720"/>
        <w:rPr>
          <w:rFonts w:ascii="Sylfaen" w:hAnsi="Sylfaen"/>
          <w:iCs/>
          <w:lang w:val="ka-GE"/>
        </w:rPr>
      </w:pPr>
    </w:p>
    <w:p w14:paraId="3B7BE0A4" w14:textId="77777777" w:rsidR="000648F9" w:rsidRPr="00B314DE" w:rsidRDefault="00E26B61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„ამბოლი“ 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14:paraId="3B7BE0A5" w14:textId="77777777"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14:paraId="3B7BE0A6" w14:textId="77777777"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14:paraId="3B7BE0A7" w14:textId="77777777"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E26B61"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„ამბოლისთვის“</w:t>
      </w:r>
    </w:p>
    <w:p w14:paraId="3B7BE0A8" w14:textId="77777777"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14:paraId="3B7BE0A9" w14:textId="77777777" w:rsidR="008B4CA4" w:rsidRDefault="00E26B61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lastRenderedPageBreak/>
        <w:t>შპს „ამბოლი“ 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14:paraId="3B7BE0AA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3B7BE0AB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კომპანიები იტოვებენ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14:paraId="3B7BE0AC" w14:textId="77777777"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3B7BE0AD" w14:textId="77777777"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DF510F">
        <w:rPr>
          <w:rFonts w:ascii="Sylfaen" w:hAnsi="Sylfaen" w:cs="Sylfaen"/>
          <w:b/>
          <w:i/>
          <w:color w:val="FF0000"/>
          <w:u w:val="single"/>
          <w:lang w:val="ka-GE"/>
        </w:rPr>
        <w:t>იღებს კომპანია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14:paraId="3B7BE0AE" w14:textId="77777777"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14:paraId="3B7BE0AF" w14:textId="77777777"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14:paraId="3B7BE0B0" w14:textId="77777777"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3B7BE0B1" w14:textId="77777777" w:rsidR="00C66F4D" w:rsidRPr="00915031" w:rsidRDefault="00C66F4D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 w:rsidR="008418C5">
        <w:rPr>
          <w:rFonts w:ascii="Sylfaen" w:hAnsi="Sylfaen" w:cs="Sylfaen"/>
          <w:lang w:val="ka-GE"/>
        </w:rPr>
        <w:t>პრეტენდენტ</w:t>
      </w:r>
      <w:r w:rsidR="003E21A9">
        <w:rPr>
          <w:rFonts w:ascii="Sylfaen" w:hAnsi="Sylfaen" w:cs="Sylfaen"/>
          <w:lang w:val="ka-GE"/>
        </w:rPr>
        <w:t>/ებ/</w:t>
      </w:r>
      <w:r w:rsidR="008418C5">
        <w:rPr>
          <w:rFonts w:ascii="Sylfaen" w:hAnsi="Sylfaen" w:cs="Sylfaen"/>
          <w:lang w:val="ka-GE"/>
        </w:rPr>
        <w:t xml:space="preserve">ის </w:t>
      </w:r>
      <w:r w:rsidRPr="009B2CD7">
        <w:rPr>
          <w:rFonts w:ascii="Sylfaen" w:hAnsi="Sylfaen" w:cs="Sylfaen"/>
          <w:lang w:val="ka-GE"/>
        </w:rPr>
        <w:t xml:space="preserve"> მიერ </w:t>
      </w:r>
      <w:r w:rsidR="008B4CA4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 w:rsidR="00CB096F">
        <w:rPr>
          <w:rFonts w:ascii="Sylfaen" w:hAnsi="Sylfaen" w:cs="Sylfaen"/>
          <w:lang w:val="ka-GE"/>
        </w:rPr>
        <w:t xml:space="preserve"> უნდა იყოს</w:t>
      </w:r>
      <w:r w:rsidR="00A03860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>1 წლის</w:t>
      </w:r>
      <w:r>
        <w:rPr>
          <w:rFonts w:ascii="Sylfaen" w:hAnsi="Sylfaen" w:cs="Sylfaen"/>
          <w:lang w:val="ka-GE"/>
        </w:rPr>
        <w:t xml:space="preserve">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14:paraId="3B7BE0B2" w14:textId="77777777" w:rsidR="00DB0E55" w:rsidRPr="00C5057E" w:rsidRDefault="00DB0E55" w:rsidP="00DB0E55">
      <w:pPr>
        <w:rPr>
          <w:rFonts w:ascii="Sylfaen" w:hAnsi="Sylfaen" w:cs="Sylfaen"/>
          <w:lang w:val="ka-GE"/>
        </w:rPr>
      </w:pPr>
    </w:p>
    <w:p w14:paraId="3B7BE0B3" w14:textId="77777777"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14:paraId="3B7BE0B4" w14:textId="77777777"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14:paraId="3B7BE0B5" w14:textId="77777777"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14:paraId="3B7BE0B6" w14:textId="77777777"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14:paraId="3B7BE0B7" w14:textId="77777777"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14:paraId="3B7BE0B8" w14:textId="77777777" w:rsidR="00C66F4D" w:rsidRDefault="00C66F4D" w:rsidP="00C66F4D">
      <w:pPr>
        <w:rPr>
          <w:rFonts w:ascii="Sylfaen" w:hAnsi="Sylfaen" w:cs="Sylfaen"/>
          <w:lang w:val="ka-GE"/>
        </w:rPr>
      </w:pPr>
    </w:p>
    <w:p w14:paraId="3B7BE0B9" w14:textId="77777777"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14:paraId="3B7BE0BA" w14:textId="77777777" w:rsidR="00C66F4D" w:rsidRPr="009B2CD7" w:rsidRDefault="00C66F4D" w:rsidP="00C66F4D">
      <w:pPr>
        <w:rPr>
          <w:rFonts w:ascii="Sylfaen" w:hAnsi="Sylfaen" w:cs="Sylfaen"/>
          <w:lang w:val="ka-GE"/>
        </w:rPr>
      </w:pPr>
    </w:p>
    <w:p w14:paraId="3B7BE0BB" w14:textId="77777777" w:rsidR="00FB135B" w:rsidRPr="00FB135B" w:rsidRDefault="00FB135B" w:rsidP="00EC79E1">
      <w:pPr>
        <w:rPr>
          <w:rFonts w:ascii="Sylfaen" w:hAnsi="Sylfaen" w:cs="Sylfaen"/>
          <w:lang w:val="en-US"/>
        </w:rPr>
      </w:pPr>
    </w:p>
    <w:p w14:paraId="3B7BE0BC" w14:textId="77777777"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14:paraId="3B7BE0BD" w14:textId="77777777" w:rsidR="0013472F" w:rsidRDefault="0013472F" w:rsidP="00924194">
      <w:pPr>
        <w:rPr>
          <w:rFonts w:ascii="Sylfaen" w:hAnsi="Sylfaen" w:cs="Sylfaen"/>
          <w:lang w:val="ka-GE"/>
        </w:rPr>
      </w:pPr>
    </w:p>
    <w:p w14:paraId="3B7BE0BE" w14:textId="77777777"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14:paraId="3B7BE0BF" w14:textId="77777777"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14:paraId="3B7BE0C0" w14:textId="77777777"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14:paraId="3B7BE0C1" w14:textId="77777777"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14:paraId="3B7BE0C2" w14:textId="77777777" w:rsidR="006F4D93" w:rsidRDefault="006F4D93" w:rsidP="006F4D93">
      <w:pPr>
        <w:rPr>
          <w:rFonts w:ascii="Sylfaen" w:hAnsi="Sylfaen" w:cs="Sylfaen"/>
          <w:b/>
          <w:lang w:val="ka-GE"/>
        </w:rPr>
      </w:pPr>
    </w:p>
    <w:p w14:paraId="3B7BE0C3" w14:textId="77777777"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14:paraId="3B7BE0C4" w14:textId="77777777"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14:paraId="3B7BE0C5" w14:textId="77777777"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3B2094">
        <w:rPr>
          <w:rFonts w:ascii="Sylfaen" w:hAnsi="Sylfaen" w:cs="Sylfaen"/>
          <w:lang w:val="ka-GE"/>
        </w:rPr>
        <w:t xml:space="preserve"> (ლარში);</w:t>
      </w:r>
    </w:p>
    <w:p w14:paraId="3B7BE0C6" w14:textId="77777777"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14:paraId="3B7BE0C7" w14:textId="77777777"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14:paraId="3B7BE0C8" w14:textId="77777777" w:rsid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14:paraId="3B7BE0C9" w14:textId="77777777" w:rsidR="00BF6252" w:rsidRPr="00BF6252" w:rsidRDefault="00BF6252" w:rsidP="00BF6252">
      <w:pPr>
        <w:rPr>
          <w:rFonts w:ascii="Sylfaen" w:hAnsi="Sylfaen" w:cs="Sylfaen"/>
          <w:lang w:val="ka-GE"/>
        </w:rPr>
      </w:pPr>
    </w:p>
    <w:p w14:paraId="3B7BE0CA" w14:textId="77777777" w:rsidR="00BF6252" w:rsidRPr="009B15AC" w:rsidRDefault="00BF6252" w:rsidP="00BF6252">
      <w:pPr>
        <w:pStyle w:val="ListParagraph"/>
        <w:ind w:left="1800"/>
        <w:rPr>
          <w:b/>
          <w:bCs/>
          <w:lang w:val="ka-GE"/>
        </w:rPr>
      </w:pPr>
      <w:r w:rsidRPr="009B15AC">
        <w:rPr>
          <w:rFonts w:ascii="Sylfaen" w:hAnsi="Sylfaen" w:cs="Sylfaen"/>
          <w:b/>
          <w:bCs/>
          <w:lang w:val="ka-GE"/>
        </w:rPr>
        <w:lastRenderedPageBreak/>
        <w:t>ტენდერში</w:t>
      </w:r>
      <w:r w:rsidRPr="009B15AC">
        <w:rPr>
          <w:b/>
          <w:bCs/>
          <w:lang w:val="ka-GE"/>
        </w:rPr>
        <w:t xml:space="preserve"> </w:t>
      </w:r>
      <w:r w:rsidRPr="009B15AC">
        <w:rPr>
          <w:rFonts w:ascii="Sylfaen" w:hAnsi="Sylfaen" w:cs="Sylfaen"/>
          <w:b/>
          <w:bCs/>
          <w:lang w:val="ka-GE"/>
        </w:rPr>
        <w:t>მონაწილეობის</w:t>
      </w:r>
      <w:r w:rsidRPr="009B15AC">
        <w:rPr>
          <w:b/>
          <w:bCs/>
          <w:lang w:val="ka-GE"/>
        </w:rPr>
        <w:t xml:space="preserve"> </w:t>
      </w:r>
      <w:r w:rsidRPr="009B15AC">
        <w:rPr>
          <w:rFonts w:ascii="Sylfaen" w:hAnsi="Sylfaen" w:cs="Sylfaen"/>
          <w:b/>
          <w:bCs/>
          <w:lang w:val="ka-GE"/>
        </w:rPr>
        <w:t>აუცილებელი</w:t>
      </w:r>
      <w:r w:rsidRPr="009B15AC">
        <w:rPr>
          <w:b/>
          <w:bCs/>
          <w:lang w:val="ka-GE"/>
        </w:rPr>
        <w:t xml:space="preserve"> </w:t>
      </w:r>
      <w:r w:rsidRPr="009B15AC">
        <w:rPr>
          <w:rFonts w:ascii="Sylfaen" w:hAnsi="Sylfaen" w:cs="Sylfaen"/>
          <w:b/>
          <w:bCs/>
          <w:lang w:val="ka-GE"/>
        </w:rPr>
        <w:t>პირობა</w:t>
      </w:r>
      <w:r w:rsidRPr="009B15AC">
        <w:rPr>
          <w:b/>
          <w:bCs/>
          <w:lang w:val="ka-GE"/>
        </w:rPr>
        <w:t>:</w:t>
      </w:r>
    </w:p>
    <w:p w14:paraId="3B7BE0CB" w14:textId="77777777" w:rsidR="00BF6252" w:rsidRPr="00BF6252" w:rsidRDefault="00BF6252" w:rsidP="00BF6252">
      <w:pPr>
        <w:pStyle w:val="ListParagraph"/>
        <w:ind w:left="1800"/>
        <w:rPr>
          <w:lang w:val="ka-GE"/>
        </w:rPr>
      </w:pPr>
    </w:p>
    <w:p w14:paraId="3B7BE0CC" w14:textId="77777777" w:rsidR="00BF6252" w:rsidRPr="00BF6252" w:rsidRDefault="00BF6252" w:rsidP="00BF6252">
      <w:pPr>
        <w:pStyle w:val="ListParagraph"/>
        <w:numPr>
          <w:ilvl w:val="0"/>
          <w:numId w:val="22"/>
        </w:numPr>
        <w:rPr>
          <w:lang w:val="ka-GE"/>
        </w:rPr>
      </w:pPr>
      <w:r w:rsidRPr="00BF6252">
        <w:rPr>
          <w:rFonts w:ascii="Sylfaen" w:hAnsi="Sylfaen" w:cs="Sylfaen"/>
          <w:lang w:val="ka-GE"/>
        </w:rPr>
        <w:t>გამოცდილება</w:t>
      </w:r>
      <w:r w:rsidRPr="00BF6252">
        <w:rPr>
          <w:lang w:val="ka-GE"/>
        </w:rPr>
        <w:t xml:space="preserve"> </w:t>
      </w:r>
      <w:r w:rsidRPr="00BF6252">
        <w:rPr>
          <w:rFonts w:ascii="Sylfaen" w:hAnsi="Sylfaen" w:cs="Sylfaen"/>
          <w:lang w:val="ka-GE"/>
        </w:rPr>
        <w:t>აღნიშნულ</w:t>
      </w:r>
      <w:r w:rsidRPr="00BF6252">
        <w:rPr>
          <w:lang w:val="ka-GE"/>
        </w:rPr>
        <w:t xml:space="preserve"> </w:t>
      </w:r>
      <w:r w:rsidRPr="00BF6252">
        <w:rPr>
          <w:rFonts w:ascii="Sylfaen" w:hAnsi="Sylfaen" w:cs="Sylfaen"/>
          <w:lang w:val="ka-GE"/>
        </w:rPr>
        <w:t>მომსახურების</w:t>
      </w:r>
      <w:r w:rsidRPr="00BF6252">
        <w:rPr>
          <w:lang w:val="ka-GE"/>
        </w:rPr>
        <w:t xml:space="preserve"> </w:t>
      </w:r>
      <w:r w:rsidRPr="00BF6252">
        <w:rPr>
          <w:rFonts w:ascii="Sylfaen" w:hAnsi="Sylfaen" w:cs="Sylfaen"/>
          <w:lang w:val="ka-GE"/>
        </w:rPr>
        <w:t>მინიმუმ</w:t>
      </w:r>
      <w:r>
        <w:rPr>
          <w:lang w:val="ka-GE"/>
        </w:rPr>
        <w:t xml:space="preserve"> 2</w:t>
      </w:r>
      <w:r w:rsidRPr="00BF6252">
        <w:rPr>
          <w:lang w:val="ka-GE"/>
        </w:rPr>
        <w:t xml:space="preserve"> </w:t>
      </w:r>
      <w:r w:rsidRPr="00BF6252">
        <w:rPr>
          <w:rFonts w:ascii="Sylfaen" w:hAnsi="Sylfaen" w:cs="Sylfaen"/>
          <w:lang w:val="ka-GE"/>
        </w:rPr>
        <w:t>წელი</w:t>
      </w:r>
    </w:p>
    <w:p w14:paraId="3B7BE0CD" w14:textId="77777777" w:rsidR="00BF6252" w:rsidRPr="00BF6252" w:rsidRDefault="00BF6252" w:rsidP="00BF6252">
      <w:pPr>
        <w:pStyle w:val="ListParagraph"/>
        <w:numPr>
          <w:ilvl w:val="0"/>
          <w:numId w:val="22"/>
        </w:numPr>
        <w:rPr>
          <w:lang w:val="ka-GE"/>
        </w:rPr>
      </w:pPr>
      <w:r w:rsidRPr="00BF6252">
        <w:rPr>
          <w:rFonts w:ascii="Sylfaen" w:hAnsi="Sylfaen" w:cs="Sylfaen"/>
          <w:lang w:val="ka-GE"/>
        </w:rPr>
        <w:t>მომწოდებელმა</w:t>
      </w:r>
      <w:r w:rsidRPr="00BF6252">
        <w:rPr>
          <w:lang w:val="ka-GE"/>
        </w:rPr>
        <w:t xml:space="preserve"> </w:t>
      </w:r>
      <w:r w:rsidR="00FE76BE">
        <w:rPr>
          <w:rFonts w:ascii="Sylfaen" w:hAnsi="Sylfaen"/>
          <w:lang w:val="ka-GE"/>
        </w:rPr>
        <w:t xml:space="preserve">სატენდერო წინადადების დასრულებამდე </w:t>
      </w:r>
      <w:r w:rsidRPr="00BF6252">
        <w:rPr>
          <w:rFonts w:ascii="Sylfaen" w:hAnsi="Sylfaen" w:cs="Sylfaen"/>
          <w:lang w:val="ka-GE"/>
        </w:rPr>
        <w:t>უნდა</w:t>
      </w:r>
      <w:r w:rsidRPr="00BF6252">
        <w:rPr>
          <w:lang w:val="ka-GE"/>
        </w:rPr>
        <w:t xml:space="preserve"> </w:t>
      </w:r>
      <w:r w:rsidRPr="00BF6252">
        <w:rPr>
          <w:rFonts w:ascii="Sylfaen" w:hAnsi="Sylfaen" w:cs="Sylfaen"/>
          <w:lang w:val="ka-GE"/>
        </w:rPr>
        <w:t>წარმოადგინოს</w:t>
      </w:r>
      <w:r w:rsidRPr="00BF6252">
        <w:rPr>
          <w:lang w:val="ka-GE"/>
        </w:rPr>
        <w:t xml:space="preserve"> </w:t>
      </w:r>
      <w:r w:rsidRPr="00BF6252">
        <w:rPr>
          <w:rFonts w:ascii="Sylfaen" w:hAnsi="Sylfaen" w:cs="Sylfaen"/>
          <w:lang w:val="ka-GE"/>
        </w:rPr>
        <w:t>უნიფორმების</w:t>
      </w:r>
      <w:r w:rsidRPr="00BF6252">
        <w:rPr>
          <w:lang w:val="ka-GE"/>
        </w:rPr>
        <w:t xml:space="preserve"> </w:t>
      </w:r>
      <w:r w:rsidRPr="00BF6252">
        <w:rPr>
          <w:rFonts w:ascii="Sylfaen" w:hAnsi="Sylfaen" w:cs="Sylfaen"/>
          <w:lang w:val="ka-GE"/>
        </w:rPr>
        <w:t>ნიმუშები</w:t>
      </w:r>
      <w:r w:rsidR="00FE76BE">
        <w:rPr>
          <w:rFonts w:asciiTheme="minorHAnsi" w:hAnsiTheme="minorHAnsi"/>
          <w:lang w:val="ka-GE"/>
        </w:rPr>
        <w:t>.</w:t>
      </w:r>
    </w:p>
    <w:p w14:paraId="3B7BE0CE" w14:textId="77777777"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14:paraId="3B7BE0CF" w14:textId="77777777"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14:paraId="3B7BE0D0" w14:textId="77777777"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14:paraId="3B7BE0D1" w14:textId="77777777"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14:paraId="3B7BE0D2" w14:textId="77777777" w:rsidR="003B2094" w:rsidRDefault="003B2094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რეკომენდაციები;</w:t>
      </w:r>
    </w:p>
    <w:p w14:paraId="3B7BE0D3" w14:textId="77777777" w:rsidR="00E00CAF" w:rsidRDefault="00E00CAF" w:rsidP="00CF0F65">
      <w:pPr>
        <w:rPr>
          <w:rFonts w:ascii="Sylfaen" w:hAnsi="Sylfaen" w:cs="Sylfaen"/>
          <w:lang w:val="ka-GE"/>
        </w:rPr>
      </w:pPr>
    </w:p>
    <w:p w14:paraId="3B7BE0D4" w14:textId="77777777"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14:paraId="3B7BE0D5" w14:textId="77777777" w:rsidR="00697FAD" w:rsidRDefault="00697FAD" w:rsidP="00CF0F65">
      <w:pPr>
        <w:rPr>
          <w:rFonts w:ascii="Sylfaen" w:hAnsi="Sylfaen" w:cs="Sylfaen"/>
          <w:lang w:val="ka-GE"/>
        </w:rPr>
      </w:pPr>
    </w:p>
    <w:p w14:paraId="3B7BE0D6" w14:textId="77777777" w:rsidR="00697FAD" w:rsidRDefault="00DF510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შპს „ამბოლი“</w:t>
      </w:r>
      <w:r w:rsidR="003F641E">
        <w:rPr>
          <w:rFonts w:ascii="Sylfaen" w:hAnsi="Sylfaen" w:cs="Sylfaen"/>
          <w:lang w:val="ka-GE"/>
        </w:rPr>
        <w:t xml:space="preserve"> უფლებამოსილია</w:t>
      </w:r>
      <w:r w:rsidR="00EE4436"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 w:rsidR="00EE4436"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14:paraId="3B7BE0D7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14:paraId="3B7BE0D8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14:paraId="3B7BE0D9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14:paraId="3B7BE0DA" w14:textId="77777777"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14:paraId="3B7BE0DB" w14:textId="77777777" w:rsidR="00134843" w:rsidRDefault="00134843" w:rsidP="00134843">
      <w:pPr>
        <w:rPr>
          <w:rFonts w:ascii="Sylfaen" w:hAnsi="Sylfaen" w:cs="Sylfaen"/>
          <w:lang w:val="ka-GE"/>
        </w:rPr>
      </w:pPr>
    </w:p>
    <w:p w14:paraId="3B7BE0DC" w14:textId="77777777" w:rsidR="00134843" w:rsidRDefault="00134843" w:rsidP="00134843">
      <w:pPr>
        <w:rPr>
          <w:rFonts w:ascii="Sylfaen" w:hAnsi="Sylfaen" w:cs="Sylfaen"/>
          <w:lang w:val="ka-GE"/>
        </w:rPr>
      </w:pPr>
    </w:p>
    <w:p w14:paraId="3B7BE0DD" w14:textId="77777777" w:rsidR="0017655F" w:rsidRDefault="0017655F" w:rsidP="00134843">
      <w:pPr>
        <w:rPr>
          <w:rFonts w:ascii="Sylfaen" w:hAnsi="Sylfaen"/>
          <w:lang w:val="ka-GE"/>
        </w:rPr>
      </w:pPr>
    </w:p>
    <w:p w14:paraId="3B7BE0DE" w14:textId="77777777"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14:paraId="3B7BE0DF" w14:textId="77777777" w:rsidR="00064019" w:rsidRPr="00FC6E30" w:rsidRDefault="00064019" w:rsidP="00AC5EB9">
      <w:pPr>
        <w:rPr>
          <w:rFonts w:ascii="Sylfaen" w:hAnsi="Sylfaen" w:cs="Sylfaen"/>
          <w:lang w:val="ka-GE"/>
        </w:rPr>
      </w:pPr>
    </w:p>
    <w:p w14:paraId="3B7BE0E0" w14:textId="77777777"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77714B">
        <w:rPr>
          <w:rFonts w:ascii="Sylfaen" w:hAnsi="Sylfaen" w:cs="Sylfaen"/>
          <w:lang w:val="ka-GE"/>
        </w:rPr>
        <w:t>დაიდება ერთჯერადი</w:t>
      </w:r>
      <w:r w:rsidR="00672B6F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14:paraId="3B7BE0E1" w14:textId="77777777"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14:paraId="3B7BE0E2" w14:textId="77777777"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14:paraId="3B7BE0E3" w14:textId="77777777"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14:paraId="3B7BE0E4" w14:textId="77777777"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14:paraId="3B7BE0E5" w14:textId="77777777"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14:paraId="3B7BE0E6" w14:textId="77777777"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14:paraId="3B7BE0E7" w14:textId="77777777" w:rsidR="00AC5EB9" w:rsidRPr="00EC4ED5" w:rsidRDefault="00AC5EB9" w:rsidP="00AC5EB9">
      <w:pPr>
        <w:rPr>
          <w:rFonts w:ascii="Sylfaen" w:hAnsi="Sylfaen" w:cs="Sylfaen"/>
          <w:lang w:val="ka-GE"/>
        </w:rPr>
      </w:pPr>
    </w:p>
    <w:p w14:paraId="3B7BE0E8" w14:textId="77777777"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DF510F">
        <w:rPr>
          <w:rFonts w:ascii="Sylfaen" w:hAnsi="Sylfaen" w:cs="Sylfaen"/>
          <w:lang w:val="ka-GE"/>
        </w:rPr>
        <w:t>შპს „ამბოლი“-ს</w:t>
      </w:r>
      <w:r w:rsidR="00644667" w:rsidRPr="00644667">
        <w:rPr>
          <w:rFonts w:ascii="Sylfaen" w:hAnsi="Sylfaen" w:cs="Sylfaen"/>
          <w:lang w:val="ka-GE"/>
        </w:rPr>
        <w:t xml:space="preserve">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14:paraId="3B7BE0E9" w14:textId="77777777" w:rsidR="00B1317D" w:rsidRPr="00EC4ED5" w:rsidRDefault="00B1317D" w:rsidP="00AC5EB9">
      <w:pPr>
        <w:rPr>
          <w:rFonts w:ascii="Sylfaen" w:hAnsi="Sylfaen" w:cs="Sylfaen"/>
          <w:lang w:val="ka-GE"/>
        </w:rPr>
      </w:pPr>
    </w:p>
    <w:p w14:paraId="3B7BE0EA" w14:textId="77777777"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lastRenderedPageBreak/>
        <w:t>დანართი</w:t>
      </w:r>
    </w:p>
    <w:p w14:paraId="3B7BE0EB" w14:textId="77777777" w:rsidR="00D325E3" w:rsidRPr="00EC4ED5" w:rsidRDefault="00D325E3" w:rsidP="00D325E3">
      <w:pPr>
        <w:rPr>
          <w:rFonts w:ascii="Sylfaen" w:hAnsi="Sylfaen" w:cs="Sylfaen"/>
          <w:b/>
          <w:lang w:val="ka-GE"/>
        </w:rPr>
      </w:pPr>
    </w:p>
    <w:p w14:paraId="3B7BE0EC" w14:textId="77777777"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14:paraId="3B7BE0ED" w14:textId="77777777" w:rsidR="00DA3BCE" w:rsidRDefault="00DA3BCE" w:rsidP="00A30AE0">
      <w:pPr>
        <w:rPr>
          <w:rFonts w:ascii="Sylfaen" w:hAnsi="Sylfaen" w:cs="Sylfaen"/>
          <w:b/>
          <w:lang w:val="ka-GE"/>
        </w:rPr>
      </w:pPr>
    </w:p>
    <w:p w14:paraId="3B7BE0EE" w14:textId="77777777" w:rsidR="0048485F" w:rsidRPr="00DF510F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14:paraId="3B7BE0EF" w14:textId="77777777" w:rsidR="00DF510F" w:rsidRPr="00CF0491" w:rsidRDefault="00DF510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 2</w:t>
      </w:r>
    </w:p>
    <w:p w14:paraId="3B7BE0F1" w14:textId="77777777"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14:paraId="3B7BE0F2" w14:textId="77777777" w:rsidR="005E6185" w:rsidRDefault="00BF6252" w:rsidP="00BF6252">
      <w:pPr>
        <w:pStyle w:val="ListParagraph"/>
        <w:numPr>
          <w:ilvl w:val="0"/>
          <w:numId w:val="29"/>
        </w:numPr>
        <w:rPr>
          <w:rFonts w:ascii="Sylfaen" w:hAnsi="Sylfaen" w:cs="Sylfaen"/>
          <w:lang w:val="ka-GE"/>
        </w:rPr>
      </w:pPr>
      <w:r w:rsidRPr="00BF6252">
        <w:rPr>
          <w:rFonts w:ascii="Sylfaen" w:hAnsi="Sylfaen" w:cs="Sylfaen"/>
          <w:lang w:val="ka-GE"/>
        </w:rPr>
        <w:t>საკონტაქტო ინფორმაცია:</w:t>
      </w:r>
    </w:p>
    <w:p w14:paraId="3B7BE0F3" w14:textId="77777777" w:rsidR="00825654" w:rsidRPr="00BF6252" w:rsidRDefault="00825654" w:rsidP="005945B6">
      <w:pPr>
        <w:pStyle w:val="ListParagraph"/>
        <w:rPr>
          <w:rFonts w:ascii="Sylfaen" w:hAnsi="Sylfaen" w:cs="Sylfaen"/>
          <w:lang w:val="ka-GE"/>
        </w:rPr>
      </w:pPr>
    </w:p>
    <w:p w14:paraId="3B7BE0F4" w14:textId="77777777" w:rsidR="00BF6252" w:rsidRDefault="00201AF3" w:rsidP="003151E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შესყიდვების სპეციალისტი</w:t>
      </w:r>
    </w:p>
    <w:p w14:paraId="3B7BE0F5" w14:textId="77777777" w:rsidR="00BF6252" w:rsidRDefault="00BF6252" w:rsidP="003151E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ნინო ღავილაშვილი</w:t>
      </w:r>
    </w:p>
    <w:p w14:paraId="3B7BE0F6" w14:textId="77777777" w:rsidR="00BF6252" w:rsidRPr="00BF6252" w:rsidRDefault="00BF6252" w:rsidP="00BF6252">
      <w:pPr>
        <w:rPr>
          <w:rFonts w:asciiTheme="minorHAnsi" w:hAnsiTheme="minorHAnsi"/>
          <w:lang w:val="ka-GE"/>
        </w:rPr>
      </w:pPr>
      <w:r w:rsidRPr="00BF6252">
        <w:rPr>
          <w:rFonts w:ascii="Sylfaen" w:hAnsi="Sylfaen" w:cs="Sylfaen"/>
          <w:lang w:val="ka-GE"/>
        </w:rPr>
        <w:t>მობ</w:t>
      </w:r>
      <w:r w:rsidRPr="00BF6252">
        <w:rPr>
          <w:lang w:val="ka-GE"/>
        </w:rPr>
        <w:t xml:space="preserve">: </w:t>
      </w:r>
      <w:r>
        <w:rPr>
          <w:rFonts w:asciiTheme="minorHAnsi" w:hAnsiTheme="minorHAnsi"/>
          <w:lang w:val="ka-GE"/>
        </w:rPr>
        <w:t>591921688</w:t>
      </w:r>
    </w:p>
    <w:p w14:paraId="3B7BE0F7" w14:textId="77777777" w:rsidR="00BF6252" w:rsidRDefault="00BF6252" w:rsidP="00BF6252">
      <w:pPr>
        <w:rPr>
          <w:lang w:val="en-US"/>
        </w:rPr>
      </w:pPr>
      <w:r w:rsidRPr="00BF6252">
        <w:rPr>
          <w:rFonts w:ascii="Sylfaen" w:hAnsi="Sylfaen" w:cs="Sylfaen"/>
          <w:lang w:val="ka-GE"/>
        </w:rPr>
        <w:t>ელ</w:t>
      </w:r>
      <w:r w:rsidRPr="00BF6252">
        <w:rPr>
          <w:lang w:val="ka-GE"/>
        </w:rPr>
        <w:t>.</w:t>
      </w:r>
      <w:r w:rsidRPr="00BF6252">
        <w:rPr>
          <w:rFonts w:ascii="Sylfaen" w:hAnsi="Sylfaen" w:cs="Sylfaen"/>
          <w:lang w:val="ka-GE"/>
        </w:rPr>
        <w:t>ფოსტა</w:t>
      </w:r>
      <w:r w:rsidRPr="00BF6252">
        <w:rPr>
          <w:lang w:val="ka-GE"/>
        </w:rPr>
        <w:t xml:space="preserve">: </w:t>
      </w:r>
      <w:hyperlink r:id="rId8" w:history="1">
        <w:r w:rsidR="009377DB" w:rsidRPr="00D90620">
          <w:rPr>
            <w:rStyle w:val="Hyperlink"/>
            <w:rFonts w:ascii="Tahoma" w:hAnsi="Tahoma"/>
            <w:lang w:val="en-US"/>
          </w:rPr>
          <w:t>n.ghavilashvili@amboli.ge</w:t>
        </w:r>
      </w:hyperlink>
    </w:p>
    <w:p w14:paraId="3B7BE0F8" w14:textId="77777777" w:rsidR="009377DB" w:rsidRPr="007D5302" w:rsidRDefault="009377DB" w:rsidP="00BF6252">
      <w:pPr>
        <w:rPr>
          <w:rFonts w:ascii="Sylfaen" w:hAnsi="Sylfaen" w:cs="Sylfaen"/>
          <w:lang w:val="en-US"/>
        </w:rPr>
      </w:pPr>
      <w:r>
        <w:rPr>
          <w:rFonts w:ascii="Sylfaen" w:hAnsi="Sylfaen"/>
          <w:lang w:val="ka-GE"/>
        </w:rPr>
        <w:t>ნიმუშების მიწოდების მისამართი: თბილისი, პოლიტკოვსკაიას 14</w:t>
      </w:r>
    </w:p>
    <w:sectPr w:rsidR="009377DB" w:rsidRPr="007D5302" w:rsidSect="00256D62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D2E2" w14:textId="77777777" w:rsidR="005F12AA" w:rsidRDefault="005F12AA">
      <w:r>
        <w:separator/>
      </w:r>
    </w:p>
  </w:endnote>
  <w:endnote w:type="continuationSeparator" w:id="0">
    <w:p w14:paraId="30C3D60D" w14:textId="77777777" w:rsidR="005F12AA" w:rsidRDefault="005F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E100" w14:textId="77777777"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BE101" w14:textId="77777777"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E102" w14:textId="77777777"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14:paraId="3B7BE103" w14:textId="77777777"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495DDC">
      <w:rPr>
        <w:noProof/>
      </w:rPr>
      <w:t>2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495DDC">
      <w:rPr>
        <w:noProof/>
      </w:rPr>
      <w:t>5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428A" w14:textId="77777777" w:rsidR="005F12AA" w:rsidRDefault="005F12AA">
      <w:r>
        <w:separator/>
      </w:r>
    </w:p>
  </w:footnote>
  <w:footnote w:type="continuationSeparator" w:id="0">
    <w:p w14:paraId="26787B82" w14:textId="77777777" w:rsidR="005F12AA" w:rsidRDefault="005F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14:paraId="3B7BE0FE" w14:textId="77777777" w:rsidTr="00681D13">
      <w:trPr>
        <w:trHeight w:val="976"/>
      </w:trPr>
      <w:tc>
        <w:tcPr>
          <w:tcW w:w="10383" w:type="dxa"/>
          <w:vAlign w:val="center"/>
        </w:tcPr>
        <w:p w14:paraId="3B7BE0FD" w14:textId="77777777" w:rsidR="00647A67" w:rsidRPr="003F641E" w:rsidRDefault="00E26B61" w:rsidP="00C92AA4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შპს „ამბოლი“-ს</w:t>
          </w:r>
          <w:r w:rsidR="00CD11BC">
            <w:rPr>
              <w:rFonts w:ascii="Sylfaen" w:hAnsi="Sylfaen" w:cs="Sylfaen"/>
              <w:b/>
              <w:bCs/>
              <w:sz w:val="20"/>
              <w:lang w:val="en-US"/>
            </w:rPr>
            <w:t xml:space="preserve"> </w:t>
          </w:r>
          <w:r w:rsidR="003151ED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77714B" w:rsidRPr="0077714B">
            <w:rPr>
              <w:rFonts w:ascii="Sylfaen" w:hAnsi="Sylfaen" w:cs="Sylfaen"/>
              <w:b/>
              <w:bCs/>
              <w:sz w:val="20"/>
              <w:lang w:val="ka-GE"/>
            </w:rPr>
            <w:t>ზამთრის უნიფორმების შესყიდვაზე</w:t>
          </w:r>
        </w:p>
      </w:tc>
    </w:tr>
  </w:tbl>
  <w:p w14:paraId="3B7BE0FF" w14:textId="77777777"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71"/>
    <w:multiLevelType w:val="hybridMultilevel"/>
    <w:tmpl w:val="5FBC2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3DD8"/>
    <w:multiLevelType w:val="hybridMultilevel"/>
    <w:tmpl w:val="7E341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10B9C"/>
    <w:multiLevelType w:val="hybridMultilevel"/>
    <w:tmpl w:val="6200EE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770683F"/>
    <w:multiLevelType w:val="hybridMultilevel"/>
    <w:tmpl w:val="028A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 w16cid:durableId="381028466">
    <w:abstractNumId w:val="19"/>
  </w:num>
  <w:num w:numId="2" w16cid:durableId="2014533006">
    <w:abstractNumId w:val="26"/>
  </w:num>
  <w:num w:numId="3" w16cid:durableId="1035158238">
    <w:abstractNumId w:val="28"/>
  </w:num>
  <w:num w:numId="4" w16cid:durableId="456097518">
    <w:abstractNumId w:val="18"/>
  </w:num>
  <w:num w:numId="5" w16cid:durableId="694383390">
    <w:abstractNumId w:val="20"/>
  </w:num>
  <w:num w:numId="6" w16cid:durableId="1479298813">
    <w:abstractNumId w:val="8"/>
  </w:num>
  <w:num w:numId="7" w16cid:durableId="980575116">
    <w:abstractNumId w:val="15"/>
  </w:num>
  <w:num w:numId="8" w16cid:durableId="1775898561">
    <w:abstractNumId w:val="22"/>
  </w:num>
  <w:num w:numId="9" w16cid:durableId="1749688603">
    <w:abstractNumId w:val="6"/>
  </w:num>
  <w:num w:numId="10" w16cid:durableId="1910534399">
    <w:abstractNumId w:val="1"/>
  </w:num>
  <w:num w:numId="11" w16cid:durableId="1203321166">
    <w:abstractNumId w:val="30"/>
  </w:num>
  <w:num w:numId="12" w16cid:durableId="1341933804">
    <w:abstractNumId w:val="3"/>
  </w:num>
  <w:num w:numId="13" w16cid:durableId="1555509209">
    <w:abstractNumId w:val="4"/>
  </w:num>
  <w:num w:numId="14" w16cid:durableId="557133669">
    <w:abstractNumId w:val="9"/>
  </w:num>
  <w:num w:numId="15" w16cid:durableId="436367631">
    <w:abstractNumId w:val="25"/>
  </w:num>
  <w:num w:numId="16" w16cid:durableId="1224872924">
    <w:abstractNumId w:val="5"/>
  </w:num>
  <w:num w:numId="17" w16cid:durableId="904219138">
    <w:abstractNumId w:val="2"/>
  </w:num>
  <w:num w:numId="18" w16cid:durableId="285698022">
    <w:abstractNumId w:val="29"/>
  </w:num>
  <w:num w:numId="19" w16cid:durableId="1596086361">
    <w:abstractNumId w:val="17"/>
  </w:num>
  <w:num w:numId="20" w16cid:durableId="651643700">
    <w:abstractNumId w:val="10"/>
  </w:num>
  <w:num w:numId="21" w16cid:durableId="1095396500">
    <w:abstractNumId w:val="12"/>
  </w:num>
  <w:num w:numId="22" w16cid:durableId="2091073661">
    <w:abstractNumId w:val="14"/>
  </w:num>
  <w:num w:numId="23" w16cid:durableId="1208839795">
    <w:abstractNumId w:val="11"/>
  </w:num>
  <w:num w:numId="24" w16cid:durableId="77991048">
    <w:abstractNumId w:val="7"/>
  </w:num>
  <w:num w:numId="25" w16cid:durableId="363555219">
    <w:abstractNumId w:val="23"/>
  </w:num>
  <w:num w:numId="26" w16cid:durableId="1366950996">
    <w:abstractNumId w:val="16"/>
  </w:num>
  <w:num w:numId="27" w16cid:durableId="2072844890">
    <w:abstractNumId w:val="24"/>
  </w:num>
  <w:num w:numId="28" w16cid:durableId="605846134">
    <w:abstractNumId w:val="21"/>
  </w:num>
  <w:num w:numId="29" w16cid:durableId="52310699">
    <w:abstractNumId w:val="13"/>
  </w:num>
  <w:num w:numId="30" w16cid:durableId="180898424">
    <w:abstractNumId w:val="0"/>
  </w:num>
  <w:num w:numId="31" w16cid:durableId="5455274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E1F7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60AB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B26A2"/>
    <w:rsid w:val="001B3297"/>
    <w:rsid w:val="001C0671"/>
    <w:rsid w:val="001C1713"/>
    <w:rsid w:val="001C4494"/>
    <w:rsid w:val="001D0715"/>
    <w:rsid w:val="001D4982"/>
    <w:rsid w:val="001D4E84"/>
    <w:rsid w:val="001D66EB"/>
    <w:rsid w:val="001D6BF9"/>
    <w:rsid w:val="001D76D1"/>
    <w:rsid w:val="001E0344"/>
    <w:rsid w:val="001F10A4"/>
    <w:rsid w:val="001F1EFA"/>
    <w:rsid w:val="00200041"/>
    <w:rsid w:val="0020190B"/>
    <w:rsid w:val="00201AF3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B4028"/>
    <w:rsid w:val="002C2C15"/>
    <w:rsid w:val="002D250B"/>
    <w:rsid w:val="002D4BCB"/>
    <w:rsid w:val="002D7E38"/>
    <w:rsid w:val="002E192D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2AF0"/>
    <w:rsid w:val="00335544"/>
    <w:rsid w:val="0034715D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43E9"/>
    <w:rsid w:val="003A58A2"/>
    <w:rsid w:val="003B0E46"/>
    <w:rsid w:val="003B2094"/>
    <w:rsid w:val="003C128E"/>
    <w:rsid w:val="003C26AB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95DDC"/>
    <w:rsid w:val="004A13A6"/>
    <w:rsid w:val="004A14C9"/>
    <w:rsid w:val="004A1C7E"/>
    <w:rsid w:val="004C020C"/>
    <w:rsid w:val="004C18F4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1919"/>
    <w:rsid w:val="00500E09"/>
    <w:rsid w:val="005050D2"/>
    <w:rsid w:val="0050747E"/>
    <w:rsid w:val="005105E8"/>
    <w:rsid w:val="0051227B"/>
    <w:rsid w:val="00517B73"/>
    <w:rsid w:val="00517C44"/>
    <w:rsid w:val="00525CBA"/>
    <w:rsid w:val="005323FC"/>
    <w:rsid w:val="00532FE3"/>
    <w:rsid w:val="00545888"/>
    <w:rsid w:val="00552283"/>
    <w:rsid w:val="00560FBB"/>
    <w:rsid w:val="00561F42"/>
    <w:rsid w:val="005630BB"/>
    <w:rsid w:val="00563A93"/>
    <w:rsid w:val="00570223"/>
    <w:rsid w:val="00576D3F"/>
    <w:rsid w:val="005770BA"/>
    <w:rsid w:val="0058699A"/>
    <w:rsid w:val="00587E51"/>
    <w:rsid w:val="005900B2"/>
    <w:rsid w:val="005945B6"/>
    <w:rsid w:val="00594F2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12AA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623D"/>
    <w:rsid w:val="00616BF5"/>
    <w:rsid w:val="00633198"/>
    <w:rsid w:val="00641F57"/>
    <w:rsid w:val="00644667"/>
    <w:rsid w:val="00647A67"/>
    <w:rsid w:val="00651914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B201A"/>
    <w:rsid w:val="006C38A5"/>
    <w:rsid w:val="006C7304"/>
    <w:rsid w:val="006D0DF7"/>
    <w:rsid w:val="006D1FBB"/>
    <w:rsid w:val="006D7EB0"/>
    <w:rsid w:val="006E16FE"/>
    <w:rsid w:val="006E6C01"/>
    <w:rsid w:val="006E6C1F"/>
    <w:rsid w:val="006F0672"/>
    <w:rsid w:val="006F0C0C"/>
    <w:rsid w:val="006F1CBA"/>
    <w:rsid w:val="006F4D93"/>
    <w:rsid w:val="006F511C"/>
    <w:rsid w:val="00700095"/>
    <w:rsid w:val="007134EF"/>
    <w:rsid w:val="00723C4D"/>
    <w:rsid w:val="00726A73"/>
    <w:rsid w:val="00730622"/>
    <w:rsid w:val="007364F6"/>
    <w:rsid w:val="00737368"/>
    <w:rsid w:val="00740851"/>
    <w:rsid w:val="00752487"/>
    <w:rsid w:val="007555B5"/>
    <w:rsid w:val="007629FB"/>
    <w:rsid w:val="007657DC"/>
    <w:rsid w:val="00771CBF"/>
    <w:rsid w:val="00773ABF"/>
    <w:rsid w:val="00776BFD"/>
    <w:rsid w:val="0077714B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A500E"/>
    <w:rsid w:val="007B28AC"/>
    <w:rsid w:val="007B42E4"/>
    <w:rsid w:val="007B53EF"/>
    <w:rsid w:val="007C7719"/>
    <w:rsid w:val="007D3595"/>
    <w:rsid w:val="007D3F78"/>
    <w:rsid w:val="007D5302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25654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377DB"/>
    <w:rsid w:val="00940222"/>
    <w:rsid w:val="009444F7"/>
    <w:rsid w:val="00963D23"/>
    <w:rsid w:val="009649AA"/>
    <w:rsid w:val="00966EA5"/>
    <w:rsid w:val="00967A95"/>
    <w:rsid w:val="009709E0"/>
    <w:rsid w:val="00970C54"/>
    <w:rsid w:val="00980DEE"/>
    <w:rsid w:val="00981BFA"/>
    <w:rsid w:val="0098297B"/>
    <w:rsid w:val="00990A29"/>
    <w:rsid w:val="0099370A"/>
    <w:rsid w:val="00994B0C"/>
    <w:rsid w:val="009A00B3"/>
    <w:rsid w:val="009B0622"/>
    <w:rsid w:val="009B15AC"/>
    <w:rsid w:val="009B2CD7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46F38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05614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B365F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252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92AA4"/>
    <w:rsid w:val="00C96218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D56A7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919A8"/>
    <w:rsid w:val="00D949BD"/>
    <w:rsid w:val="00D95637"/>
    <w:rsid w:val="00DA0C3E"/>
    <w:rsid w:val="00DA3BCE"/>
    <w:rsid w:val="00DB0E55"/>
    <w:rsid w:val="00DB30B1"/>
    <w:rsid w:val="00DB345C"/>
    <w:rsid w:val="00DC1C08"/>
    <w:rsid w:val="00DC6D9E"/>
    <w:rsid w:val="00DC7257"/>
    <w:rsid w:val="00DD0992"/>
    <w:rsid w:val="00DD2660"/>
    <w:rsid w:val="00DD4BF3"/>
    <w:rsid w:val="00DE07B5"/>
    <w:rsid w:val="00DE0BA2"/>
    <w:rsid w:val="00DE15EC"/>
    <w:rsid w:val="00DE2026"/>
    <w:rsid w:val="00DF510F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B61"/>
    <w:rsid w:val="00E302DD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9748A"/>
    <w:rsid w:val="00EC0456"/>
    <w:rsid w:val="00EC38BD"/>
    <w:rsid w:val="00EC4ED5"/>
    <w:rsid w:val="00EC7262"/>
    <w:rsid w:val="00EC79E1"/>
    <w:rsid w:val="00ED0049"/>
    <w:rsid w:val="00ED7D1A"/>
    <w:rsid w:val="00EE1D02"/>
    <w:rsid w:val="00EE4436"/>
    <w:rsid w:val="00EE6129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032F"/>
    <w:rsid w:val="00F91B2C"/>
    <w:rsid w:val="00F92435"/>
    <w:rsid w:val="00F9341C"/>
    <w:rsid w:val="00F9748F"/>
    <w:rsid w:val="00FA27A4"/>
    <w:rsid w:val="00FB135B"/>
    <w:rsid w:val="00FB272C"/>
    <w:rsid w:val="00FC2B81"/>
    <w:rsid w:val="00FC6E30"/>
    <w:rsid w:val="00FC75ED"/>
    <w:rsid w:val="00FD610D"/>
    <w:rsid w:val="00FE50E0"/>
    <w:rsid w:val="00FE76BE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BE05D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ghavilashvili@amboli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D12A-729A-40CC-A322-68CECF8C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523</Words>
  <Characters>4380</Characters>
  <Application>Microsoft Office Word</Application>
  <DocSecurity>0</DocSecurity>
  <Lines>156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4830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Nina Ghavilashvili</cp:lastModifiedBy>
  <cp:revision>38</cp:revision>
  <cp:lastPrinted>2009-08-18T11:14:00Z</cp:lastPrinted>
  <dcterms:created xsi:type="dcterms:W3CDTF">2021-06-11T07:13:00Z</dcterms:created>
  <dcterms:modified xsi:type="dcterms:W3CDTF">2026-07-08T13:20:00Z</dcterms:modified>
</cp:coreProperties>
</file>