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სატენდერო დოკუმენტაცია (RFP)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მაღალი ხელმისაწვდომობის SAN/NAS მონაცემთა შენახვის სისტემის (Storage) შესყიდვა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დამკვეთი:</w:t>
      </w: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 შპს „გრინვეი საქართველო“ (Greenway Georgia)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სისტემის ძირითადი დანიშნულება:</w:t>
      </w: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 Milestone XProtect ვიდეო სამეთვალყურეო სისტემის ჩანაწერების შენახვა (Live Archive / Long-term Archive)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დოკუმენტის ტიპი:</w:t>
      </w: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 ტექნიკური სპეციფიკაცია და სატენდერო მოთხოვნები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1. შესავალი და პროექტის აღწერილობა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წინამდებარე ტექნიკური დავალება განსაზღვრავს მოთხოვნებს ბლოკური ტიპის მონაცემთა შენახვის სისტემის (SAN Storage) შესყიდვაზე კომპანია „გრინვეი საქართველოსთვის“. სისტემა უნდა იყოს ოპტიმიზებული სპეციფიკური ვიდეო დატვირთვისთვის.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მნიშვნელოვანი პირობა:</w:t>
      </w: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 სისტემა გამოყენებული იქნება ექსკლუზიურად ვიდეო ნაკადების უწყვეტი ჩაწერისთვის. მასზე არ იგეგმება ვირტუალური მანქანების (Virtual Machines / VMware / Hyper-V) ან მაღალი შემთხვევითი წაკითხვის (Random IOPS) მქონე მონაცემთა ბაზების გაშვება. შესაბამისად, აქცენტი კეთდება მაქსიმალურ გამტარუნარიანობაზე თანმიმდევრული ჩაწერისას (Sequential Write Heavy Workload), ფასისა და ტევადობის საუკეთესო თანაფარდობაზე და საიმედოობაზე.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შესასყიდი აპარატურა უნდა იყოს ახალი, ქარხნული წესით შეფუთული, გამოშვებული მიმდინარე ან წინა კალენდარულ წელს და უნდა გააჩნდეს მწარმოებლის ოფიციალური მხარდაჭერა.</w:t>
      </w:r>
    </w:p>
    <w:p w:rsidR="00000000" w:rsidDel="00000000" w:rsidP="00000000" w:rsidRDefault="00000000" w:rsidRPr="00000000" w14:paraId="0000000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2. სისტემის არქიტექტურა და მაღალი ხელმისაწვდომობა (HA)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სისტემამ უნდა უზრუნველყოს უწყვეტი მუშაობა ტექნიკის ნებისმიერი ერთეული კომპონენტის დაზიანების შემთხვევაში (No Single Point of Failure - SPOF).</w:t>
      </w:r>
    </w:p>
    <w:tbl>
      <w:tblPr>
        <w:tblStyle w:val="Table1"/>
        <w:tblW w:w="9210.0" w:type="dxa"/>
        <w:jc w:val="left"/>
        <w:tblBorders>
          <w:top w:color="c4c7c5" w:space="0" w:sz="6" w:val="single"/>
          <w:left w:color="c4c7c5" w:space="0" w:sz="6" w:val="single"/>
          <w:bottom w:color="c4c7c5" w:space="0" w:sz="6" w:val="single"/>
          <w:right w:color="c4c7c5" w:space="0" w:sz="6" w:val="single"/>
          <w:insideH w:color="c4c7c5" w:space="0" w:sz="6" w:val="single"/>
          <w:insideV w:color="c4c7c5" w:space="0" w:sz="6" w:val="single"/>
        </w:tblBorders>
        <w:tblLayout w:type="fixed"/>
        <w:tblLook w:val="0600"/>
      </w:tblPr>
      <w:tblGrid>
        <w:gridCol w:w="660"/>
        <w:gridCol w:w="2445"/>
        <w:gridCol w:w="6105"/>
        <w:tblGridChange w:id="0">
          <w:tblGrid>
            <w:gridCol w:w="660"/>
            <w:gridCol w:w="2445"/>
            <w:gridCol w:w="61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#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პარამეტრი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მინიმალური ტექნიკური მოთხოვნა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2.1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კონტროლერების არქიტექტურა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Dual-Controller არქიტექტურა (Active-Active ან Active-Standby რეჟიმი). კონტროლერებს შორის ავტომატური გადართვის (Failover) დრო არ უნდა იწვევდეს Milestone-ის სერვერებიდან ვიდეო ნაკადების ჩაწერის წყვეტას.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2.2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კრიტიკული კომპონენტების დუბლირება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აპარატურის დონეზე სრულად დუბლირებული უნდა იყოს ყველა კრიტიკული კომპონენტი: კვების ბლოკები, გაგრილების სისტემა (ვენტილატორები), კონტროლერები და ქსელური ინტერფეისები.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2.3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ცხელი ჩანაცვლება (Hot-swap)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ყველა დუბლირებული კომპონენტი (დისკები, კვების ბლოკები, გაგრილება, კონტროლერები) მხარდაჭერილი უნდა იყოს ცხელი ჩანაცვლების (Hot-swappable) რეჟიმში, სისტემის მუშაობის პროცესში, გამორთვის გარეშე.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2.4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კვების რეზერვირება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მინიმუმ 2x კვების ბლოკი (Redundant Power Supplies). მხარდაჭერილი უნდა იყოს N+1 ან 2N კონფიგურაცია, სადაც თითოეულ კვების ბლოკს დამოუკიდებლად შეუძლია სისტემის სრული ენერგოუზრუნველყოფა.</w:t>
            </w:r>
          </w:p>
        </w:tc>
      </w:tr>
    </w:tbl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3. მოცულობა და დისკების ქვესისტემა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სტორიჯი ორიენტირებული უნდა იყოს დიდ ტევადობასა და უსაფრთხოებაზე მაღალი მოცულობის დისკების გამოყენებით (LFF არქიტექტურა). ვინაიდან Milestone-ის ვიდეო ფაილები არის წინასწარ კომპრესირებული, დედუპლიკაციისა და კომპრესიის ეფექტი არის თითქმის 0%.</w:t>
      </w:r>
    </w:p>
    <w:tbl>
      <w:tblPr>
        <w:tblStyle w:val="Table2"/>
        <w:tblW w:w="9180.0" w:type="dxa"/>
        <w:jc w:val="left"/>
        <w:tblBorders>
          <w:top w:color="c4c7c5" w:space="0" w:sz="6" w:val="single"/>
          <w:left w:color="c4c7c5" w:space="0" w:sz="6" w:val="single"/>
          <w:bottom w:color="c4c7c5" w:space="0" w:sz="6" w:val="single"/>
          <w:right w:color="c4c7c5" w:space="0" w:sz="6" w:val="single"/>
          <w:insideH w:color="c4c7c5" w:space="0" w:sz="6" w:val="single"/>
          <w:insideV w:color="c4c7c5" w:space="0" w:sz="6" w:val="single"/>
        </w:tblBorders>
        <w:tblLayout w:type="fixed"/>
        <w:tblLook w:val="0600"/>
      </w:tblPr>
      <w:tblGrid>
        <w:gridCol w:w="615"/>
        <w:gridCol w:w="2535"/>
        <w:gridCol w:w="6030"/>
        <w:tblGridChange w:id="0">
          <w:tblGrid>
            <w:gridCol w:w="615"/>
            <w:gridCol w:w="2535"/>
            <w:gridCol w:w="60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#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პარამეტრი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მინიმალური ტექნიკური მოთხოვნა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3.1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მოცულობა (Usable Capacity)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მინიმუმ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400 TB (Usable) მოცულობა</w:t>
            </w: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. ეს მოცულობა უნდა მიიღებოდეს RAID კონფიგურაციის, ფაილური სისტემის (overhead), რეზერვისა და Hot Spare დისკების გამოკლების შემდეგ.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3.2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მონაცემთა ოპტიმიზაცია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მოცულობა დაანგარიშებული უნდა იყოს Raw Data-ზე. დაუშვებელია პროგრამული მონაცემთა შემცირების ტექნოლოგიების (Deduplication / Compression) გათვალისწინება მინიმუმ 400 TB გამოსაყენებელი მოცულობის მისაღებად.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3.3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ფაქტორი და გაფართოება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სისტემას უნდა ჰქონდეს 3.5" (LFF - Large Form Factor) დისკების მხარდაჭერა. საჭიროების შემთხვევაში, მოცულობის მისაღწევად ნებადართულია ძირითად შასისთან ერთად შესაბამისი გაფართოების თაროების (Expansion Enclosures / JBODs) მოწოდება 12Gb SAS კავშირით.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3.4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მხარდაჭერილი RAID ტიპები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აპარატურულად მხარდაჭერილი უნდა იყოს მინიმუმ  RAID 5, RAID 6, RAID 10, ან მწარმოებლის ეკვივალენტური განაწილებული RAID ტექნოლოგია (მაგ. ADAPT / Distributed RAID), რომელიც უზრუნველყოფს დისკების სწრაფ რებილდს და მაღალ ხელმისაწვდომობას.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3.5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სარეზერვო დისკები (Hot Spare)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გათვალისწინებული უნდა იყოს მინიმუმ 2 (ორი) აქტიური Hot Spare დისკი, ან ეკვივალენტური განაწილებული სარეზერვო მოცულობა (Distributed Spare) დისკების ჯგუფში.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3.6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დისკების ტიპი და ინტერფეისი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Enterprise კლასის SAS/NL-SAS 12Gbps დისკები (7.2K RPM), გათვლილი 24/7 მუშაობის რეჟიმზე და მაღალ წლიურ დატვირთვაზე (Workload Rating მინიმუმ 550 TB/წელიწადში).</w:t>
            </w:r>
          </w:p>
        </w:tc>
      </w:tr>
    </w:tbl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4. ქსელური ინტერფეისები და პროტოკოლები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შესასყიდი სისტემა მარტივად უნდა ინტეგრირდეს დამკვეთის არსებულ ქსელურ ინფრასტრუქტურაში და უზრუნველყოს მაღალი გამტარუნარიანობა.</w:t>
      </w:r>
    </w:p>
    <w:tbl>
      <w:tblPr>
        <w:tblStyle w:val="Table3"/>
        <w:tblW w:w="9135.0" w:type="dxa"/>
        <w:jc w:val="left"/>
        <w:tblBorders>
          <w:top w:color="c4c7c5" w:space="0" w:sz="6" w:val="single"/>
          <w:left w:color="c4c7c5" w:space="0" w:sz="6" w:val="single"/>
          <w:bottom w:color="c4c7c5" w:space="0" w:sz="6" w:val="single"/>
          <w:right w:color="c4c7c5" w:space="0" w:sz="6" w:val="single"/>
          <w:insideH w:color="c4c7c5" w:space="0" w:sz="6" w:val="single"/>
          <w:insideV w:color="c4c7c5" w:space="0" w:sz="6" w:val="single"/>
        </w:tblBorders>
        <w:tblLayout w:type="fixed"/>
        <w:tblLook w:val="0600"/>
      </w:tblPr>
      <w:tblGrid>
        <w:gridCol w:w="615"/>
        <w:gridCol w:w="2565"/>
        <w:gridCol w:w="5955"/>
        <w:tblGridChange w:id="0">
          <w:tblGrid>
            <w:gridCol w:w="615"/>
            <w:gridCol w:w="2565"/>
            <w:gridCol w:w="59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#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პარამეტრი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მინიმალური ტექნიკური მოთხოვნა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4.1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პორტების რაოდენობა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თითოეულ კონტროლერზე მინიმუმ 4x ფიზიკური ინტერფეისი. ჯამში სისტემას უნდა გააჩნდეს მინიმუმ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8x პორტი</w:t>
            </w: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 მაღალი ხელმისაწვდომობისა და დატვირთვის განაწილებისთვის.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4.2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ინტერფეისის ტიპი და სიჩქარე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პორტების ტიპი უნდა იყოს მინიმუმ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10/25GbE SFP+/SFP28 ან 16/32Gb Fibre Channel (FC)</w:t>
            </w: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. პრეტენდენტმა კომპლექტაციაში უნდა გაითვალისწინოს შესაბამისი ოპტიკური ტრანსივერები (SFP modules) ან შესაბამისი სიგრძის DAC კაბელები.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4.3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ბლოკური პროტოკოლები (Block-level)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სისტემას სრულად უნდა ჰქონდეს მინიმუმ iSCSI და/ან Fibre Channel (FC) პროტოკოლების მხარდაჭერა Milestone ჩამწერ სერვერებთან პირდაპირი ბლოკური კავშირისთვის.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4.4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ქსელური ფუნქციონალი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მხარდაჭერილი უნდა იყოს Link Aggregation (LACP) და Multipath I/O (MPIO) ტექნოლოგიები, როგორც გამტარუნარიანობის გაზრდისთვის, ისე ქსელური კავშირის რეზერვირებისთვი. საჭიროების შემთხვევაში დამატებითი დამატებითი საჭირო ქსელური აპარატურა უნდა შედიოდეს წინადადებაში.</w:t>
            </w:r>
          </w:p>
        </w:tc>
      </w:tr>
    </w:tbl>
    <w:p w:rsidR="00000000" w:rsidDel="00000000" w:rsidP="00000000" w:rsidRDefault="00000000" w:rsidRPr="00000000" w14:paraId="0000004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5. წარმადობა და Milestone-თან თავსებადობა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ვინაიდან სისტემაზე არ იგეგმება ვირტუალური გარემოს მუშაობა, ტექნიკური აქცენტი გაკეთებულია სტაბილურ და უწყვეტ ვიდეო ჩაწერაზე.</w:t>
      </w:r>
    </w:p>
    <w:tbl>
      <w:tblPr>
        <w:tblStyle w:val="Table4"/>
        <w:tblW w:w="9315.0" w:type="dxa"/>
        <w:jc w:val="left"/>
        <w:tblBorders>
          <w:top w:color="c4c7c5" w:space="0" w:sz="6" w:val="single"/>
          <w:left w:color="c4c7c5" w:space="0" w:sz="6" w:val="single"/>
          <w:bottom w:color="c4c7c5" w:space="0" w:sz="6" w:val="single"/>
          <w:right w:color="c4c7c5" w:space="0" w:sz="6" w:val="single"/>
          <w:insideH w:color="c4c7c5" w:space="0" w:sz="6" w:val="single"/>
          <w:insideV w:color="c4c7c5" w:space="0" w:sz="6" w:val="single"/>
        </w:tblBorders>
        <w:tblLayout w:type="fixed"/>
        <w:tblLook w:val="0600"/>
      </w:tblPr>
      <w:tblGrid>
        <w:gridCol w:w="585"/>
        <w:gridCol w:w="2280"/>
        <w:gridCol w:w="6450"/>
        <w:tblGridChange w:id="0">
          <w:tblGrid>
            <w:gridCol w:w="585"/>
            <w:gridCol w:w="2280"/>
            <w:gridCol w:w="64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#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პარამეტრი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მინიმალური ტექნიკური მოთხოვნა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5.1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Sequential Write ოპტიმიზაცია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სისტემის კონტროლერები და ოპერაციული სისტემა სპეციფიკურად ოპტიმიზირებული უნდა იყოს დიდი მოცულობის თანმიმდევრული ჩაწერის (Sequential Write) ოპერაციებისთვის, რათა თავიდან იქნას აცილებული კადრების დაკარგვა (Frame Drops).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5.2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ქეშ-მეხსიერება (Write Cache)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თითოეულ კონტროლერს უნდა გააჩნდეს საკმარისი მოცულობის მაღალსიჩქარიანი Cache მეხსიერება ჩაწერის ოპერაციების ბუფერიზაციისთვის. ჩაწერის ქეშირება (Write Cache) უნდა იყოს ჩართული წარმადობის მაქსიმიზაციისთვის.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5.3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ქეშის დაცვა (BBU/Supercap/Flash)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სისტემა აღჭურვილი უნდა იყოს ბატარეით (BBU) ან სუპერკონდენსატორით (Supercap) და Flash მეხსიერებით. დენის მოულოდნელი გათიშვის შემთხვევაში, ქეშში არსებული მონაცემები უსაფრთხოდ უნდა ჩაიწეროს არამფრინავ (Non-volatile) მეხსიერებაში.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5.4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Milestone თავსებადობა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შემოთავაზებული სისტემის მოდელი უნდა იყოს თავსებადი Milestone XProtect-თან (სასურველია Milestone-ის მიერ სერტიფიცირებული პლატფორმა ან მწარმოებლის მიერ ოფიციალურად დადასტურებული თავსებადობა ვიდეო სამეთვალყურეო სისტემებთან).</w:t>
            </w:r>
          </w:p>
        </w:tc>
      </w:tr>
    </w:tbl>
    <w:p w:rsidR="00000000" w:rsidDel="00000000" w:rsidP="00000000" w:rsidRDefault="00000000" w:rsidRPr="00000000" w14:paraId="0000005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6. გარანტია, მხარდაჭერა და დამატებითი პირობები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მონაცემთა შენახვის სისტემა წარმოადგენს კრიტიკულ ინფრასტრუქტურას, შესაბამისად, მხარდაჭერისა და სერვისის პირობები განსაზღვრავს სისტემის სიცოცხლისუნარიანობას.</w:t>
      </w:r>
    </w:p>
    <w:tbl>
      <w:tblPr>
        <w:tblStyle w:val="Table5"/>
        <w:tblW w:w="9300.0" w:type="dxa"/>
        <w:jc w:val="left"/>
        <w:tblBorders>
          <w:top w:color="c4c7c5" w:space="0" w:sz="6" w:val="single"/>
          <w:left w:color="c4c7c5" w:space="0" w:sz="6" w:val="single"/>
          <w:bottom w:color="c4c7c5" w:space="0" w:sz="6" w:val="single"/>
          <w:right w:color="c4c7c5" w:space="0" w:sz="6" w:val="single"/>
          <w:insideH w:color="c4c7c5" w:space="0" w:sz="6" w:val="single"/>
          <w:insideV w:color="c4c7c5" w:space="0" w:sz="6" w:val="single"/>
        </w:tblBorders>
        <w:tblLayout w:type="fixed"/>
        <w:tblLook w:val="0600"/>
      </w:tblPr>
      <w:tblGrid>
        <w:gridCol w:w="630"/>
        <w:gridCol w:w="2220"/>
        <w:gridCol w:w="6450"/>
        <w:tblGridChange w:id="0">
          <w:tblGrid>
            <w:gridCol w:w="630"/>
            <w:gridCol w:w="2220"/>
            <w:gridCol w:w="64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#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პარამეტრი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მინიმალური ტექნიკური მოთხოვნა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6.1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გარანტია და მხარდაჭერა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მწარმოებლის ოფიციალური ავტორიზებული მხარდაჭერა (Enterprise Support) მინიმუმ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3 წლის ვადით</w:t>
            </w: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6.2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სერვისის დონე (SLA)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მხარდაჭერა უნდა ითვალისწინებდეს 24x7 რეჟიმს, სატელეფონო და ონლაინ მხარდაჭერით, დაზიანებული ტექნიკის ადგილზე ჩანაცვლების რეაგირებით (Next Business Day ან სასურველია 4-Hour On-Site Response).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6.3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პროგრამული უზრუნველყოფის ლიცენზირება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მართვის პროგრამული უზრუნველყოფის (Management Software) და ყველა საჭირო პროტოკოლის (iSCSI, FC) ლიცენზია შეზღუდვების გარეშე (ყოვლისმომცველი - All-Inclusive, მოდელის ბაზისური პაკეტი) უნდა შედიოდეს ფასში მოცულობის გაზრდის და თაროს დამატების შემთხვევაში არ უნდა იყოს საჭირო დამატებითი ლიცენზია.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6.4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განახლებები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საგარანტიო პერიოდის განმავლობაში სისტემის Firmware და მიკროპროგრამული უზრუნველყოფის განახლებები ხელმისაწვდომი უნდა იყოს ყოველგვარი დამატებითი საფასურის გარეშე.</w:t>
            </w:r>
          </w:p>
        </w:tc>
      </w:tr>
    </w:tbl>
    <w:p w:rsidR="00000000" w:rsidDel="00000000" w:rsidP="00000000" w:rsidRDefault="00000000" w:rsidRPr="00000000" w14:paraId="0000006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7. ადმინისტრაციული და საკვალიფიკაციო მოთხოვნები პრეტენდენტისთვის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იმისათვის, რომ უზრუნველყოფილ იქნას სისტემის ხარისხიანი ინსტალაცია და შემდგომი გამართული ექსპლუატაცია, პრეტენდენტმა კომპანიამ უნდა დააკმაყოფილოს შემდეგი მოთხოვნები: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მწარმოებლის ავტორიზაციის ფორმა (MAF):</w:t>
      </w:r>
    </w:p>
    <w:p w:rsidR="00000000" w:rsidDel="00000000" w:rsidP="00000000" w:rsidRDefault="00000000" w:rsidRPr="00000000" w14:paraId="0000006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hanging="360"/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პრეტენდენტმა სატენდერო წინადადებასთან ერთად აუცილებლად უნდა წარმოადგინოს აპარატურის მწარმოებლის მიერ გაცემული ოფიციალური ავტორიზაციის წერილი (Manufacturer Authorization Form - MAF), რომელიც ადასტურებს, რომ პრეტენდენტი უფლებამოსილია მიაწოდოს აღნიშნული მოწყობილობა „გრინვეი საქართველოს“ და მწარმოებელი იღებს სრულ საგარანტიო ვალდებულებას.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60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ადგილობრივი ტექნიკური სერვისი და ინჟინრები:</w:t>
      </w:r>
    </w:p>
    <w:p w:rsidR="00000000" w:rsidDel="00000000" w:rsidP="00000000" w:rsidRDefault="00000000" w:rsidRPr="00000000" w14:paraId="0000006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hanging="360"/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შემოთავაზებულ გადაწყვეტილებას აუცილებლად უნდა ემსახურებოდეს ადგილობრივი ტექნიკური სერვისი უშუალოდ საქართველოში.</w:t>
      </w:r>
    </w:p>
    <w:p w:rsidR="00000000" w:rsidDel="00000000" w:rsidP="00000000" w:rsidRDefault="00000000" w:rsidRPr="00000000" w14:paraId="0000006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ind w:left="1200" w:hanging="360"/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პრეტენდენტს საქართველოში უნდა ჰყავდეს მწარმოებლის მიერ სერტიფიცირებული მინიმუმ 1 (ორი) სისტემური ინჟინერი, რომლებსაც აქვთ შესაბამისი კომპეტენცია და სერტიფიკატები შემოთავაზებული შენახვის სისტემის (Storage) მიმართულებით. სერტიფიკატების ასლები უნდა იქნას წარმოდგენილი სატენდერო დოკუმენტაციასთან ერთად.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" w:cs="Google Sans" w:eastAsia="Google Sans" w:hAnsi="Google Sans"/>
          <w:i w:val="1"/>
          <w:iCs w:val="1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rtl w:val="0"/>
        </w:rPr>
        <w:t xml:space="preserve">შენიშვნა პრეტენდენტებისთვის: სატენდერო წინადადების წარმოდგენისას, ტექნიკურ სპეციფიკაციაში თითოეული პუნქტის გასწვრივ დეტალურად მიუთითეთ თქვენი შემოთავაზებული მოდელის მონაცემები.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