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D5EFF" w:rsidRDefault="00305561" w:rsidP="009361BA">
          <w:pPr>
            <w:jc w:val="left"/>
            <w:rPr>
              <w:rFonts w:ascii="BOG 2017" w:hAnsi="BOG 2017"/>
              <w:noProof/>
            </w:rPr>
          </w:pPr>
        </w:p>
        <w:p w14:paraId="6B11F469" w14:textId="1E75121B" w:rsidR="00D47EEF" w:rsidRPr="006D5EFF" w:rsidRDefault="003527E1" w:rsidP="009361BA">
          <w:pPr>
            <w:jc w:val="left"/>
            <w:rPr>
              <w:rFonts w:ascii="BOG 2017" w:hAnsi="BOG 2017"/>
            </w:rPr>
          </w:pPr>
          <w:r w:rsidRPr="006D5EFF">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B584B" w14:textId="5798F87C"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t>CyberArk</w:t>
                                </w:r>
                                <w:r w:rsidR="00161B99" w:rsidRPr="00161B99">
                                  <w:rPr>
                                    <w:rFonts w:ascii="BOG 2017" w:hAnsi="BOG 2017" w:cs="Arial"/>
                                    <w:b/>
                                    <w:bCs/>
                                    <w:color w:val="auto"/>
                                    <w:sz w:val="32"/>
                                    <w:szCs w:val="56"/>
                                  </w:rPr>
                                  <w:t>-ის ლიცენზიებისა და თანმდევი მომსახურების განახლებისთვის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39AB584B" w14:textId="5798F87C"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t>CyberArk</w:t>
                          </w:r>
                          <w:r w:rsidR="00161B99" w:rsidRPr="00161B99">
                            <w:rPr>
                              <w:rFonts w:ascii="BOG 2017" w:hAnsi="BOG 2017" w:cs="Arial"/>
                              <w:b/>
                              <w:bCs/>
                              <w:color w:val="auto"/>
                              <w:sz w:val="32"/>
                              <w:szCs w:val="56"/>
                            </w:rPr>
                            <w:t>-ის ლიცენზიებისა და თანმდევი მომსახურების განახლებისთვის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D5EFF">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160A237" w:rsidR="009B2706" w:rsidRDefault="00DB1BD5" w:rsidP="008A36BD">
                                      <w:pPr>
                                        <w:rPr>
                                          <w:rFonts w:ascii="BOG 2017" w:hAnsi="BOG 2017"/>
                                        </w:rPr>
                                      </w:pPr>
                                      <w:r>
                                        <w:rPr>
                                          <w:rFonts w:ascii="BOG 2017" w:hAnsi="BOG 2017"/>
                                        </w:rPr>
                                        <w:t>6</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41752B2D" w:rsidR="00E17EF0" w:rsidRPr="009B2706" w:rsidRDefault="0079000C" w:rsidP="008A36BD">
                                      <w:pPr>
                                        <w:rPr>
                                          <w:rFonts w:ascii="BOG 2017" w:hAnsi="BOG 2017"/>
                                        </w:rPr>
                                      </w:pPr>
                                      <w:r>
                                        <w:rPr>
                                          <w:rFonts w:ascii="BOG 2017" w:hAnsi="BOG 2017"/>
                                          <w:b/>
                                          <w:color w:val="FF0000"/>
                                        </w:rPr>
                                        <w:t>1</w:t>
                                      </w:r>
                                      <w:r w:rsidR="001E38FA">
                                        <w:rPr>
                                          <w:rFonts w:ascii="BOG 2017" w:hAnsi="BOG 2017"/>
                                          <w:b/>
                                          <w:color w:val="FF0000"/>
                                          <w:lang w:val="ka-GE"/>
                                        </w:rPr>
                                        <w:t>5</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0057C3" w:rsidP="009E06FA">
                                      <w:pPr>
                                        <w:rPr>
                                          <w:rFonts w:ascii="BOG 2017" w:hAnsi="BOG 2017"/>
                                        </w:rPr>
                                      </w:pPr>
                                      <w:hyperlink r:id="rId9" w:history="1">
                                        <w:r w:rsidR="00310A7A" w:rsidRPr="00507400">
                                          <w:rPr>
                                            <w:rStyle w:val="Hyperlink"/>
                                            <w:rFonts w:ascii="BOG 2017" w:hAnsi="BOG 2017"/>
                                          </w:rPr>
                                          <w:t>astepnadze@bog.ge</w:t>
                                        </w:r>
                                      </w:hyperlink>
                                      <w:r w:rsidR="00310A7A"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jiLfwIAAGo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&#13;&#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160A237" w:rsidR="009B2706" w:rsidRDefault="00DB1BD5" w:rsidP="008A36BD">
                                <w:pPr>
                                  <w:rPr>
                                    <w:rFonts w:ascii="BOG 2017" w:hAnsi="BOG 2017"/>
                                  </w:rPr>
                                </w:pPr>
                                <w:r>
                                  <w:rPr>
                                    <w:rFonts w:ascii="BOG 2017" w:hAnsi="BOG 2017"/>
                                  </w:rPr>
                                  <w:t>6</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41752B2D" w:rsidR="00E17EF0" w:rsidRPr="009B2706" w:rsidRDefault="0079000C" w:rsidP="008A36BD">
                                <w:pPr>
                                  <w:rPr>
                                    <w:rFonts w:ascii="BOG 2017" w:hAnsi="BOG 2017"/>
                                  </w:rPr>
                                </w:pPr>
                                <w:r>
                                  <w:rPr>
                                    <w:rFonts w:ascii="BOG 2017" w:hAnsi="BOG 2017"/>
                                    <w:b/>
                                    <w:color w:val="FF0000"/>
                                  </w:rPr>
                                  <w:t>1</w:t>
                                </w:r>
                                <w:r w:rsidR="001E38FA">
                                  <w:rPr>
                                    <w:rFonts w:ascii="BOG 2017" w:hAnsi="BOG 2017"/>
                                    <w:b/>
                                    <w:color w:val="FF0000"/>
                                    <w:lang w:val="ka-GE"/>
                                  </w:rPr>
                                  <w:t>5</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0057C3" w:rsidP="009E06FA">
                                <w:pPr>
                                  <w:rPr>
                                    <w:rFonts w:ascii="BOG 2017" w:hAnsi="BOG 2017"/>
                                  </w:rPr>
                                </w:pPr>
                                <w:hyperlink r:id="rId10" w:history="1">
                                  <w:r w:rsidR="00310A7A" w:rsidRPr="00507400">
                                    <w:rPr>
                                      <w:rStyle w:val="Hyperlink"/>
                                      <w:rFonts w:ascii="BOG 2017" w:hAnsi="BOG 2017"/>
                                    </w:rPr>
                                    <w:t>astepnadze@bog.ge</w:t>
                                  </w:r>
                                </w:hyperlink>
                                <w:r w:rsidR="00310A7A"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D5EFF">
            <w:rPr>
              <w:rFonts w:ascii="BOG 2017" w:hAnsi="BOG 2017"/>
            </w:rPr>
            <w:br w:type="page"/>
          </w:r>
        </w:p>
      </w:sdtContent>
    </w:sdt>
    <w:p w14:paraId="231B3834" w14:textId="419BCCA8" w:rsidR="00361FEF" w:rsidRPr="006D5EFF"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D5EFF"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817089"/>
      <w:r w:rsidRPr="006D5EFF">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5EFF" w:rsidRDefault="00F81A84" w:rsidP="009361BA">
      <w:pPr>
        <w:jc w:val="left"/>
        <w:rPr>
          <w:rFonts w:ascii="BOG 2017" w:eastAsiaTheme="minorEastAsia" w:hAnsi="BOG 2017" w:cs="Sylfaen"/>
          <w:lang w:eastAsia="ja-JP"/>
        </w:rPr>
      </w:pPr>
    </w:p>
    <w:p w14:paraId="66358613" w14:textId="550B1137" w:rsidR="00F81A84" w:rsidRPr="006D5EFF" w:rsidRDefault="00F81A84" w:rsidP="009361BA">
      <w:pPr>
        <w:jc w:val="left"/>
        <w:rPr>
          <w:rFonts w:ascii="BOG 2017" w:eastAsiaTheme="minorEastAsia" w:hAnsi="BOG 2017"/>
          <w:bCs/>
          <w:lang w:val="ka-GE" w:eastAsia="ja-JP"/>
        </w:rPr>
      </w:pPr>
      <w:r w:rsidRPr="006D5EFF">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5EFF">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5EFF">
        <w:rPr>
          <w:rFonts w:ascii="BOG 2017" w:eastAsiaTheme="minorEastAsia" w:hAnsi="BOG 2017"/>
          <w:b/>
          <w:lang w:val="ka-GE" w:eastAsia="ja-JP"/>
        </w:rPr>
        <w:t>- დანართი N1</w:t>
      </w:r>
      <w:r w:rsidR="0079000C">
        <w:rPr>
          <w:rFonts w:ascii="BOG 2017" w:eastAsiaTheme="minorEastAsia" w:hAnsi="BOG 2017"/>
          <w:lang w:val="ka-GE" w:eastAsia="ja-JP"/>
        </w:rPr>
        <w:t xml:space="preserve"> </w:t>
      </w:r>
      <w:r w:rsidR="0079000C" w:rsidRPr="0079000C">
        <w:rPr>
          <w:rFonts w:ascii="BOG 2017" w:eastAsiaTheme="minorEastAsia" w:hAnsi="BOG 2017"/>
          <w:bCs/>
          <w:lang w:val="ka-GE" w:eastAsia="ja-JP"/>
        </w:rPr>
        <w:t xml:space="preserve">და </w:t>
      </w:r>
      <w:r w:rsidR="00901201" w:rsidRPr="006D5EFF">
        <w:rPr>
          <w:rFonts w:ascii="BOG 2017" w:eastAsiaTheme="minorEastAsia" w:hAnsi="BOG 2017"/>
          <w:bCs/>
          <w:lang w:val="ka-GE" w:eastAsia="ja-JP"/>
        </w:rPr>
        <w:t xml:space="preserve">ინფორმაცია კომპანიის შესახებ - </w:t>
      </w:r>
      <w:r w:rsidR="00901201" w:rsidRPr="006D5EFF">
        <w:rPr>
          <w:rFonts w:ascii="BOG 2017" w:eastAsiaTheme="minorEastAsia" w:hAnsi="BOG 2017"/>
          <w:b/>
          <w:lang w:val="ka-GE" w:eastAsia="ja-JP"/>
        </w:rPr>
        <w:t>დანართი 2</w:t>
      </w:r>
      <w:r w:rsidR="0079000C">
        <w:rPr>
          <w:rFonts w:ascii="BOG 2017" w:eastAsiaTheme="minorEastAsia" w:hAnsi="BOG 2017"/>
          <w:bCs/>
          <w:lang w:val="ka-GE" w:eastAsia="ja-JP"/>
        </w:rPr>
        <w:t>.</w:t>
      </w:r>
    </w:p>
    <w:p w14:paraId="2E6564DD" w14:textId="77777777" w:rsidR="00F81A84" w:rsidRPr="006D5EFF" w:rsidRDefault="00F81A84" w:rsidP="009361BA">
      <w:pPr>
        <w:jc w:val="left"/>
        <w:rPr>
          <w:rFonts w:ascii="BOG 2017" w:hAnsi="BOG 2017"/>
        </w:rPr>
      </w:pPr>
    </w:p>
    <w:p w14:paraId="02DB4396" w14:textId="77777777" w:rsidR="00F81A84" w:rsidRPr="006D5EFF" w:rsidRDefault="00F81A84" w:rsidP="009361BA">
      <w:pPr>
        <w:jc w:val="left"/>
        <w:rPr>
          <w:rFonts w:ascii="BOG 2017" w:hAnsi="BOG 2017"/>
          <w:lang w:val="ka-GE"/>
        </w:rPr>
      </w:pPr>
      <w:r w:rsidRPr="006D5EF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D5EFF" w:rsidRDefault="00F81A84" w:rsidP="009361BA">
      <w:pPr>
        <w:jc w:val="left"/>
        <w:rPr>
          <w:rFonts w:ascii="BOG 2017" w:hAnsi="BOG 2017"/>
          <w:lang w:val="ka-GE"/>
        </w:rPr>
      </w:pPr>
    </w:p>
    <w:p w14:paraId="5722A56E" w14:textId="2ABFA9BA" w:rsidR="00067982" w:rsidRPr="006D5EFF" w:rsidRDefault="00067982" w:rsidP="009361BA">
      <w:pPr>
        <w:jc w:val="left"/>
        <w:rPr>
          <w:rFonts w:ascii="BOG 2017" w:hAnsi="BOG 2017"/>
          <w:lang w:val="ka-GE"/>
        </w:rPr>
      </w:pPr>
      <w:r w:rsidRPr="006D5EFF">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D5EFF" w:rsidRDefault="00067982" w:rsidP="009361BA">
      <w:pPr>
        <w:jc w:val="left"/>
        <w:rPr>
          <w:rFonts w:ascii="BOG 2017" w:hAnsi="BOG 2017"/>
          <w:lang w:val="ka-GE"/>
        </w:rPr>
      </w:pPr>
    </w:p>
    <w:p w14:paraId="4BBBCA77" w14:textId="7D49D68E" w:rsidR="00F81A84" w:rsidRPr="006D5EFF" w:rsidRDefault="00F81A84" w:rsidP="009361BA">
      <w:pPr>
        <w:jc w:val="left"/>
        <w:rPr>
          <w:rFonts w:ascii="BOG 2017" w:hAnsi="BOG 2017" w:cs="Sylfaen"/>
          <w:color w:val="auto"/>
          <w:lang w:val="ka-GE"/>
        </w:rPr>
      </w:pPr>
      <w:r w:rsidRPr="006D5EFF">
        <w:rPr>
          <w:rFonts w:ascii="BOG 2017" w:hAnsi="BOG 2017"/>
          <w:lang w:val="ka-GE"/>
        </w:rPr>
        <w:t xml:space="preserve">სატენდერო წინადადება წარმოდგენილი უნდა იყოს </w:t>
      </w:r>
      <w:r w:rsidR="00AB0FA3" w:rsidRPr="006D5EFF">
        <w:rPr>
          <w:rFonts w:ascii="BOG 2017" w:hAnsi="BOG 2017"/>
          <w:lang w:val="ka-GE"/>
        </w:rPr>
        <w:t>დო</w:t>
      </w:r>
      <w:r w:rsidRPr="006D5EFF">
        <w:rPr>
          <w:rFonts w:ascii="BOG 2017" w:hAnsi="BOG 2017"/>
          <w:lang w:val="ka-GE"/>
        </w:rPr>
        <w:t xml:space="preserve">ლარში და მოიცავდეს საქართველოს კანონმდებლობით </w:t>
      </w:r>
      <w:r w:rsidRPr="006D5EFF">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5EFF" w:rsidRDefault="00F81A84" w:rsidP="009361BA">
      <w:pPr>
        <w:jc w:val="left"/>
        <w:rPr>
          <w:rFonts w:ascii="BOG 2017" w:hAnsi="BOG 2017"/>
          <w:lang w:val="ka-GE"/>
        </w:rPr>
      </w:pPr>
    </w:p>
    <w:p w14:paraId="129A4B9E" w14:textId="77777777" w:rsidR="00F81A84" w:rsidRPr="006D5EFF" w:rsidRDefault="00F81A84" w:rsidP="009361BA">
      <w:pPr>
        <w:jc w:val="left"/>
        <w:rPr>
          <w:rFonts w:ascii="BOG 2017" w:hAnsi="BOG 2017"/>
          <w:lang w:val="ka-GE"/>
        </w:rPr>
      </w:pPr>
      <w:r w:rsidRPr="006D5EFF">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5EFF" w:rsidRDefault="00F81A84" w:rsidP="009361BA">
      <w:pPr>
        <w:jc w:val="left"/>
        <w:rPr>
          <w:rFonts w:ascii="BOG 2017" w:hAnsi="BOG 2017"/>
          <w:lang w:val="ka-GE"/>
        </w:rPr>
      </w:pPr>
    </w:p>
    <w:p w14:paraId="5A6500CD" w14:textId="77777777" w:rsidR="00F81A84" w:rsidRPr="006D5EFF" w:rsidRDefault="00F81A84" w:rsidP="009361BA">
      <w:pPr>
        <w:jc w:val="left"/>
        <w:rPr>
          <w:rFonts w:ascii="BOG 2017" w:hAnsi="BOG 2017"/>
          <w:color w:val="auto"/>
          <w:lang w:val="ka-GE"/>
        </w:rPr>
      </w:pPr>
      <w:r w:rsidRPr="006D5EFF">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5EFF">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5EFF" w:rsidRDefault="00F81A84" w:rsidP="009361BA">
      <w:pPr>
        <w:jc w:val="left"/>
        <w:rPr>
          <w:rFonts w:ascii="BOG 2017" w:hAnsi="BOG 2017"/>
          <w:color w:val="auto"/>
          <w:lang w:val="ka-GE"/>
        </w:rPr>
      </w:pPr>
    </w:p>
    <w:p w14:paraId="7C30955E" w14:textId="77777777" w:rsidR="00F81A84" w:rsidRPr="006D5EFF" w:rsidRDefault="00F81A84" w:rsidP="009361BA">
      <w:pPr>
        <w:jc w:val="left"/>
        <w:rPr>
          <w:rFonts w:ascii="BOG 2017" w:hAnsi="BOG 2017"/>
          <w:color w:val="auto"/>
        </w:rPr>
      </w:pPr>
      <w:r w:rsidRPr="006D5EFF">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5EFF" w:rsidRDefault="00F81A84" w:rsidP="009361BA">
      <w:pPr>
        <w:jc w:val="left"/>
        <w:rPr>
          <w:rFonts w:ascii="BOG 2017" w:hAnsi="BOG 2017"/>
          <w:color w:val="auto"/>
          <w:lang w:val="ka-GE"/>
        </w:rPr>
      </w:pPr>
    </w:p>
    <w:p w14:paraId="057ABC83" w14:textId="08691811" w:rsidR="00F81A84" w:rsidRPr="006D5EFF" w:rsidRDefault="00F81A84" w:rsidP="009361BA">
      <w:pPr>
        <w:jc w:val="left"/>
        <w:rPr>
          <w:rFonts w:ascii="BOG 2017" w:hAnsi="BOG 2017"/>
          <w:color w:val="auto"/>
          <w:lang w:val="ka-GE"/>
        </w:rPr>
      </w:pPr>
      <w:r w:rsidRPr="006D5EFF">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D5EFF">
        <w:rPr>
          <w:rFonts w:ascii="BOG 2017" w:hAnsi="BOG 2017"/>
          <w:color w:val="auto"/>
          <w:lang w:val="ka-GE"/>
        </w:rPr>
        <w:t xml:space="preserve"> </w:t>
      </w:r>
      <w:r w:rsidRPr="006D5EFF">
        <w:rPr>
          <w:rFonts w:ascii="BOG 2017" w:hAnsi="BOG 2017"/>
          <w:color w:val="auto"/>
          <w:lang w:val="ka-GE"/>
        </w:rPr>
        <w:t>ან გადაავადოს ტენდერი თავისი შეხედულებისამებრ</w:t>
      </w:r>
      <w:r w:rsidR="004B7137" w:rsidRPr="006D5EFF">
        <w:rPr>
          <w:rFonts w:ascii="BOG 2017" w:hAnsi="BOG 2017"/>
          <w:color w:val="auto"/>
          <w:lang w:val="ka-GE"/>
        </w:rPr>
        <w:t>;</w:t>
      </w:r>
    </w:p>
    <w:p w14:paraId="5F666319" w14:textId="77777777" w:rsidR="004B7137" w:rsidRPr="006D5EFF" w:rsidRDefault="004B7137" w:rsidP="009361BA">
      <w:pPr>
        <w:jc w:val="left"/>
        <w:rPr>
          <w:rFonts w:ascii="BOG 2017" w:hAnsi="BOG 2017"/>
          <w:color w:val="auto"/>
          <w:lang w:val="ka-GE"/>
        </w:rPr>
      </w:pPr>
    </w:p>
    <w:p w14:paraId="37D4F1B1" w14:textId="77777777" w:rsidR="008F72C9"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D5EFF">
        <w:rPr>
          <w:rFonts w:ascii="BOG 2017" w:hAnsi="BOG 2017"/>
          <w:color w:val="auto"/>
          <w:lang w:val="ka-GE"/>
        </w:rPr>
        <w:t>;</w:t>
      </w:r>
    </w:p>
    <w:p w14:paraId="288834BD" w14:textId="77777777" w:rsidR="008F72C9" w:rsidRPr="006D5EFF" w:rsidRDefault="008F72C9" w:rsidP="009361BA">
      <w:pPr>
        <w:jc w:val="left"/>
        <w:rPr>
          <w:rFonts w:ascii="BOG 2017" w:hAnsi="BOG 2017"/>
          <w:color w:val="auto"/>
          <w:lang w:val="ka-GE"/>
        </w:rPr>
      </w:pPr>
    </w:p>
    <w:p w14:paraId="048D1BEA" w14:textId="7D4D31F6" w:rsidR="004B7137"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D5EFF">
        <w:rPr>
          <w:rFonts w:ascii="BOG 2017" w:hAnsi="BOG 2017"/>
          <w:color w:val="auto"/>
          <w:lang w:val="ka-GE"/>
        </w:rPr>
        <w:t>ს</w:t>
      </w:r>
      <w:r w:rsidRPr="006D5EFF">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D5EFF" w:rsidRDefault="00C5732B" w:rsidP="009361BA">
      <w:pPr>
        <w:jc w:val="left"/>
        <w:rPr>
          <w:rFonts w:ascii="BOG 2017" w:hAnsi="BOG 2017"/>
          <w:color w:val="auto"/>
          <w:lang w:val="ka-GE"/>
        </w:rPr>
      </w:pPr>
    </w:p>
    <w:p w14:paraId="5B1CF2E5"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D5EFF" w:rsidRDefault="004F3199" w:rsidP="009361BA">
      <w:pPr>
        <w:jc w:val="left"/>
        <w:rPr>
          <w:rFonts w:ascii="BOG 2017" w:hAnsi="BOG 2017"/>
          <w:color w:val="auto"/>
          <w:lang w:val="ka-GE"/>
        </w:rPr>
      </w:pPr>
    </w:p>
    <w:p w14:paraId="75384012"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D5EFF" w:rsidRDefault="004F3199" w:rsidP="009361BA">
      <w:pPr>
        <w:jc w:val="left"/>
        <w:rPr>
          <w:rFonts w:ascii="BOG 2017" w:hAnsi="BOG 2017"/>
          <w:color w:val="auto"/>
          <w:lang w:val="ka-GE"/>
        </w:rPr>
      </w:pPr>
    </w:p>
    <w:p w14:paraId="13C1CB2D"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D5EFF" w:rsidRDefault="004F3199" w:rsidP="009361BA">
      <w:pPr>
        <w:jc w:val="left"/>
        <w:rPr>
          <w:rFonts w:ascii="BOG 2017" w:hAnsi="BOG 2017"/>
          <w:lang w:val="ka-GE"/>
        </w:rPr>
      </w:pPr>
    </w:p>
    <w:p w14:paraId="5FFE3554"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w:t>
      </w:r>
      <w:r w:rsidRPr="006D5EFF">
        <w:rPr>
          <w:rFonts w:ascii="BOG 2017" w:hAnsi="BOG 2017"/>
          <w:lang w:val="ka-GE"/>
        </w:rPr>
        <w:lastRenderedPageBreak/>
        <w:t>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D5EFF" w:rsidRDefault="004F3199" w:rsidP="009361BA">
      <w:pPr>
        <w:pStyle w:val="ListParagraph"/>
        <w:jc w:val="left"/>
        <w:rPr>
          <w:rFonts w:ascii="BOG 2017" w:hAnsi="BOG 2017"/>
          <w:lang w:val="ka-GE"/>
        </w:rPr>
      </w:pPr>
    </w:p>
    <w:p w14:paraId="730E3E65" w14:textId="77777777" w:rsidR="00F81A84" w:rsidRPr="006D5EFF" w:rsidRDefault="00F81A84" w:rsidP="009361BA">
      <w:pPr>
        <w:jc w:val="left"/>
        <w:rPr>
          <w:rFonts w:ascii="BOG 2017" w:hAnsi="BOG 2017"/>
          <w:b/>
          <w:color w:val="auto"/>
          <w:lang w:val="ka-GE"/>
        </w:rPr>
      </w:pPr>
    </w:p>
    <w:p w14:paraId="047C902C" w14:textId="6620D0E8" w:rsidR="00F81A84" w:rsidRPr="006D5EFF" w:rsidRDefault="00F81A84" w:rsidP="009361BA">
      <w:pPr>
        <w:jc w:val="left"/>
        <w:rPr>
          <w:rFonts w:ascii="BOG 2017" w:hAnsi="BOG 2017"/>
          <w:b/>
          <w:color w:val="auto"/>
          <w:lang w:val="ka-GE"/>
        </w:rPr>
      </w:pPr>
      <w:r w:rsidRPr="006D5EFF">
        <w:rPr>
          <w:rFonts w:ascii="BOG 2017" w:hAnsi="BOG 2017"/>
          <w:b/>
          <w:color w:val="auto"/>
          <w:lang w:val="ka-GE"/>
        </w:rPr>
        <w:t xml:space="preserve">წინადადების წარდგენით </w:t>
      </w:r>
      <w:r w:rsidR="000245B2" w:rsidRPr="006D5EFF">
        <w:rPr>
          <w:rFonts w:ascii="BOG 2017" w:hAnsi="BOG 2017"/>
          <w:b/>
          <w:color w:val="auto"/>
          <w:lang w:val="ka-GE"/>
        </w:rPr>
        <w:t xml:space="preserve">პრეტენდენტი </w:t>
      </w:r>
      <w:r w:rsidRPr="006D5EFF">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D5EFF" w:rsidRDefault="00F81A84" w:rsidP="009361BA">
      <w:pPr>
        <w:ind w:left="945"/>
        <w:contextualSpacing/>
        <w:jc w:val="left"/>
        <w:rPr>
          <w:rFonts w:ascii="BOG 2017" w:hAnsi="BOG 2017"/>
          <w:color w:val="auto"/>
          <w:lang w:val="ka-GE"/>
        </w:rPr>
      </w:pPr>
    </w:p>
    <w:p w14:paraId="5176EFB1" w14:textId="77777777" w:rsidR="00971FCA" w:rsidRPr="006D5EFF"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D5EFF" w:rsidRDefault="00F81A84" w:rsidP="009361BA">
      <w:pPr>
        <w:jc w:val="left"/>
        <w:rPr>
          <w:rFonts w:ascii="BOG 2017" w:hAnsi="BOG 2017"/>
          <w:lang w:val="ka-GE"/>
        </w:rPr>
      </w:pPr>
    </w:p>
    <w:p w14:paraId="0D6B4758" w14:textId="77777777" w:rsidR="00F81A84" w:rsidRPr="006D5EFF" w:rsidRDefault="00F81A84" w:rsidP="009361BA">
      <w:pPr>
        <w:jc w:val="left"/>
        <w:rPr>
          <w:rFonts w:ascii="BOG 2017" w:hAnsi="BOG 2017"/>
          <w:lang w:val="ka-GE"/>
        </w:rPr>
      </w:pPr>
    </w:p>
    <w:p w14:paraId="33D06760" w14:textId="77777777" w:rsidR="00F81A84" w:rsidRPr="006D5EFF" w:rsidRDefault="00F81A84" w:rsidP="009361BA">
      <w:pPr>
        <w:jc w:val="left"/>
        <w:rPr>
          <w:rFonts w:ascii="BOG 2017" w:hAnsi="BOG 2017"/>
          <w:lang w:val="ka-GE"/>
        </w:rPr>
      </w:pPr>
    </w:p>
    <w:p w14:paraId="6ADF5E50" w14:textId="77777777" w:rsidR="00F81A84" w:rsidRPr="006D5EFF" w:rsidRDefault="00F81A84" w:rsidP="009361BA">
      <w:pPr>
        <w:jc w:val="left"/>
        <w:rPr>
          <w:rFonts w:ascii="BOG 2017" w:hAnsi="BOG 2017"/>
          <w:lang w:val="ka-GE"/>
        </w:rPr>
      </w:pPr>
    </w:p>
    <w:p w14:paraId="09C45098" w14:textId="77777777" w:rsidR="00F81A84" w:rsidRPr="006D5EFF" w:rsidRDefault="00F81A84" w:rsidP="009361BA">
      <w:pPr>
        <w:jc w:val="left"/>
        <w:rPr>
          <w:rFonts w:ascii="BOG 2017" w:hAnsi="BOG 2017"/>
          <w:lang w:val="ka-GE"/>
        </w:rPr>
      </w:pPr>
    </w:p>
    <w:p w14:paraId="489D1ADB" w14:textId="77777777" w:rsidR="00F81A84" w:rsidRPr="006D5EFF" w:rsidRDefault="00F81A84" w:rsidP="009361BA">
      <w:pPr>
        <w:jc w:val="left"/>
        <w:rPr>
          <w:rFonts w:ascii="BOG 2017" w:hAnsi="BOG 2017"/>
          <w:lang w:val="ka-GE"/>
        </w:rPr>
      </w:pPr>
    </w:p>
    <w:p w14:paraId="58104CAB" w14:textId="77777777" w:rsidR="00F81A84" w:rsidRPr="006D5EFF" w:rsidRDefault="00F81A84" w:rsidP="009361BA">
      <w:pPr>
        <w:jc w:val="left"/>
        <w:rPr>
          <w:rFonts w:ascii="BOG 2017" w:hAnsi="BOG 2017"/>
          <w:lang w:val="ka-GE"/>
        </w:rPr>
      </w:pPr>
    </w:p>
    <w:p w14:paraId="322015D1" w14:textId="77777777" w:rsidR="00F81A84" w:rsidRPr="006D5EFF" w:rsidRDefault="00F81A84" w:rsidP="009361BA">
      <w:pPr>
        <w:jc w:val="left"/>
        <w:rPr>
          <w:rFonts w:ascii="BOG 2017" w:hAnsi="BOG 2017"/>
          <w:lang w:val="ka-GE"/>
        </w:rPr>
      </w:pPr>
    </w:p>
    <w:p w14:paraId="36AEDA8C" w14:textId="77777777" w:rsidR="00970DC0" w:rsidRPr="006D5EFF" w:rsidRDefault="00970DC0" w:rsidP="009361BA">
      <w:pPr>
        <w:jc w:val="left"/>
        <w:rPr>
          <w:rFonts w:ascii="BOG 2017" w:hAnsi="BOG 2017"/>
          <w:lang w:val="ka-GE"/>
        </w:rPr>
      </w:pPr>
    </w:p>
    <w:p w14:paraId="28EE09A6" w14:textId="77777777" w:rsidR="00970DC0" w:rsidRPr="006D5EFF" w:rsidRDefault="00970DC0" w:rsidP="009361BA">
      <w:pPr>
        <w:jc w:val="left"/>
        <w:rPr>
          <w:rFonts w:ascii="BOG 2017" w:hAnsi="BOG 2017"/>
          <w:lang w:val="ka-GE"/>
        </w:rPr>
      </w:pPr>
    </w:p>
    <w:p w14:paraId="24DF234B" w14:textId="77777777" w:rsidR="00970DC0" w:rsidRPr="006D5EFF" w:rsidRDefault="00970DC0" w:rsidP="009361BA">
      <w:pPr>
        <w:jc w:val="left"/>
        <w:rPr>
          <w:rFonts w:ascii="BOG 2017" w:hAnsi="BOG 2017"/>
          <w:lang w:val="ka-GE"/>
        </w:rPr>
      </w:pPr>
    </w:p>
    <w:p w14:paraId="4EB4E82B" w14:textId="77777777" w:rsidR="00970DC0" w:rsidRPr="006D5EFF" w:rsidRDefault="00970DC0" w:rsidP="009361BA">
      <w:pPr>
        <w:jc w:val="left"/>
        <w:rPr>
          <w:rFonts w:ascii="BOG 2017" w:hAnsi="BOG 2017"/>
          <w:lang w:val="ka-GE"/>
        </w:rPr>
      </w:pPr>
    </w:p>
    <w:p w14:paraId="450A3FB5" w14:textId="77777777" w:rsidR="00970DC0" w:rsidRPr="006D5EFF" w:rsidRDefault="00970DC0" w:rsidP="009361BA">
      <w:pPr>
        <w:jc w:val="left"/>
        <w:rPr>
          <w:rFonts w:ascii="BOG 2017" w:hAnsi="BOG 2017"/>
          <w:lang w:val="ka-GE"/>
        </w:rPr>
      </w:pPr>
    </w:p>
    <w:p w14:paraId="2D9DCB5C" w14:textId="77777777" w:rsidR="00970DC0" w:rsidRPr="006D5EFF" w:rsidRDefault="00970DC0" w:rsidP="009361BA">
      <w:pPr>
        <w:jc w:val="left"/>
        <w:rPr>
          <w:rFonts w:ascii="BOG 2017" w:hAnsi="BOG 2017"/>
          <w:lang w:val="ka-GE"/>
        </w:rPr>
      </w:pPr>
    </w:p>
    <w:p w14:paraId="290AA06F" w14:textId="77777777" w:rsidR="00970DC0" w:rsidRPr="006D5EFF" w:rsidRDefault="00970DC0" w:rsidP="009361BA">
      <w:pPr>
        <w:jc w:val="left"/>
        <w:rPr>
          <w:rFonts w:ascii="BOG 2017" w:hAnsi="BOG 2017"/>
          <w:lang w:val="ka-GE"/>
        </w:rPr>
      </w:pPr>
    </w:p>
    <w:p w14:paraId="4230BC67" w14:textId="77777777" w:rsidR="00970DC0" w:rsidRPr="006D5EFF" w:rsidRDefault="00970DC0" w:rsidP="009361BA">
      <w:pPr>
        <w:jc w:val="left"/>
        <w:rPr>
          <w:rFonts w:ascii="BOG 2017" w:hAnsi="BOG 2017"/>
          <w:lang w:val="ka-GE"/>
        </w:rPr>
      </w:pPr>
    </w:p>
    <w:p w14:paraId="5CC767B8" w14:textId="77777777" w:rsidR="00970DC0" w:rsidRPr="006D5EFF" w:rsidRDefault="00970DC0" w:rsidP="009361BA">
      <w:pPr>
        <w:jc w:val="left"/>
        <w:rPr>
          <w:rFonts w:ascii="BOG 2017" w:hAnsi="BOG 2017"/>
          <w:lang w:val="ka-GE"/>
        </w:rPr>
      </w:pPr>
    </w:p>
    <w:p w14:paraId="62705B1F" w14:textId="77777777" w:rsidR="00970DC0" w:rsidRPr="006D5EFF" w:rsidRDefault="00970DC0" w:rsidP="009361BA">
      <w:pPr>
        <w:jc w:val="left"/>
        <w:rPr>
          <w:rFonts w:ascii="BOG 2017" w:hAnsi="BOG 2017"/>
          <w:lang w:val="ka-GE"/>
        </w:rPr>
      </w:pPr>
    </w:p>
    <w:p w14:paraId="2FFC1B75" w14:textId="77777777" w:rsidR="00970DC0" w:rsidRPr="006D5EFF" w:rsidRDefault="00970DC0" w:rsidP="009361BA">
      <w:pPr>
        <w:jc w:val="left"/>
        <w:rPr>
          <w:rFonts w:ascii="BOG 2017" w:hAnsi="BOG 2017"/>
          <w:lang w:val="ka-GE"/>
        </w:rPr>
      </w:pPr>
    </w:p>
    <w:p w14:paraId="680E9FF8" w14:textId="77777777" w:rsidR="00970DC0" w:rsidRPr="006D5EFF" w:rsidRDefault="00970DC0" w:rsidP="009361BA">
      <w:pPr>
        <w:jc w:val="left"/>
        <w:rPr>
          <w:rFonts w:ascii="BOG 2017" w:hAnsi="BOG 2017"/>
          <w:lang w:val="ka-GE"/>
        </w:rPr>
      </w:pPr>
    </w:p>
    <w:p w14:paraId="0ADEF727" w14:textId="77777777" w:rsidR="00970DC0" w:rsidRPr="006D5EFF" w:rsidRDefault="00970DC0" w:rsidP="009361BA">
      <w:pPr>
        <w:jc w:val="left"/>
        <w:rPr>
          <w:rFonts w:ascii="BOG 2017" w:hAnsi="BOG 2017"/>
          <w:lang w:val="ka-GE"/>
        </w:rPr>
      </w:pPr>
    </w:p>
    <w:p w14:paraId="1F8D3E03" w14:textId="77777777" w:rsidR="00970DC0" w:rsidRPr="006D5EFF" w:rsidRDefault="00970DC0" w:rsidP="009361BA">
      <w:pPr>
        <w:jc w:val="left"/>
        <w:rPr>
          <w:rFonts w:ascii="BOG 2017" w:hAnsi="BOG 2017"/>
          <w:lang w:val="ka-GE"/>
        </w:rPr>
      </w:pPr>
    </w:p>
    <w:p w14:paraId="34E7DDEE" w14:textId="77777777" w:rsidR="00970DC0" w:rsidRPr="006D5EFF" w:rsidRDefault="00970DC0" w:rsidP="009361BA">
      <w:pPr>
        <w:jc w:val="left"/>
        <w:rPr>
          <w:rFonts w:ascii="BOG 2017" w:hAnsi="BOG 2017"/>
          <w:lang w:val="ka-GE"/>
        </w:rPr>
      </w:pPr>
    </w:p>
    <w:p w14:paraId="491BA4F0" w14:textId="77777777" w:rsidR="00970DC0" w:rsidRPr="006D5EFF" w:rsidRDefault="00970DC0" w:rsidP="009361BA">
      <w:pPr>
        <w:jc w:val="left"/>
        <w:rPr>
          <w:rFonts w:ascii="BOG 2017" w:hAnsi="BOG 2017"/>
          <w:lang w:val="ka-GE"/>
        </w:rPr>
      </w:pPr>
    </w:p>
    <w:p w14:paraId="6899EC8E" w14:textId="77777777" w:rsidR="00970DC0" w:rsidRPr="006D5EFF" w:rsidRDefault="00970DC0" w:rsidP="009361BA">
      <w:pPr>
        <w:jc w:val="left"/>
        <w:rPr>
          <w:rFonts w:ascii="BOG 2017" w:hAnsi="BOG 2017"/>
          <w:lang w:val="ka-GE"/>
        </w:rPr>
      </w:pPr>
    </w:p>
    <w:p w14:paraId="60A4A314" w14:textId="77777777" w:rsidR="00970DC0" w:rsidRPr="006D5EFF" w:rsidRDefault="00970DC0" w:rsidP="009361BA">
      <w:pPr>
        <w:jc w:val="left"/>
        <w:rPr>
          <w:rFonts w:ascii="BOG 2017" w:hAnsi="BOG 2017"/>
          <w:lang w:val="ka-GE"/>
        </w:rPr>
      </w:pPr>
    </w:p>
    <w:p w14:paraId="54D1AB69" w14:textId="77777777" w:rsidR="00970DC0" w:rsidRPr="006D5EFF" w:rsidRDefault="00970DC0" w:rsidP="009361BA">
      <w:pPr>
        <w:jc w:val="left"/>
        <w:rPr>
          <w:rFonts w:ascii="BOG 2017" w:hAnsi="BOG 2017"/>
          <w:lang w:val="ka-GE"/>
        </w:rPr>
      </w:pPr>
    </w:p>
    <w:p w14:paraId="2D1DA760" w14:textId="77777777" w:rsidR="00970DC0" w:rsidRPr="006D5EFF" w:rsidRDefault="00970DC0" w:rsidP="009361BA">
      <w:pPr>
        <w:jc w:val="left"/>
        <w:rPr>
          <w:rFonts w:ascii="BOG 2017" w:hAnsi="BOG 2017"/>
          <w:lang w:val="ka-GE"/>
        </w:rPr>
      </w:pPr>
    </w:p>
    <w:p w14:paraId="63B9E080" w14:textId="77777777" w:rsidR="00970DC0" w:rsidRPr="006D5EFF" w:rsidRDefault="00970DC0" w:rsidP="009361BA">
      <w:pPr>
        <w:jc w:val="left"/>
        <w:rPr>
          <w:rFonts w:ascii="BOG 2017" w:hAnsi="BOG 2017"/>
          <w:lang w:val="ka-GE"/>
        </w:rPr>
      </w:pPr>
    </w:p>
    <w:p w14:paraId="63C9A363" w14:textId="77777777" w:rsidR="00970DC0" w:rsidRPr="006D5EFF" w:rsidRDefault="00970DC0" w:rsidP="009361BA">
      <w:pPr>
        <w:jc w:val="left"/>
        <w:rPr>
          <w:rFonts w:ascii="BOG 2017" w:hAnsi="BOG 2017"/>
          <w:lang w:val="ka-GE"/>
        </w:rPr>
      </w:pPr>
    </w:p>
    <w:p w14:paraId="69290177" w14:textId="77777777" w:rsidR="00970DC0" w:rsidRPr="006D5EFF" w:rsidRDefault="00970DC0" w:rsidP="009361BA">
      <w:pPr>
        <w:jc w:val="left"/>
        <w:rPr>
          <w:rFonts w:ascii="BOG 2017" w:hAnsi="BOG 2017"/>
          <w:lang w:val="ka-GE"/>
        </w:rPr>
      </w:pPr>
    </w:p>
    <w:p w14:paraId="1AC18D55" w14:textId="77777777" w:rsidR="00970DC0" w:rsidRPr="006D5EFF" w:rsidRDefault="00970DC0" w:rsidP="009361BA">
      <w:pPr>
        <w:jc w:val="left"/>
        <w:rPr>
          <w:rFonts w:ascii="BOG 2017" w:hAnsi="BOG 2017"/>
          <w:lang w:val="ka-GE"/>
        </w:rPr>
      </w:pPr>
    </w:p>
    <w:p w14:paraId="55C9458E" w14:textId="77777777" w:rsidR="00970DC0" w:rsidRPr="006D5EFF" w:rsidRDefault="00970DC0" w:rsidP="009361BA">
      <w:pPr>
        <w:jc w:val="left"/>
        <w:rPr>
          <w:rFonts w:ascii="BOG 2017" w:hAnsi="BOG 2017"/>
          <w:lang w:val="ka-GE"/>
        </w:rPr>
      </w:pPr>
    </w:p>
    <w:p w14:paraId="76B48202" w14:textId="77777777" w:rsidR="00970DC0" w:rsidRPr="006D5EFF" w:rsidRDefault="00970DC0" w:rsidP="009361BA">
      <w:pPr>
        <w:jc w:val="left"/>
        <w:rPr>
          <w:rFonts w:ascii="BOG 2017" w:hAnsi="BOG 2017"/>
          <w:lang w:val="ka-GE"/>
        </w:rPr>
      </w:pPr>
    </w:p>
    <w:p w14:paraId="5A0D57BB" w14:textId="77777777" w:rsidR="00970DC0" w:rsidRPr="006D5EFF" w:rsidRDefault="00970DC0" w:rsidP="009361BA">
      <w:pPr>
        <w:jc w:val="left"/>
        <w:rPr>
          <w:rFonts w:ascii="BOG 2017" w:hAnsi="BOG 2017"/>
          <w:lang w:val="ka-GE"/>
        </w:rPr>
      </w:pPr>
    </w:p>
    <w:p w14:paraId="00B7F0C5" w14:textId="77777777" w:rsidR="00970DC0" w:rsidRPr="006D5EFF" w:rsidRDefault="00970DC0" w:rsidP="009361BA">
      <w:pPr>
        <w:jc w:val="left"/>
        <w:rPr>
          <w:rFonts w:ascii="BOG 2017" w:hAnsi="BOG 2017"/>
          <w:lang w:val="ka-GE"/>
        </w:rPr>
      </w:pPr>
    </w:p>
    <w:p w14:paraId="2A347FA5" w14:textId="77777777" w:rsidR="00970DC0" w:rsidRPr="006D5EFF" w:rsidRDefault="00970DC0" w:rsidP="009361BA">
      <w:pPr>
        <w:jc w:val="left"/>
        <w:rPr>
          <w:rFonts w:ascii="BOG 2017" w:hAnsi="BOG 2017"/>
          <w:lang w:val="ka-GE"/>
        </w:rPr>
      </w:pPr>
    </w:p>
    <w:p w14:paraId="303AE84D" w14:textId="77777777" w:rsidR="00970DC0" w:rsidRPr="006D5EFF" w:rsidRDefault="00970DC0" w:rsidP="009361BA">
      <w:pPr>
        <w:jc w:val="left"/>
        <w:rPr>
          <w:rFonts w:ascii="BOG 2017" w:hAnsi="BOG 2017"/>
          <w:lang w:val="ka-GE"/>
        </w:rPr>
      </w:pPr>
    </w:p>
    <w:p w14:paraId="03DACC67" w14:textId="77777777" w:rsidR="00970DC0" w:rsidRPr="006D5EFF" w:rsidRDefault="00970DC0" w:rsidP="009361BA">
      <w:pPr>
        <w:jc w:val="left"/>
        <w:rPr>
          <w:rFonts w:ascii="BOG 2017" w:hAnsi="BOG 2017"/>
          <w:lang w:val="ka-GE"/>
        </w:rPr>
      </w:pPr>
    </w:p>
    <w:p w14:paraId="673DED51" w14:textId="77777777" w:rsidR="00970DC0" w:rsidRPr="006D5EFF" w:rsidRDefault="00970DC0" w:rsidP="009361BA">
      <w:pPr>
        <w:jc w:val="left"/>
        <w:rPr>
          <w:rFonts w:ascii="BOG 2017" w:hAnsi="BOG 2017"/>
          <w:lang w:val="ka-GE"/>
        </w:rPr>
      </w:pPr>
    </w:p>
    <w:p w14:paraId="43F1F922" w14:textId="77777777" w:rsidR="00970DC0" w:rsidRPr="006D5EFF" w:rsidRDefault="00970DC0" w:rsidP="009361BA">
      <w:pPr>
        <w:jc w:val="left"/>
        <w:rPr>
          <w:rFonts w:ascii="BOG 2017" w:hAnsi="BOG 2017"/>
          <w:lang w:val="ka-GE"/>
        </w:rPr>
      </w:pPr>
    </w:p>
    <w:p w14:paraId="7A6617A5" w14:textId="77777777" w:rsidR="00507400" w:rsidRPr="006D5EFF" w:rsidRDefault="00507400" w:rsidP="009361BA">
      <w:pPr>
        <w:jc w:val="left"/>
        <w:rPr>
          <w:rFonts w:ascii="BOG 2017" w:hAnsi="BOG 2017"/>
          <w:lang w:val="ka-GE"/>
        </w:rPr>
      </w:pPr>
    </w:p>
    <w:p w14:paraId="34E1CE77" w14:textId="77777777" w:rsidR="00507400" w:rsidRPr="006D5EFF" w:rsidRDefault="00507400" w:rsidP="009361BA">
      <w:pPr>
        <w:jc w:val="left"/>
        <w:rPr>
          <w:rFonts w:ascii="BOG 2017" w:hAnsi="BOG 2017"/>
          <w:lang w:val="ka-GE"/>
        </w:rPr>
      </w:pPr>
    </w:p>
    <w:p w14:paraId="5F2E5648" w14:textId="77777777" w:rsidR="00970DC0" w:rsidRPr="006D5EFF" w:rsidRDefault="00970DC0" w:rsidP="009361BA">
      <w:pPr>
        <w:jc w:val="left"/>
        <w:rPr>
          <w:rFonts w:ascii="BOG 2017" w:hAnsi="BOG 2017"/>
          <w:lang w:val="ka-GE"/>
        </w:rPr>
      </w:pPr>
    </w:p>
    <w:p w14:paraId="12AF24B9" w14:textId="77777777" w:rsidR="00970DC0" w:rsidRPr="006D5EFF" w:rsidRDefault="00970DC0" w:rsidP="009361BA">
      <w:pPr>
        <w:jc w:val="left"/>
        <w:rPr>
          <w:rFonts w:ascii="BOG 2017" w:hAnsi="BOG 2017"/>
          <w:lang w:val="ka-GE"/>
        </w:rPr>
      </w:pPr>
    </w:p>
    <w:p w14:paraId="448DD318" w14:textId="77777777" w:rsidR="00F81A84" w:rsidRPr="006D5EFF" w:rsidRDefault="00F81A84" w:rsidP="009361BA">
      <w:pPr>
        <w:jc w:val="left"/>
        <w:rPr>
          <w:rFonts w:ascii="BOG 2017" w:hAnsi="BOG 2017"/>
          <w:lang w:val="ka-GE"/>
        </w:rPr>
      </w:pPr>
    </w:p>
    <w:p w14:paraId="28823B98" w14:textId="77777777" w:rsidR="00D944AC" w:rsidRPr="006D5EFF" w:rsidRDefault="00D944AC" w:rsidP="009361BA">
      <w:pPr>
        <w:jc w:val="left"/>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D5EFF" w:rsidRDefault="007B2E08" w:rsidP="009361BA">
          <w:pPr>
            <w:pStyle w:val="TOCHeading"/>
            <w:ind w:left="360"/>
            <w:jc w:val="left"/>
            <w:rPr>
              <w:rFonts w:ascii="BOG 2017" w:hAnsi="BOG 2017"/>
              <w:sz w:val="24"/>
              <w:szCs w:val="24"/>
              <w:lang w:val="ka-GE"/>
            </w:rPr>
          </w:pPr>
          <w:r w:rsidRPr="006D5EFF">
            <w:rPr>
              <w:rFonts w:ascii="BOG 2017" w:hAnsi="BOG 2017"/>
              <w:sz w:val="24"/>
              <w:szCs w:val="24"/>
              <w:lang w:val="ka-GE"/>
            </w:rPr>
            <w:t>სარჩევი</w:t>
          </w:r>
        </w:p>
        <w:p w14:paraId="14FCA2F0" w14:textId="10E4D9E0" w:rsidR="00F9785A" w:rsidRDefault="00633247">
          <w:pPr>
            <w:pStyle w:val="TOC1"/>
            <w:rPr>
              <w:rFonts w:asciiTheme="minorHAnsi" w:eastAsiaTheme="minorEastAsia" w:hAnsiTheme="minorHAnsi"/>
              <w:noProof/>
              <w:color w:val="auto"/>
              <w:kern w:val="2"/>
              <w:sz w:val="24"/>
              <w:szCs w:val="24"/>
              <w14:ligatures w14:val="standardContextual"/>
            </w:rPr>
          </w:pPr>
          <w:r w:rsidRPr="006D5EFF">
            <w:rPr>
              <w:rFonts w:ascii="BOG 2017" w:hAnsi="BOG 2017"/>
            </w:rPr>
            <w:fldChar w:fldCharType="begin"/>
          </w:r>
          <w:r w:rsidRPr="006D5EFF">
            <w:rPr>
              <w:rFonts w:ascii="BOG 2017" w:hAnsi="BOG 2017"/>
            </w:rPr>
            <w:instrText xml:space="preserve"> TOC \o "1-3" \h \z \u </w:instrText>
          </w:r>
          <w:r w:rsidRPr="006D5EFF">
            <w:rPr>
              <w:rFonts w:ascii="BOG 2017" w:hAnsi="BOG 2017"/>
            </w:rPr>
            <w:fldChar w:fldCharType="separate"/>
          </w:r>
          <w:hyperlink w:anchor="_Toc233817089" w:history="1">
            <w:r w:rsidR="00F9785A" w:rsidRPr="00E13FC2">
              <w:rPr>
                <w:rStyle w:val="Hyperlink"/>
                <w:rFonts w:ascii="BOG 2017" w:eastAsiaTheme="majorEastAsia" w:hAnsi="BOG 2017" w:cstheme="majorBidi"/>
                <w:b/>
                <w:noProof/>
                <w:lang w:val="ka-GE" w:eastAsia="ja-JP"/>
              </w:rPr>
              <w:t>ინსტრუქცია ტენდერში მონაწილეთათვის</w:t>
            </w:r>
            <w:r w:rsidR="00F9785A">
              <w:rPr>
                <w:noProof/>
                <w:webHidden/>
              </w:rPr>
              <w:tab/>
            </w:r>
            <w:r w:rsidR="00F9785A">
              <w:rPr>
                <w:noProof/>
                <w:webHidden/>
              </w:rPr>
              <w:fldChar w:fldCharType="begin"/>
            </w:r>
            <w:r w:rsidR="00F9785A">
              <w:rPr>
                <w:noProof/>
                <w:webHidden/>
              </w:rPr>
              <w:instrText xml:space="preserve"> PAGEREF _Toc233817089 \h </w:instrText>
            </w:r>
            <w:r w:rsidR="00F9785A">
              <w:rPr>
                <w:noProof/>
                <w:webHidden/>
              </w:rPr>
            </w:r>
            <w:r w:rsidR="00F9785A">
              <w:rPr>
                <w:noProof/>
                <w:webHidden/>
              </w:rPr>
              <w:fldChar w:fldCharType="separate"/>
            </w:r>
            <w:r w:rsidR="00F9785A">
              <w:rPr>
                <w:noProof/>
                <w:webHidden/>
              </w:rPr>
              <w:t>1</w:t>
            </w:r>
            <w:r w:rsidR="00F9785A">
              <w:rPr>
                <w:noProof/>
                <w:webHidden/>
              </w:rPr>
              <w:fldChar w:fldCharType="end"/>
            </w:r>
          </w:hyperlink>
        </w:p>
        <w:p w14:paraId="3B038351" w14:textId="7A72D548"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0" w:history="1">
            <w:r w:rsidR="00F9785A" w:rsidRPr="00E13FC2">
              <w:rPr>
                <w:rStyle w:val="Hyperlink"/>
                <w:rFonts w:ascii="BOG 2017" w:hAnsi="BOG 2017"/>
                <w:noProof/>
                <w:lang w:val="ka-GE"/>
              </w:rPr>
              <w:t>1.</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ზოგადი</w:t>
            </w:r>
            <w:r w:rsidR="00F9785A" w:rsidRPr="00E13FC2">
              <w:rPr>
                <w:rStyle w:val="Hyperlink"/>
                <w:rFonts w:ascii="BOG 2017" w:hAnsi="BOG 2017"/>
                <w:noProof/>
              </w:rPr>
              <w:t xml:space="preserve"> ინფორმაცია</w:t>
            </w:r>
            <w:r w:rsidR="00F9785A">
              <w:rPr>
                <w:noProof/>
                <w:webHidden/>
              </w:rPr>
              <w:tab/>
            </w:r>
            <w:r w:rsidR="00F9785A">
              <w:rPr>
                <w:noProof/>
                <w:webHidden/>
              </w:rPr>
              <w:fldChar w:fldCharType="begin"/>
            </w:r>
            <w:r w:rsidR="00F9785A">
              <w:rPr>
                <w:noProof/>
                <w:webHidden/>
              </w:rPr>
              <w:instrText xml:space="preserve"> PAGEREF _Toc233817090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10D181C3" w14:textId="529249D2"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1" w:history="1">
            <w:r w:rsidR="00F9785A" w:rsidRPr="00E13FC2">
              <w:rPr>
                <w:rStyle w:val="Hyperlink"/>
                <w:rFonts w:ascii="BOG 2017" w:hAnsi="BOG 2017"/>
                <w:noProof/>
                <w:lang w:val="ka-GE"/>
              </w:rPr>
              <w:t>2.</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სავალდებულოო მოთხოვნები</w:t>
            </w:r>
            <w:r w:rsidR="00F9785A">
              <w:rPr>
                <w:noProof/>
                <w:webHidden/>
              </w:rPr>
              <w:tab/>
            </w:r>
            <w:r w:rsidR="00F9785A">
              <w:rPr>
                <w:noProof/>
                <w:webHidden/>
              </w:rPr>
              <w:fldChar w:fldCharType="begin"/>
            </w:r>
            <w:r w:rsidR="00F9785A">
              <w:rPr>
                <w:noProof/>
                <w:webHidden/>
              </w:rPr>
              <w:instrText xml:space="preserve"> PAGEREF _Toc233817091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506BC651" w14:textId="586B91EE"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2" w:history="1">
            <w:r w:rsidR="00F9785A" w:rsidRPr="00E13FC2">
              <w:rPr>
                <w:rStyle w:val="Hyperlink"/>
                <w:rFonts w:ascii="BOG 2017" w:hAnsi="BOG 2017"/>
                <w:noProof/>
              </w:rPr>
              <w:t>3.</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შესყიდვის</w:t>
            </w:r>
            <w:r w:rsidR="00F9785A" w:rsidRPr="00E13FC2">
              <w:rPr>
                <w:rStyle w:val="Hyperlink"/>
                <w:rFonts w:ascii="BOG 2017" w:hAnsi="BOG 2017"/>
                <w:noProof/>
              </w:rPr>
              <w:t xml:space="preserve"> საგანი</w:t>
            </w:r>
            <w:r w:rsidR="00F9785A">
              <w:rPr>
                <w:noProof/>
                <w:webHidden/>
              </w:rPr>
              <w:tab/>
            </w:r>
            <w:r w:rsidR="00F9785A">
              <w:rPr>
                <w:noProof/>
                <w:webHidden/>
              </w:rPr>
              <w:fldChar w:fldCharType="begin"/>
            </w:r>
            <w:r w:rsidR="00F9785A">
              <w:rPr>
                <w:noProof/>
                <w:webHidden/>
              </w:rPr>
              <w:instrText xml:space="preserve"> PAGEREF _Toc233817092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51A3FF45" w14:textId="34C98909"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3" w:history="1">
            <w:r w:rsidR="00F9785A" w:rsidRPr="00E13FC2">
              <w:rPr>
                <w:rStyle w:val="Hyperlink"/>
                <w:rFonts w:ascii="BOG 2017" w:hAnsi="BOG 2017"/>
                <w:noProof/>
                <w:lang w:val="ka-GE"/>
              </w:rPr>
              <w:t>4.</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ანგარიშსწორების პირობა</w:t>
            </w:r>
            <w:r w:rsidR="00F9785A">
              <w:rPr>
                <w:noProof/>
                <w:webHidden/>
              </w:rPr>
              <w:tab/>
            </w:r>
            <w:r w:rsidR="00F9785A">
              <w:rPr>
                <w:noProof/>
                <w:webHidden/>
              </w:rPr>
              <w:fldChar w:fldCharType="begin"/>
            </w:r>
            <w:r w:rsidR="00F9785A">
              <w:rPr>
                <w:noProof/>
                <w:webHidden/>
              </w:rPr>
              <w:instrText xml:space="preserve"> PAGEREF _Toc233817093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1B84DED9" w14:textId="7A36697E"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4" w:history="1">
            <w:r w:rsidR="00F9785A" w:rsidRPr="00E13FC2">
              <w:rPr>
                <w:rStyle w:val="Hyperlink"/>
                <w:rFonts w:ascii="BOG 2017" w:hAnsi="BOG 2017"/>
                <w:noProof/>
                <w:lang w:val="ka-GE"/>
              </w:rPr>
              <w:t>5.</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ძირითადი მოთხოვნები</w:t>
            </w:r>
            <w:r w:rsidR="00F9785A">
              <w:rPr>
                <w:noProof/>
                <w:webHidden/>
              </w:rPr>
              <w:tab/>
            </w:r>
            <w:r w:rsidR="00F9785A">
              <w:rPr>
                <w:noProof/>
                <w:webHidden/>
              </w:rPr>
              <w:fldChar w:fldCharType="begin"/>
            </w:r>
            <w:r w:rsidR="00F9785A">
              <w:rPr>
                <w:noProof/>
                <w:webHidden/>
              </w:rPr>
              <w:instrText xml:space="preserve"> PAGEREF _Toc233817094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5365EA12" w14:textId="27E35C92" w:rsidR="00F9785A" w:rsidRDefault="000057C3">
          <w:pPr>
            <w:pStyle w:val="TOC1"/>
            <w:rPr>
              <w:rFonts w:asciiTheme="minorHAnsi" w:eastAsiaTheme="minorEastAsia" w:hAnsiTheme="minorHAnsi"/>
              <w:noProof/>
              <w:color w:val="auto"/>
              <w:kern w:val="2"/>
              <w:sz w:val="24"/>
              <w:szCs w:val="24"/>
              <w14:ligatures w14:val="standardContextual"/>
            </w:rPr>
          </w:pPr>
          <w:hyperlink w:anchor="_Toc233817095" w:history="1">
            <w:r w:rsidR="00F9785A" w:rsidRPr="00E13FC2">
              <w:rPr>
                <w:rStyle w:val="Hyperlink"/>
                <w:rFonts w:ascii="BOG 2017" w:hAnsi="BOG 2017"/>
                <w:noProof/>
                <w:lang w:val="ka-GE"/>
              </w:rPr>
              <w:t>6.</w:t>
            </w:r>
            <w:r w:rsidR="00F9785A">
              <w:rPr>
                <w:rFonts w:asciiTheme="minorHAnsi" w:eastAsiaTheme="minorEastAsia" w:hAnsiTheme="minorHAnsi"/>
                <w:noProof/>
                <w:color w:val="auto"/>
                <w:kern w:val="2"/>
                <w:sz w:val="24"/>
                <w:szCs w:val="24"/>
                <w14:ligatures w14:val="standardContextual"/>
              </w:rPr>
              <w:tab/>
            </w:r>
            <w:r w:rsidR="00F9785A" w:rsidRPr="00E13FC2">
              <w:rPr>
                <w:rStyle w:val="Hyperlink"/>
                <w:rFonts w:ascii="BOG 2017" w:hAnsi="BOG 2017"/>
                <w:noProof/>
                <w:lang w:val="ka-GE"/>
              </w:rPr>
              <w:t>თანდართული დოკუმენტაცია</w:t>
            </w:r>
            <w:r w:rsidR="00F9785A">
              <w:rPr>
                <w:noProof/>
                <w:webHidden/>
              </w:rPr>
              <w:tab/>
            </w:r>
            <w:r w:rsidR="00F9785A">
              <w:rPr>
                <w:noProof/>
                <w:webHidden/>
              </w:rPr>
              <w:fldChar w:fldCharType="begin"/>
            </w:r>
            <w:r w:rsidR="00F9785A">
              <w:rPr>
                <w:noProof/>
                <w:webHidden/>
              </w:rPr>
              <w:instrText xml:space="preserve"> PAGEREF _Toc233817095 \h </w:instrText>
            </w:r>
            <w:r w:rsidR="00F9785A">
              <w:rPr>
                <w:noProof/>
                <w:webHidden/>
              </w:rPr>
            </w:r>
            <w:r w:rsidR="00F9785A">
              <w:rPr>
                <w:noProof/>
                <w:webHidden/>
              </w:rPr>
              <w:fldChar w:fldCharType="separate"/>
            </w:r>
            <w:r w:rsidR="00F9785A">
              <w:rPr>
                <w:noProof/>
                <w:webHidden/>
              </w:rPr>
              <w:t>4</w:t>
            </w:r>
            <w:r w:rsidR="00F9785A">
              <w:rPr>
                <w:noProof/>
                <w:webHidden/>
              </w:rPr>
              <w:fldChar w:fldCharType="end"/>
            </w:r>
          </w:hyperlink>
        </w:p>
        <w:p w14:paraId="60752384" w14:textId="07D19A12" w:rsidR="001665D6" w:rsidRPr="006D5EFF" w:rsidRDefault="00633247" w:rsidP="009361BA">
          <w:pPr>
            <w:jc w:val="left"/>
            <w:rPr>
              <w:rFonts w:ascii="BOG 2017" w:hAnsi="BOG 2017"/>
            </w:rPr>
          </w:pPr>
          <w:r w:rsidRPr="006D5EFF">
            <w:rPr>
              <w:rFonts w:ascii="BOG 2017" w:hAnsi="BOG 2017"/>
              <w:b/>
              <w:bCs/>
              <w:noProof/>
            </w:rPr>
            <w:fldChar w:fldCharType="end"/>
          </w:r>
        </w:p>
      </w:sdtContent>
    </w:sdt>
    <w:p w14:paraId="54ED23B9" w14:textId="77777777" w:rsidR="00533CA6" w:rsidRPr="006D5EFF" w:rsidRDefault="00533CA6" w:rsidP="009361BA">
      <w:pPr>
        <w:jc w:val="left"/>
        <w:rPr>
          <w:rFonts w:ascii="BOG 2017" w:eastAsiaTheme="majorEastAsia" w:hAnsi="BOG 2017" w:cstheme="majorBidi"/>
          <w:b/>
          <w:bCs/>
          <w:color w:val="FF671B"/>
          <w:sz w:val="28"/>
          <w:szCs w:val="28"/>
          <w:lang w:eastAsia="ja-JP"/>
        </w:rPr>
      </w:pPr>
      <w:r w:rsidRPr="006D5EFF">
        <w:rPr>
          <w:rFonts w:ascii="BOG 2017" w:hAnsi="BOG 2017"/>
        </w:rPr>
        <w:br w:type="page"/>
      </w:r>
    </w:p>
    <w:p w14:paraId="29BECD5F" w14:textId="28360839" w:rsidR="00B21DCB" w:rsidRPr="006D5EFF" w:rsidRDefault="007B2E08" w:rsidP="009361BA">
      <w:pPr>
        <w:pStyle w:val="Heading1"/>
        <w:numPr>
          <w:ilvl w:val="0"/>
          <w:numId w:val="12"/>
        </w:numPr>
        <w:jc w:val="left"/>
        <w:rPr>
          <w:rFonts w:ascii="BOG 2017" w:eastAsiaTheme="minorEastAsia" w:hAnsi="BOG 2017"/>
          <w:sz w:val="20"/>
          <w:szCs w:val="20"/>
          <w:lang w:val="ka-GE"/>
        </w:rPr>
      </w:pPr>
      <w:bookmarkStart w:id="5" w:name="_Toc233817090"/>
      <w:r w:rsidRPr="006D5EFF">
        <w:rPr>
          <w:rFonts w:ascii="BOG 2017" w:hAnsi="BOG 2017"/>
          <w:sz w:val="20"/>
          <w:szCs w:val="20"/>
          <w:lang w:val="ka-GE"/>
        </w:rPr>
        <w:lastRenderedPageBreak/>
        <w:t>ზოგადი</w:t>
      </w:r>
      <w:r w:rsidR="00FB6167" w:rsidRPr="006D5EFF">
        <w:rPr>
          <w:rFonts w:ascii="BOG 2017" w:hAnsi="BOG 2017"/>
          <w:sz w:val="20"/>
          <w:szCs w:val="20"/>
        </w:rPr>
        <w:t xml:space="preserve"> ინფორმაცია</w:t>
      </w:r>
      <w:bookmarkStart w:id="6" w:name="_Toc462407871"/>
      <w:bookmarkEnd w:id="4"/>
      <w:bookmarkEnd w:id="3"/>
      <w:bookmarkEnd w:id="5"/>
    </w:p>
    <w:p w14:paraId="347CCBC8" w14:textId="77777777" w:rsidR="00EA562F" w:rsidRPr="006D5EFF" w:rsidRDefault="00EA562F" w:rsidP="009361BA">
      <w:pPr>
        <w:jc w:val="left"/>
        <w:rPr>
          <w:rFonts w:ascii="BOG 2017" w:eastAsiaTheme="minorEastAsia" w:hAnsi="BOG 2017"/>
          <w:color w:val="auto"/>
          <w:lang w:val="ka-GE" w:eastAsia="ja-JP"/>
        </w:rPr>
      </w:pPr>
    </w:p>
    <w:p w14:paraId="200DF9D2" w14:textId="5FEA80BE" w:rsidR="00EA562F" w:rsidRPr="00D20C5E" w:rsidRDefault="00F9785A" w:rsidP="009361BA">
      <w:pPr>
        <w:jc w:val="left"/>
        <w:rPr>
          <w:rFonts w:asciiTheme="minorHAnsi" w:eastAsiaTheme="minorEastAsia" w:hAnsiTheme="minorHAnsi"/>
          <w:color w:val="auto"/>
          <w:lang w:val="ka-GE" w:eastAsia="ja-JP"/>
        </w:rPr>
      </w:pPr>
      <w:r w:rsidRPr="00653E11">
        <w:rPr>
          <w:rFonts w:ascii="BOG 2017" w:eastAsiaTheme="minorEastAsia" w:hAnsi="BOG 2017"/>
          <w:color w:val="auto"/>
          <w:lang w:val="ka-GE" w:eastAsia="ja-JP"/>
        </w:rPr>
        <w:t>ს</w:t>
      </w:r>
      <w:r>
        <w:rPr>
          <w:rFonts w:ascii="BOG 2017" w:eastAsiaTheme="minorEastAsia" w:hAnsi="BOG 2017"/>
          <w:color w:val="auto"/>
          <w:lang w:val="ka-GE" w:eastAsia="ja-JP"/>
        </w:rPr>
        <w:t>ს</w:t>
      </w:r>
      <w:r w:rsidRPr="00653E11">
        <w:rPr>
          <w:rFonts w:ascii="BOG 2017" w:eastAsiaTheme="minorEastAsia" w:hAnsi="BOG 2017"/>
          <w:color w:val="auto"/>
          <w:lang w:val="ka-GE" w:eastAsia="ja-JP"/>
        </w:rPr>
        <w:t xml:space="preserve"> "საქართველოს ბანკი" (შემდგომში — "ბანკი") აცხადებს </w:t>
      </w:r>
      <w:r>
        <w:rPr>
          <w:rFonts w:ascii="BOG 2017" w:eastAsiaTheme="minorEastAsia" w:hAnsi="BOG 2017"/>
          <w:color w:val="auto"/>
          <w:lang w:val="ka-GE" w:eastAsia="ja-JP"/>
        </w:rPr>
        <w:t xml:space="preserve"> </w:t>
      </w:r>
      <w:r w:rsidR="0079000C">
        <w:rPr>
          <w:rFonts w:ascii="BOG 2017" w:eastAsiaTheme="minorEastAsia" w:hAnsi="BOG 2017"/>
          <w:color w:val="auto"/>
          <w:lang w:val="ka-GE" w:eastAsia="ja-JP"/>
        </w:rPr>
        <w:t>აუქციონ</w:t>
      </w:r>
      <w:r>
        <w:rPr>
          <w:rFonts w:ascii="BOG 2017" w:eastAsiaTheme="minorEastAsia" w:hAnsi="BOG 2017"/>
          <w:color w:val="auto"/>
          <w:lang w:val="ka-GE" w:eastAsia="ja-JP"/>
        </w:rPr>
        <w:t>ს</w:t>
      </w:r>
      <w:r w:rsidR="0079000C">
        <w:rPr>
          <w:rFonts w:ascii="BOG 2017" w:eastAsiaTheme="minorEastAsia" w:hAnsi="BOG 2017"/>
          <w:color w:val="auto"/>
          <w:lang w:val="ka-GE" w:eastAsia="ja-JP"/>
        </w:rPr>
        <w:t xml:space="preserve"> </w:t>
      </w:r>
      <w:r>
        <w:rPr>
          <w:rFonts w:ascii="BOG 2017" w:eastAsiaTheme="minorEastAsia" w:hAnsi="BOG 2017"/>
          <w:color w:val="auto"/>
          <w:lang w:val="ka-GE" w:eastAsia="ja-JP"/>
        </w:rPr>
        <w:t>~</w:t>
      </w:r>
      <w:r w:rsidR="0079000C">
        <w:rPr>
          <w:rFonts w:ascii="BOG 2017" w:eastAsiaTheme="minorEastAsia" w:hAnsi="BOG 2017"/>
          <w:color w:val="auto"/>
          <w:lang w:val="ka-GE" w:eastAsia="ja-JP"/>
        </w:rPr>
        <w:t xml:space="preserve"> </w:t>
      </w:r>
      <w:r w:rsidR="00D20C5E" w:rsidRPr="00705DD0">
        <w:rPr>
          <w:rFonts w:ascii="BOG 2017" w:eastAsiaTheme="minorEastAsia" w:hAnsi="BOG 2017"/>
          <w:color w:val="auto"/>
          <w:lang w:val="ka-GE" w:eastAsia="ja-JP"/>
        </w:rPr>
        <w:t>CyberArk-ის ლიცენზიებისა და</w:t>
      </w:r>
      <w:r w:rsidR="00705DD0" w:rsidRPr="00705DD0">
        <w:rPr>
          <w:rFonts w:ascii="BOG 2017" w:eastAsiaTheme="minorEastAsia" w:hAnsi="BOG 2017"/>
          <w:color w:val="auto"/>
          <w:lang w:val="ka-GE" w:eastAsia="ja-JP"/>
        </w:rPr>
        <w:t xml:space="preserve"> თანმდევი მომსახურების ხელშეკრულების განახლებისთვის, 3 წლის ვადით.</w:t>
      </w:r>
      <w:r w:rsidR="00705DD0">
        <w:rPr>
          <w:rFonts w:asciiTheme="minorHAnsi" w:eastAsiaTheme="minorEastAsia" w:hAnsiTheme="minorHAnsi"/>
          <w:color w:val="auto"/>
          <w:lang w:val="ka-GE" w:eastAsia="ja-JP"/>
        </w:rPr>
        <w:t xml:space="preserve"> </w:t>
      </w:r>
    </w:p>
    <w:p w14:paraId="690F0DD8" w14:textId="0D047D84" w:rsidR="00BF68E8" w:rsidRPr="006D5EFF" w:rsidRDefault="00BF68E8" w:rsidP="009361BA">
      <w:pPr>
        <w:pStyle w:val="Heading1"/>
        <w:numPr>
          <w:ilvl w:val="0"/>
          <w:numId w:val="12"/>
        </w:numPr>
        <w:jc w:val="left"/>
        <w:rPr>
          <w:rFonts w:ascii="BOG 2017" w:hAnsi="BOG 2017"/>
          <w:sz w:val="20"/>
          <w:szCs w:val="20"/>
          <w:lang w:val="ka-GE"/>
        </w:rPr>
      </w:pPr>
      <w:bookmarkStart w:id="7" w:name="_Toc233817091"/>
      <w:r w:rsidRPr="006D5EFF">
        <w:rPr>
          <w:rFonts w:ascii="BOG 2017" w:hAnsi="BOG 2017"/>
          <w:sz w:val="20"/>
          <w:szCs w:val="20"/>
          <w:lang w:val="ka-GE"/>
        </w:rPr>
        <w:t>სავალდებულოო მოთხოვნები</w:t>
      </w:r>
      <w:bookmarkEnd w:id="7"/>
    </w:p>
    <w:p w14:paraId="2921778D" w14:textId="04FEE917" w:rsidR="00B21DCB" w:rsidRPr="006D5EFF" w:rsidRDefault="00B21DCB" w:rsidP="009361BA">
      <w:pPr>
        <w:jc w:val="left"/>
        <w:rPr>
          <w:rFonts w:ascii="BOG 2017" w:eastAsiaTheme="minorEastAsia" w:hAnsi="BOG 2017"/>
          <w:color w:val="auto"/>
          <w:lang w:val="ka-GE" w:eastAsia="ja-JP"/>
        </w:rPr>
      </w:pPr>
      <w:bookmarkStart w:id="8" w:name="_Toc22227847"/>
      <w:r w:rsidRPr="006D5EFF">
        <w:rPr>
          <w:rFonts w:ascii="BOG 2017" w:eastAsiaTheme="minorEastAsia" w:hAnsi="BOG 2017"/>
          <w:b/>
          <w:bCs/>
          <w:color w:val="auto"/>
          <w:lang w:val="ka-GE" w:eastAsia="ja-JP"/>
        </w:rPr>
        <w:t>მიწოდების ვადა:</w:t>
      </w:r>
      <w:r w:rsidR="00C50266">
        <w:rPr>
          <w:rFonts w:ascii="BOG 2017" w:eastAsiaTheme="minorEastAsia" w:hAnsi="BOG 2017"/>
          <w:color w:val="auto"/>
          <w:lang w:val="ka-GE" w:eastAsia="ja-JP"/>
        </w:rPr>
        <w:t xml:space="preserve"> განისაზღვროს პრეტედენტის მიერ</w:t>
      </w:r>
    </w:p>
    <w:p w14:paraId="03F416F8" w14:textId="70717F7E" w:rsidR="00B21DCB" w:rsidRDefault="00B21DCB"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 xml:space="preserve">მიწოდების </w:t>
      </w:r>
      <w:r w:rsidR="00063054" w:rsidRPr="006D5EFF">
        <w:rPr>
          <w:rFonts w:ascii="BOG 2017" w:eastAsiaTheme="minorEastAsia" w:hAnsi="BOG 2017"/>
          <w:b/>
          <w:bCs/>
          <w:color w:val="auto"/>
          <w:lang w:val="ka-GE" w:eastAsia="ja-JP"/>
        </w:rPr>
        <w:t>ადგილი: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თბილისი, ჭირნახულის 9</w:t>
      </w:r>
    </w:p>
    <w:p w14:paraId="191F62A1" w14:textId="4FB9401B" w:rsidR="00C50266" w:rsidRPr="00C50266" w:rsidRDefault="00C50266" w:rsidP="009361BA">
      <w:pPr>
        <w:jc w:val="left"/>
        <w:rPr>
          <w:rFonts w:ascii="BOG 2017" w:eastAsiaTheme="minorEastAsia" w:hAnsi="BOG 2017"/>
          <w:color w:val="auto"/>
          <w:lang w:val="ka-GE" w:eastAsia="ja-JP"/>
        </w:rPr>
      </w:pPr>
      <w:r w:rsidRPr="00C50266">
        <w:rPr>
          <w:rFonts w:ascii="BOG 2017" w:eastAsiaTheme="minorEastAsia" w:hAnsi="BOG 2017"/>
          <w:b/>
          <w:bCs/>
          <w:color w:val="auto"/>
          <w:lang w:val="ka-GE" w:eastAsia="ja-JP"/>
        </w:rPr>
        <w:t>გადახდის პირობა:</w:t>
      </w:r>
      <w:r>
        <w:rPr>
          <w:rFonts w:ascii="BOG 2017" w:eastAsiaTheme="minorEastAsia" w:hAnsi="BOG 2017"/>
          <w:b/>
          <w:bCs/>
          <w:color w:val="auto"/>
          <w:lang w:val="ka-GE" w:eastAsia="ja-JP"/>
        </w:rPr>
        <w:t xml:space="preserve"> </w:t>
      </w:r>
      <w:r>
        <w:rPr>
          <w:rFonts w:ascii="BOG 2017" w:eastAsiaTheme="minorEastAsia" w:hAnsi="BOG 2017"/>
          <w:color w:val="auto"/>
          <w:lang w:val="ka-GE" w:eastAsia="ja-JP"/>
        </w:rPr>
        <w:t xml:space="preserve">ყოვეწლიურად </w:t>
      </w:r>
    </w:p>
    <w:p w14:paraId="5F56AEE9" w14:textId="2FDDA1A7" w:rsidR="0040271B" w:rsidRDefault="0040271B" w:rsidP="009361BA">
      <w:pPr>
        <w:jc w:val="left"/>
        <w:rPr>
          <w:rFonts w:ascii="BOG 2017" w:eastAsiaTheme="minorEastAsia" w:hAnsi="BOG 2017"/>
          <w:color w:val="auto"/>
          <w:lang w:eastAsia="ja-JP"/>
        </w:rPr>
      </w:pPr>
      <w:proofErr w:type="spellStart"/>
      <w:r w:rsidRPr="006D5EFF">
        <w:rPr>
          <w:rFonts w:ascii="BOG 2017" w:eastAsiaTheme="minorEastAsia" w:hAnsi="BOG 2017"/>
          <w:b/>
          <w:bCs/>
          <w:color w:val="auto"/>
          <w:lang w:eastAsia="ja-JP"/>
        </w:rPr>
        <w:t>დამატებითი</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b/>
          <w:bCs/>
          <w:color w:val="auto"/>
          <w:lang w:eastAsia="ja-JP"/>
        </w:rPr>
        <w:t>მოთხოვნა</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color w:val="auto"/>
          <w:lang w:eastAsia="ja-JP"/>
        </w:rPr>
        <w:t>შემოთავაზებული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პროდუქცია</w:t>
      </w:r>
      <w:proofErr w:type="spellEnd"/>
      <w:r w:rsidRPr="006D5EFF">
        <w:rPr>
          <w:rFonts w:ascii="BOG 2017" w:eastAsiaTheme="minorEastAsia" w:hAnsi="BOG 2017"/>
          <w:color w:val="auto"/>
          <w:lang w:eastAsia="ja-JP"/>
        </w:rPr>
        <w:t xml:space="preserve"> წარმოგენილი უნდა იყოს მწარმოებლის                    ოფიციალური ხაზით.</w:t>
      </w:r>
      <w:r w:rsidRPr="0079000C">
        <w:rPr>
          <w:rFonts w:ascii="BOG 2017" w:eastAsiaTheme="minorEastAsia" w:hAnsi="BOG 2017"/>
          <w:color w:val="auto"/>
          <w:lang w:eastAsia="ja-JP"/>
        </w:rPr>
        <w:t xml:space="preserve"> </w:t>
      </w:r>
      <w:r w:rsidR="0079000C" w:rsidRPr="0079000C">
        <w:rPr>
          <w:rFonts w:ascii="BOG 2017" w:eastAsiaTheme="minorEastAsia" w:hAnsi="BOG 2017"/>
          <w:color w:val="auto"/>
          <w:lang w:eastAsia="ja-JP"/>
        </w:rPr>
        <w:t xml:space="preserve">საჭიროების </w:t>
      </w:r>
      <w:proofErr w:type="spellStart"/>
      <w:r w:rsidR="0079000C" w:rsidRPr="0079000C">
        <w:rPr>
          <w:rFonts w:ascii="BOG 2017" w:eastAsiaTheme="minorEastAsia" w:hAnsi="BOG 2017"/>
          <w:color w:val="auto"/>
          <w:lang w:eastAsia="ja-JP"/>
        </w:rPr>
        <w:t>შემთხვევაში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ბანკი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უფლებამოსილია</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გამოითხოვოს</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შესაბამისი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დამადასტუებელი</w:t>
      </w:r>
      <w:proofErr w:type="spellEnd"/>
      <w:r w:rsidR="0079000C" w:rsidRPr="0079000C">
        <w:rPr>
          <w:rFonts w:ascii="BOG 2017" w:eastAsiaTheme="minorEastAsia" w:hAnsi="BOG 2017"/>
          <w:color w:val="auto"/>
          <w:lang w:eastAsia="ja-JP"/>
        </w:rPr>
        <w:t xml:space="preserve"> </w:t>
      </w:r>
      <w:proofErr w:type="spellStart"/>
      <w:r w:rsidR="0079000C" w:rsidRPr="0079000C">
        <w:rPr>
          <w:rFonts w:ascii="BOG 2017" w:eastAsiaTheme="minorEastAsia" w:hAnsi="BOG 2017"/>
          <w:color w:val="auto"/>
          <w:lang w:eastAsia="ja-JP"/>
        </w:rPr>
        <w:t>დოკუმენტი</w:t>
      </w:r>
      <w:proofErr w:type="spellEnd"/>
      <w:r w:rsidR="0079000C" w:rsidRPr="0079000C">
        <w:rPr>
          <w:rFonts w:ascii="BOG 2017" w:eastAsiaTheme="minorEastAsia" w:hAnsi="BOG 2017"/>
          <w:color w:val="auto"/>
          <w:lang w:eastAsia="ja-JP"/>
        </w:rPr>
        <w:t>.</w:t>
      </w:r>
    </w:p>
    <w:p w14:paraId="1720223F" w14:textId="77777777" w:rsidR="00C50266" w:rsidRPr="0079000C" w:rsidRDefault="00C50266" w:rsidP="009361BA">
      <w:pPr>
        <w:jc w:val="left"/>
        <w:rPr>
          <w:rFonts w:asciiTheme="minorHAnsi" w:eastAsiaTheme="minorEastAsia" w:hAnsiTheme="minorHAnsi"/>
          <w:color w:val="auto"/>
          <w:lang w:val="ka-GE" w:eastAsia="ja-JP"/>
        </w:rPr>
      </w:pPr>
    </w:p>
    <w:bookmarkEnd w:id="8"/>
    <w:p w14:paraId="33AB2C4A" w14:textId="77777777" w:rsidR="00B21DCB" w:rsidRPr="006D5EFF" w:rsidRDefault="00B21DCB" w:rsidP="009361BA">
      <w:pPr>
        <w:jc w:val="left"/>
        <w:rPr>
          <w:rFonts w:ascii="BOG 2017" w:eastAsiaTheme="minorEastAsia" w:hAnsi="BOG 2017"/>
          <w:color w:val="auto"/>
          <w:lang w:val="ka-GE" w:eastAsia="ja-JP"/>
        </w:rPr>
      </w:pPr>
    </w:p>
    <w:p w14:paraId="1B934994" w14:textId="62B2C1B8" w:rsidR="00F95186" w:rsidRPr="006D5EFF" w:rsidRDefault="007B2E08" w:rsidP="009361BA">
      <w:pPr>
        <w:pStyle w:val="Heading1"/>
        <w:numPr>
          <w:ilvl w:val="0"/>
          <w:numId w:val="40"/>
        </w:numPr>
        <w:jc w:val="left"/>
        <w:rPr>
          <w:rFonts w:ascii="BOG 2017" w:hAnsi="BOG 2017"/>
          <w:sz w:val="20"/>
          <w:szCs w:val="20"/>
        </w:rPr>
      </w:pPr>
      <w:bookmarkStart w:id="9" w:name="_Toc233817092"/>
      <w:r w:rsidRPr="006D5EFF">
        <w:rPr>
          <w:rFonts w:ascii="BOG 2017" w:hAnsi="BOG 2017"/>
          <w:sz w:val="20"/>
          <w:szCs w:val="20"/>
          <w:lang w:val="ka-GE"/>
        </w:rPr>
        <w:t>შესყიდვის</w:t>
      </w:r>
      <w:r w:rsidR="00C54132" w:rsidRPr="006D5EFF">
        <w:rPr>
          <w:rFonts w:ascii="BOG 2017" w:hAnsi="BOG 2017"/>
          <w:sz w:val="20"/>
          <w:szCs w:val="20"/>
        </w:rPr>
        <w:t xml:space="preserve"> საგანი</w:t>
      </w:r>
      <w:bookmarkEnd w:id="9"/>
    </w:p>
    <w:p w14:paraId="0D468E18" w14:textId="77777777" w:rsidR="00A158C9" w:rsidRPr="006D5EFF" w:rsidRDefault="00A158C9" w:rsidP="009361BA">
      <w:pPr>
        <w:pStyle w:val="NoSpacing"/>
        <w:jc w:val="left"/>
        <w:rPr>
          <w:rFonts w:ascii="BOG 2017" w:hAnsi="BOG 2017"/>
        </w:rPr>
      </w:pPr>
    </w:p>
    <w:tbl>
      <w:tblPr>
        <w:tblStyle w:val="TableGrid"/>
        <w:tblW w:w="10800" w:type="dxa"/>
        <w:tblInd w:w="-545" w:type="dxa"/>
        <w:tblLayout w:type="fixed"/>
        <w:tblLook w:val="04A0" w:firstRow="1" w:lastRow="0" w:firstColumn="1" w:lastColumn="0" w:noHBand="0" w:noVBand="1"/>
      </w:tblPr>
      <w:tblGrid>
        <w:gridCol w:w="1440"/>
        <w:gridCol w:w="4410"/>
        <w:gridCol w:w="2520"/>
        <w:gridCol w:w="2430"/>
      </w:tblGrid>
      <w:tr w:rsidR="001C765E" w:rsidRPr="00F336F2" w14:paraId="5B39AB36" w14:textId="77777777" w:rsidTr="00915B20">
        <w:trPr>
          <w:trHeight w:val="251"/>
        </w:trPr>
        <w:tc>
          <w:tcPr>
            <w:tcW w:w="1440" w:type="dxa"/>
          </w:tcPr>
          <w:p w14:paraId="47A90E2F" w14:textId="77777777" w:rsidR="001C765E" w:rsidRPr="00F336F2" w:rsidRDefault="001C765E" w:rsidP="00915B20">
            <w:pPr>
              <w:jc w:val="center"/>
              <w:rPr>
                <w:rFonts w:ascii="BOG 2017" w:eastAsia="Times New Roman" w:hAnsi="BOG 2017" w:cs="Arial"/>
                <w:b/>
                <w:bCs/>
                <w:color w:val="auto"/>
              </w:rPr>
            </w:pPr>
          </w:p>
          <w:p w14:paraId="3B91FB37"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Product</w:t>
            </w:r>
          </w:p>
        </w:tc>
        <w:tc>
          <w:tcPr>
            <w:tcW w:w="4410" w:type="dxa"/>
            <w:vAlign w:val="bottom"/>
          </w:tcPr>
          <w:p w14:paraId="6A5F3429"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DESCRIPTION</w:t>
            </w:r>
          </w:p>
        </w:tc>
        <w:tc>
          <w:tcPr>
            <w:tcW w:w="2520" w:type="dxa"/>
            <w:vAlign w:val="bottom"/>
          </w:tcPr>
          <w:p w14:paraId="6160F829"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QTY</w:t>
            </w:r>
          </w:p>
        </w:tc>
        <w:tc>
          <w:tcPr>
            <w:tcW w:w="2430" w:type="dxa"/>
            <w:vAlign w:val="bottom"/>
          </w:tcPr>
          <w:p w14:paraId="601D32FB" w14:textId="77777777" w:rsidR="001C765E" w:rsidRPr="00F336F2" w:rsidRDefault="001C765E" w:rsidP="00915B20">
            <w:pPr>
              <w:jc w:val="center"/>
              <w:rPr>
                <w:rFonts w:ascii="BOG 2017" w:hAnsi="BOG 2017"/>
                <w:lang w:val="ka-GE"/>
              </w:rPr>
            </w:pPr>
            <w:r w:rsidRPr="00F336F2">
              <w:rPr>
                <w:rFonts w:ascii="BOG 2017" w:eastAsia="Times New Roman" w:hAnsi="BOG 2017" w:cs="Arial"/>
                <w:b/>
                <w:bCs/>
                <w:color w:val="auto"/>
              </w:rPr>
              <w:t>Period</w:t>
            </w:r>
          </w:p>
        </w:tc>
      </w:tr>
      <w:tr w:rsidR="001C765E" w:rsidRPr="00F336F2" w14:paraId="3A6CB6D7" w14:textId="77777777" w:rsidTr="00915B20">
        <w:trPr>
          <w:trHeight w:val="375"/>
        </w:trPr>
        <w:tc>
          <w:tcPr>
            <w:tcW w:w="1440" w:type="dxa"/>
          </w:tcPr>
          <w:p w14:paraId="4E6A2343"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ლიცენზია/</w:t>
            </w:r>
          </w:p>
          <w:p w14:paraId="58D7A9B7"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მხარდაჭერა</w:t>
            </w:r>
          </w:p>
        </w:tc>
        <w:tc>
          <w:tcPr>
            <w:tcW w:w="4410" w:type="dxa"/>
            <w:vAlign w:val="center"/>
          </w:tcPr>
          <w:p w14:paraId="6496AC4B" w14:textId="77777777" w:rsidR="001C765E" w:rsidRPr="00F336F2" w:rsidRDefault="001C765E" w:rsidP="00915B20">
            <w:pPr>
              <w:rPr>
                <w:rFonts w:ascii="BOG 2017" w:hAnsi="BOG 2017"/>
                <w:color w:val="000000" w:themeColor="text1"/>
                <w:sz w:val="18"/>
                <w:szCs w:val="18"/>
                <w:lang w:val="ka-GE"/>
              </w:rPr>
            </w:pPr>
            <w:r w:rsidRPr="00F336F2">
              <w:rPr>
                <w:rFonts w:ascii="BOG 2017" w:hAnsi="BOG 2017"/>
                <w:color w:val="000000" w:themeColor="text1"/>
                <w:sz w:val="18"/>
                <w:szCs w:val="18"/>
              </w:rPr>
              <w:t xml:space="preserve">Basic </w:t>
            </w:r>
            <w:r w:rsidRPr="00F336F2">
              <w:rPr>
                <w:rFonts w:ascii="BOG 2017" w:hAnsi="BOG 2017"/>
                <w:color w:val="000000" w:themeColor="text1"/>
                <w:sz w:val="18"/>
                <w:szCs w:val="18"/>
                <w:lang w:val="ka-GE"/>
              </w:rPr>
              <w:t>Support for Enterprise Password Vault End Users</w:t>
            </w:r>
          </w:p>
        </w:tc>
        <w:tc>
          <w:tcPr>
            <w:tcW w:w="2520" w:type="dxa"/>
            <w:vAlign w:val="center"/>
          </w:tcPr>
          <w:p w14:paraId="035C98C9" w14:textId="77777777" w:rsidR="001C765E" w:rsidRPr="00F336F2" w:rsidRDefault="001C765E" w:rsidP="00915B20">
            <w:pPr>
              <w:jc w:val="center"/>
              <w:rPr>
                <w:rFonts w:ascii="BOG 2017" w:eastAsia="Times New Roman" w:hAnsi="BOG 2017" w:cs="Arial"/>
                <w:color w:val="000000" w:themeColor="text1"/>
                <w:sz w:val="22"/>
                <w:szCs w:val="22"/>
              </w:rPr>
            </w:pPr>
            <w:r w:rsidRPr="00F336F2">
              <w:rPr>
                <w:rFonts w:ascii="BOG 2017" w:eastAsia="Times New Roman" w:hAnsi="BOG 2017" w:cs="Arial"/>
                <w:color w:val="000000" w:themeColor="text1"/>
                <w:sz w:val="22"/>
                <w:szCs w:val="22"/>
              </w:rPr>
              <w:t>490</w:t>
            </w:r>
          </w:p>
        </w:tc>
        <w:tc>
          <w:tcPr>
            <w:tcW w:w="2430" w:type="dxa"/>
            <w:vAlign w:val="center"/>
          </w:tcPr>
          <w:p w14:paraId="125DFAD7" w14:textId="77777777" w:rsidR="001C765E" w:rsidRPr="00F336F2" w:rsidRDefault="001C765E" w:rsidP="00915B20">
            <w:pPr>
              <w:jc w:val="center"/>
              <w:rPr>
                <w:rFonts w:ascii="BOG 2017" w:eastAsia="Times New Roman" w:hAnsi="BOG 2017" w:cs="Arial"/>
                <w:color w:val="000000" w:themeColor="text1"/>
                <w:sz w:val="22"/>
                <w:szCs w:val="22"/>
              </w:rPr>
            </w:pPr>
            <w:r w:rsidRPr="00F336F2">
              <w:rPr>
                <w:rFonts w:ascii="BOG 2017" w:eastAsia="Times New Roman" w:hAnsi="BOG 2017" w:cs="Arial"/>
                <w:color w:val="000000" w:themeColor="text1"/>
                <w:sz w:val="22"/>
                <w:szCs w:val="22"/>
              </w:rPr>
              <w:t xml:space="preserve">3 </w:t>
            </w:r>
            <w:proofErr w:type="spellStart"/>
            <w:r>
              <w:rPr>
                <w:rFonts w:ascii="BOG 2017" w:eastAsia="Times New Roman" w:hAnsi="BOG 2017" w:cs="Arial"/>
                <w:color w:val="000000" w:themeColor="text1"/>
                <w:sz w:val="22"/>
                <w:szCs w:val="22"/>
              </w:rPr>
              <w:t>წელი</w:t>
            </w:r>
            <w:proofErr w:type="spellEnd"/>
          </w:p>
        </w:tc>
      </w:tr>
      <w:tr w:rsidR="001C765E" w:rsidRPr="00F336F2" w14:paraId="3A112008" w14:textId="77777777" w:rsidTr="00915B20">
        <w:trPr>
          <w:trHeight w:val="3127"/>
        </w:trPr>
        <w:tc>
          <w:tcPr>
            <w:tcW w:w="1440" w:type="dxa"/>
          </w:tcPr>
          <w:p w14:paraId="77AF1A70" w14:textId="77777777" w:rsidR="001C765E" w:rsidRPr="00F336F2" w:rsidRDefault="001C765E" w:rsidP="00915B20">
            <w:pPr>
              <w:jc w:val="left"/>
              <w:rPr>
                <w:rFonts w:ascii="BOG 2017" w:eastAsia="Times New Roman" w:hAnsi="BOG 2017" w:cs="Arial"/>
                <w:color w:val="000000" w:themeColor="text1"/>
                <w:sz w:val="18"/>
                <w:szCs w:val="18"/>
                <w:lang w:val="ka-GE"/>
              </w:rPr>
            </w:pPr>
            <w:r w:rsidRPr="00F336F2">
              <w:rPr>
                <w:rFonts w:ascii="BOG 2017" w:eastAsia="Times New Roman" w:hAnsi="BOG 2017" w:cs="Arial"/>
                <w:color w:val="000000" w:themeColor="text1"/>
                <w:sz w:val="18"/>
                <w:szCs w:val="18"/>
                <w:lang w:val="ka-GE"/>
              </w:rPr>
              <w:t>მხარდაჭერა კაცი/საათი</w:t>
            </w:r>
          </w:p>
          <w:p w14:paraId="13962DB5" w14:textId="77777777" w:rsidR="001C765E" w:rsidRPr="00F336F2" w:rsidRDefault="001C765E" w:rsidP="00915B20">
            <w:pPr>
              <w:jc w:val="left"/>
              <w:rPr>
                <w:rFonts w:ascii="BOG 2017" w:eastAsia="Times New Roman" w:hAnsi="BOG 2017" w:cs="Arial"/>
                <w:color w:val="000000" w:themeColor="text1"/>
                <w:sz w:val="18"/>
                <w:szCs w:val="18"/>
              </w:rPr>
            </w:pPr>
            <w:r w:rsidRPr="00F336F2">
              <w:rPr>
                <w:rFonts w:ascii="BOG 2017" w:eastAsia="Times New Roman" w:hAnsi="BOG 2017" w:cs="Arial"/>
                <w:color w:val="000000" w:themeColor="text1"/>
                <w:sz w:val="18"/>
                <w:szCs w:val="18"/>
              </w:rPr>
              <w:t>(Advance support)</w:t>
            </w:r>
          </w:p>
        </w:tc>
        <w:tc>
          <w:tcPr>
            <w:tcW w:w="4410" w:type="dxa"/>
          </w:tcPr>
          <w:p w14:paraId="03642557" w14:textId="77777777" w:rsidR="001C765E" w:rsidRPr="00F336F2" w:rsidRDefault="001C765E" w:rsidP="00915B20">
            <w:p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მხარდაჭერის გაწევა:</w:t>
            </w:r>
          </w:p>
          <w:p w14:paraId="33F93101"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 xml:space="preserve">ინფრასტრუქტურის, როგორც უსაფრთხოების, ასევე კონფიგურაციის კუთხით პერიოდული აუდიტის ჩატარება. ღრმა ტექნიკური ანალიზი ვენდორის </w:t>
            </w:r>
            <w:r w:rsidRPr="00F336F2">
              <w:rPr>
                <w:rFonts w:ascii="BOG 2017" w:hAnsi="BOG 2017"/>
                <w:color w:val="000000" w:themeColor="text1"/>
                <w:sz w:val="18"/>
                <w:szCs w:val="18"/>
              </w:rPr>
              <w:t>Best Practice</w:t>
            </w:r>
            <w:r w:rsidRPr="00F336F2">
              <w:rPr>
                <w:rFonts w:ascii="BOG 2017" w:hAnsi="BOG 2017"/>
                <w:color w:val="000000" w:themeColor="text1"/>
                <w:sz w:val="18"/>
                <w:szCs w:val="18"/>
                <w:lang w:val="ka-GE"/>
              </w:rPr>
              <w:t>-ების გათვალისწინებით, რეკომენდაციების მიცემა და იმპემენტაციაში დახმარება.</w:t>
            </w:r>
          </w:p>
          <w:p w14:paraId="79D9C841"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 xml:space="preserve">ახალი კომპონენტების იმპელემნტაციაში დახმარება, ჰარდენინგი და ოპტიმიზაცია ვენდორის </w:t>
            </w:r>
            <w:r w:rsidRPr="00F336F2">
              <w:rPr>
                <w:rFonts w:ascii="BOG 2017" w:hAnsi="BOG 2017"/>
                <w:color w:val="000000" w:themeColor="text1"/>
                <w:sz w:val="18"/>
                <w:szCs w:val="18"/>
              </w:rPr>
              <w:t>Best Practice</w:t>
            </w:r>
            <w:r w:rsidRPr="00F336F2">
              <w:rPr>
                <w:rFonts w:ascii="BOG 2017" w:hAnsi="BOG 2017"/>
                <w:color w:val="000000" w:themeColor="text1"/>
                <w:sz w:val="18"/>
                <w:szCs w:val="18"/>
                <w:lang w:val="ka-GE"/>
              </w:rPr>
              <w:t>-ების გათვალისწინებით.</w:t>
            </w:r>
          </w:p>
          <w:p w14:paraId="32E45E19"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ვენდორის მიერ გამოქვეყნებული სისუსტეების შესაბამისი უსაფრთხოების პაჩების დაყენებაში დახმარება. (</w:t>
            </w:r>
            <w:r w:rsidRPr="00F336F2">
              <w:rPr>
                <w:rFonts w:ascii="BOG 2017" w:hAnsi="BOG 2017"/>
                <w:color w:val="000000" w:themeColor="text1"/>
                <w:sz w:val="18"/>
                <w:szCs w:val="18"/>
              </w:rPr>
              <w:t>On Demand)</w:t>
            </w:r>
          </w:p>
          <w:p w14:paraId="7DFAC1EA"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ინციდენტების გახსნაში დახამრება, ჩართულობა მის მოგვასერტიფიცირებული რებამდე და საჭიროების შემთხვევაში ესკალირება.</w:t>
            </w:r>
          </w:p>
          <w:p w14:paraId="17EE303C" w14:textId="77777777" w:rsidR="001C765E" w:rsidRPr="00F336F2" w:rsidRDefault="001C765E" w:rsidP="001C765E">
            <w:pPr>
              <w:pStyle w:val="ListParagraph"/>
              <w:numPr>
                <w:ilvl w:val="0"/>
                <w:numId w:val="49"/>
              </w:numPr>
              <w:jc w:val="left"/>
              <w:rPr>
                <w:rFonts w:ascii="BOG 2017" w:hAnsi="BOG 2017"/>
                <w:color w:val="000000" w:themeColor="text1"/>
                <w:sz w:val="18"/>
                <w:szCs w:val="18"/>
                <w:lang w:val="ka-GE"/>
              </w:rPr>
            </w:pPr>
            <w:r w:rsidRPr="00F336F2">
              <w:rPr>
                <w:rFonts w:ascii="BOG 2017" w:hAnsi="BOG 2017"/>
                <w:color w:val="000000" w:themeColor="text1"/>
                <w:sz w:val="18"/>
                <w:szCs w:val="18"/>
                <w:lang w:val="ka-GE"/>
              </w:rPr>
              <w:t>ინჟინრების არსებობა პარტნიორის მხარეს.</w:t>
            </w:r>
          </w:p>
          <w:p w14:paraId="27BD3BF3" w14:textId="77777777" w:rsidR="001C765E" w:rsidRPr="00F336F2" w:rsidRDefault="001C765E" w:rsidP="001C765E">
            <w:pPr>
              <w:pStyle w:val="ListParagraph"/>
              <w:numPr>
                <w:ilvl w:val="0"/>
                <w:numId w:val="49"/>
              </w:numPr>
              <w:jc w:val="left"/>
              <w:rPr>
                <w:rFonts w:ascii="BOG 2017" w:hAnsi="BOG 2017"/>
                <w:color w:val="000000" w:themeColor="text1"/>
                <w:sz w:val="22"/>
                <w:szCs w:val="22"/>
                <w:lang w:val="ka-GE"/>
              </w:rPr>
            </w:pPr>
            <w:r w:rsidRPr="00F336F2">
              <w:rPr>
                <w:rFonts w:ascii="BOG 2017" w:hAnsi="BOG 2017"/>
                <w:color w:val="000000" w:themeColor="text1"/>
                <w:sz w:val="18"/>
                <w:szCs w:val="18"/>
                <w:lang w:val="ka-GE"/>
              </w:rPr>
              <w:t>ლაბის არსებობა (</w:t>
            </w:r>
            <w:r w:rsidRPr="00F336F2">
              <w:rPr>
                <w:rFonts w:ascii="BOG 2017" w:hAnsi="BOG 2017"/>
                <w:color w:val="000000" w:themeColor="text1"/>
                <w:sz w:val="18"/>
                <w:szCs w:val="18"/>
              </w:rPr>
              <w:t>Nice to Have).</w:t>
            </w:r>
          </w:p>
        </w:tc>
        <w:tc>
          <w:tcPr>
            <w:tcW w:w="2520" w:type="dxa"/>
          </w:tcPr>
          <w:p w14:paraId="21B19E10"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6099BE9"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29AF1A27"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D8B2236"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1DAC3581"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728D5F11"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3484FAC6" w14:textId="77777777" w:rsidR="001C765E" w:rsidRPr="00F336F2" w:rsidRDefault="001C765E" w:rsidP="00915B20">
            <w:pPr>
              <w:jc w:val="center"/>
              <w:rPr>
                <w:rFonts w:ascii="BOG 2017" w:eastAsia="Times New Roman" w:hAnsi="BOG 2017" w:cs="Arial"/>
                <w:color w:val="000000" w:themeColor="text1"/>
                <w:sz w:val="22"/>
                <w:szCs w:val="22"/>
                <w:lang w:val="ka-GE"/>
              </w:rPr>
            </w:pPr>
          </w:p>
          <w:p w14:paraId="6C955179" w14:textId="77777777" w:rsidR="001C765E" w:rsidRDefault="001C765E" w:rsidP="00915B20">
            <w:pPr>
              <w:jc w:val="center"/>
              <w:rPr>
                <w:rFonts w:ascii="BOG 2017" w:eastAsia="Times New Roman" w:hAnsi="BOG 2017" w:cs="Arial"/>
                <w:color w:val="000000" w:themeColor="text1"/>
                <w:sz w:val="22"/>
                <w:szCs w:val="22"/>
                <w:lang w:val="ka-GE"/>
              </w:rPr>
            </w:pPr>
          </w:p>
          <w:p w14:paraId="37637D1A" w14:textId="77777777" w:rsidR="001C765E" w:rsidRDefault="001C765E" w:rsidP="00915B20">
            <w:pPr>
              <w:jc w:val="center"/>
              <w:rPr>
                <w:rFonts w:ascii="BOG 2017" w:eastAsia="Times New Roman" w:hAnsi="BOG 2017" w:cs="Arial"/>
                <w:color w:val="000000" w:themeColor="text1"/>
                <w:sz w:val="22"/>
                <w:szCs w:val="22"/>
                <w:lang w:val="ka-GE"/>
              </w:rPr>
            </w:pPr>
          </w:p>
          <w:p w14:paraId="7EC328E1" w14:textId="77777777" w:rsidR="001C765E" w:rsidRDefault="001C765E" w:rsidP="00915B20">
            <w:pPr>
              <w:jc w:val="center"/>
              <w:rPr>
                <w:rFonts w:ascii="BOG 2017" w:eastAsia="Times New Roman" w:hAnsi="BOG 2017" w:cs="Arial"/>
                <w:color w:val="000000" w:themeColor="text1"/>
                <w:sz w:val="22"/>
                <w:szCs w:val="22"/>
                <w:lang w:val="ka-GE"/>
              </w:rPr>
            </w:pPr>
          </w:p>
          <w:p w14:paraId="20044929" w14:textId="77777777" w:rsidR="001C765E" w:rsidRPr="00F336F2" w:rsidRDefault="001C765E" w:rsidP="00915B20">
            <w:pPr>
              <w:jc w:val="center"/>
              <w:rPr>
                <w:rFonts w:ascii="BOG 2017" w:eastAsia="Times New Roman" w:hAnsi="BOG 2017" w:cs="Arial"/>
                <w:color w:val="000000" w:themeColor="text1"/>
                <w:sz w:val="22"/>
                <w:szCs w:val="22"/>
                <w:lang w:val="ka-GE"/>
              </w:rPr>
            </w:pPr>
            <w:r w:rsidRPr="00F336F2">
              <w:rPr>
                <w:rFonts w:ascii="BOG 2017" w:eastAsia="Times New Roman" w:hAnsi="BOG 2017" w:cs="Arial"/>
                <w:color w:val="000000" w:themeColor="text1"/>
                <w:sz w:val="22"/>
                <w:szCs w:val="22"/>
                <w:lang w:val="ka-GE"/>
              </w:rPr>
              <w:t>30 საათი</w:t>
            </w:r>
            <w:r w:rsidRPr="00F336F2">
              <w:rPr>
                <w:rFonts w:ascii="BOG 2017" w:eastAsia="Times New Roman" w:hAnsi="BOG 2017" w:cs="Arial"/>
                <w:color w:val="000000" w:themeColor="text1"/>
                <w:sz w:val="22"/>
                <w:szCs w:val="22"/>
                <w:lang w:val="ka-GE"/>
              </w:rPr>
              <w:br/>
              <w:t>(1 წელში)</w:t>
            </w:r>
          </w:p>
          <w:p w14:paraId="5F776277" w14:textId="77777777" w:rsidR="001C765E" w:rsidRPr="00F336F2" w:rsidRDefault="001C765E" w:rsidP="00915B20">
            <w:pPr>
              <w:jc w:val="center"/>
              <w:rPr>
                <w:rFonts w:ascii="BOG 2017" w:hAnsi="BOG 2017"/>
                <w:color w:val="000000" w:themeColor="text1"/>
                <w:sz w:val="22"/>
                <w:szCs w:val="22"/>
                <w:lang w:val="ka-GE"/>
              </w:rPr>
            </w:pPr>
          </w:p>
        </w:tc>
        <w:tc>
          <w:tcPr>
            <w:tcW w:w="2430" w:type="dxa"/>
            <w:vAlign w:val="center"/>
          </w:tcPr>
          <w:p w14:paraId="02094E65" w14:textId="77777777" w:rsidR="001C765E" w:rsidRPr="001C2CB0" w:rsidRDefault="001C765E" w:rsidP="00915B20">
            <w:pPr>
              <w:jc w:val="center"/>
              <w:rPr>
                <w:rFonts w:asciiTheme="minorHAnsi" w:hAnsiTheme="minorHAnsi"/>
                <w:color w:val="000000" w:themeColor="text1"/>
                <w:sz w:val="22"/>
                <w:szCs w:val="22"/>
                <w:lang w:val="ka-GE"/>
              </w:rPr>
            </w:pPr>
            <w:r w:rsidRPr="00F336F2">
              <w:rPr>
                <w:rFonts w:ascii="BOG 2017" w:eastAsia="Times New Roman" w:hAnsi="BOG 2017" w:cs="Arial"/>
                <w:color w:val="000000" w:themeColor="text1"/>
                <w:sz w:val="22"/>
                <w:szCs w:val="22"/>
              </w:rPr>
              <w:t xml:space="preserve">3 </w:t>
            </w:r>
            <w:proofErr w:type="spellStart"/>
            <w:r>
              <w:rPr>
                <w:rFonts w:ascii="BOG 2017" w:eastAsia="Times New Roman" w:hAnsi="BOG 2017" w:cs="Arial"/>
                <w:color w:val="000000" w:themeColor="text1"/>
                <w:sz w:val="22"/>
                <w:szCs w:val="22"/>
              </w:rPr>
              <w:t>წელი</w:t>
            </w:r>
            <w:proofErr w:type="spellEnd"/>
          </w:p>
        </w:tc>
      </w:tr>
    </w:tbl>
    <w:p w14:paraId="2C0D7AFF" w14:textId="77777777" w:rsidR="00310A7A" w:rsidRPr="00F9785A" w:rsidRDefault="00310A7A" w:rsidP="009361BA">
      <w:pPr>
        <w:jc w:val="left"/>
        <w:rPr>
          <w:rFonts w:ascii="BOG 2017" w:hAnsi="BOG 2017"/>
          <w:i/>
          <w:iCs/>
          <w:sz w:val="18"/>
          <w:szCs w:val="18"/>
          <w:lang w:eastAsia="ja-JP"/>
        </w:rPr>
      </w:pPr>
    </w:p>
    <w:p w14:paraId="14D3DD68" w14:textId="7F9AABA7" w:rsidR="006B6B0D" w:rsidRDefault="00A556FA" w:rsidP="009361BA">
      <w:pPr>
        <w:jc w:val="left"/>
        <w:rPr>
          <w:rFonts w:ascii="BOG 2017" w:hAnsi="BOG 2017"/>
          <w:i/>
          <w:iCs/>
          <w:sz w:val="18"/>
          <w:szCs w:val="18"/>
          <w:lang w:val="ka-GE"/>
        </w:rPr>
      </w:pPr>
      <w:r w:rsidRPr="00F9785A">
        <w:rPr>
          <w:rFonts w:ascii="BOG 2017" w:hAnsi="BOG 2017"/>
          <w:i/>
          <w:iCs/>
          <w:sz w:val="18"/>
          <w:szCs w:val="18"/>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5835118" w14:textId="77777777" w:rsidR="001C765E" w:rsidRDefault="001C765E" w:rsidP="009361BA">
      <w:pPr>
        <w:jc w:val="left"/>
        <w:rPr>
          <w:rFonts w:ascii="BOG 2017" w:hAnsi="BOG 2017"/>
          <w:i/>
          <w:iCs/>
          <w:sz w:val="18"/>
          <w:szCs w:val="18"/>
          <w:lang w:val="ka-GE"/>
        </w:rPr>
      </w:pPr>
    </w:p>
    <w:p w14:paraId="0B72BC8E" w14:textId="54AA79D7" w:rsidR="00EE65FE" w:rsidRDefault="00EE65FE" w:rsidP="009361BA">
      <w:pPr>
        <w:jc w:val="left"/>
        <w:rPr>
          <w:rFonts w:ascii="BOG 2017" w:hAnsi="BOG 2017"/>
          <w:i/>
          <w:iCs/>
          <w:sz w:val="18"/>
          <w:szCs w:val="18"/>
          <w:lang w:val="ka-GE"/>
        </w:rPr>
      </w:pPr>
      <w:r w:rsidRPr="00C50266">
        <w:rPr>
          <w:rFonts w:ascii="BOG 2017" w:hAnsi="BOG 2017"/>
          <w:b/>
          <w:bCs/>
          <w:i/>
          <w:iCs/>
          <w:sz w:val="18"/>
          <w:szCs w:val="18"/>
          <w:lang w:val="ka-GE"/>
        </w:rPr>
        <w:t>*</w:t>
      </w:r>
      <w:r w:rsidR="00C50266" w:rsidRPr="00C50266">
        <w:rPr>
          <w:rFonts w:ascii="BOG 2017" w:hAnsi="BOG 2017"/>
          <w:b/>
          <w:bCs/>
          <w:i/>
          <w:iCs/>
          <w:sz w:val="18"/>
          <w:szCs w:val="18"/>
          <w:lang w:val="ka-GE"/>
        </w:rPr>
        <w:t>შენიშვნა</w:t>
      </w:r>
      <w:r w:rsidR="00C50266">
        <w:rPr>
          <w:rFonts w:ascii="BOG 2017" w:hAnsi="BOG 2017"/>
          <w:i/>
          <w:iCs/>
          <w:sz w:val="18"/>
          <w:szCs w:val="18"/>
          <w:lang w:val="ka-GE"/>
        </w:rPr>
        <w:t xml:space="preserve"> - </w:t>
      </w:r>
      <w:r>
        <w:rPr>
          <w:rFonts w:ascii="BOG 2017" w:hAnsi="BOG 2017"/>
          <w:i/>
          <w:iCs/>
          <w:sz w:val="18"/>
          <w:szCs w:val="18"/>
          <w:lang w:val="ka-GE"/>
        </w:rPr>
        <w:t>მხარდაჭერა კაცი/საათი-ს</w:t>
      </w:r>
      <w:r w:rsidR="000A246C">
        <w:rPr>
          <w:rFonts w:ascii="BOG 2017" w:hAnsi="BOG 2017"/>
          <w:i/>
          <w:iCs/>
          <w:sz w:val="18"/>
          <w:szCs w:val="18"/>
          <w:lang w:val="ka-GE"/>
        </w:rPr>
        <w:t xml:space="preserve"> წლიურად განსაზღვრული რაოდენობის</w:t>
      </w:r>
      <w:r>
        <w:rPr>
          <w:rFonts w:ascii="BOG 2017" w:hAnsi="BOG 2017"/>
          <w:i/>
          <w:iCs/>
          <w:sz w:val="18"/>
          <w:szCs w:val="18"/>
          <w:lang w:val="ka-GE"/>
        </w:rPr>
        <w:t xml:space="preserve"> გადაჭარბების შემთხვევაში, </w:t>
      </w:r>
      <w:r w:rsidR="000A246C">
        <w:rPr>
          <w:rFonts w:ascii="BOG 2017" w:hAnsi="BOG 2017"/>
          <w:i/>
          <w:iCs/>
          <w:sz w:val="18"/>
          <w:szCs w:val="18"/>
          <w:lang w:val="ka-GE"/>
        </w:rPr>
        <w:t xml:space="preserve">ღირებულება დაითვლება </w:t>
      </w:r>
      <w:r w:rsidR="00C50266">
        <w:rPr>
          <w:rFonts w:ascii="BOG 2017" w:hAnsi="BOG 2017"/>
          <w:i/>
          <w:iCs/>
          <w:sz w:val="18"/>
          <w:szCs w:val="18"/>
          <w:lang w:val="ka-GE"/>
        </w:rPr>
        <w:t xml:space="preserve">პროპორციულად შემოთავაზებული ფასიდან. </w:t>
      </w:r>
    </w:p>
    <w:p w14:paraId="63E81414" w14:textId="77777777" w:rsidR="00F3036A" w:rsidRDefault="00F3036A" w:rsidP="009361BA">
      <w:pPr>
        <w:jc w:val="left"/>
        <w:rPr>
          <w:rFonts w:ascii="BOG 2017" w:hAnsi="BOG 2017"/>
          <w:i/>
          <w:iCs/>
          <w:sz w:val="18"/>
          <w:szCs w:val="18"/>
          <w:lang w:val="ka-GE"/>
        </w:rPr>
      </w:pPr>
    </w:p>
    <w:p w14:paraId="0A66C754" w14:textId="436C48F4" w:rsidR="00F3036A" w:rsidRPr="00F3036A" w:rsidRDefault="00F3036A" w:rsidP="009361BA">
      <w:pPr>
        <w:jc w:val="left"/>
        <w:rPr>
          <w:rFonts w:ascii="BOG 2017" w:hAnsi="BOG 2017"/>
          <w:b/>
          <w:bCs/>
          <w:u w:val="single"/>
          <w:lang w:val="ka-GE"/>
        </w:rPr>
      </w:pPr>
      <w:r w:rsidRPr="00F3036A">
        <w:rPr>
          <w:rFonts w:ascii="BOG 2017" w:hAnsi="BOG 2017"/>
          <w:b/>
          <w:bCs/>
          <w:u w:val="single"/>
          <w:lang w:val="ka-GE"/>
        </w:rPr>
        <w:t xml:space="preserve">დამატებითი შემოთავაზება: </w:t>
      </w:r>
    </w:p>
    <w:p w14:paraId="6C45DB7B" w14:textId="77777777" w:rsidR="00F3036A" w:rsidRDefault="00F3036A" w:rsidP="009361BA">
      <w:pPr>
        <w:jc w:val="left"/>
        <w:rPr>
          <w:rFonts w:ascii="BOG 2017" w:hAnsi="BOG 2017"/>
          <w:i/>
          <w:iCs/>
          <w:sz w:val="18"/>
          <w:szCs w:val="18"/>
          <w:lang w:val="ka-GE"/>
        </w:rPr>
      </w:pPr>
    </w:p>
    <w:p w14:paraId="24C3218D" w14:textId="77777777" w:rsidR="00F3036A" w:rsidRPr="001C2CB0" w:rsidRDefault="00F3036A" w:rsidP="00F3036A">
      <w:pPr>
        <w:jc w:val="left"/>
        <w:rPr>
          <w:rFonts w:ascii="BOG 2017" w:hAnsi="BOG 2017"/>
          <w:b/>
          <w:bCs/>
          <w:sz w:val="22"/>
          <w:szCs w:val="22"/>
          <w:lang w:val="ka-GE"/>
        </w:rPr>
      </w:pPr>
      <w:r w:rsidRPr="001C2CB0">
        <w:rPr>
          <w:rFonts w:ascii="BOG 2017" w:hAnsi="BOG 2017"/>
          <w:sz w:val="22"/>
          <w:szCs w:val="22"/>
          <w:lang w:val="ka-GE"/>
        </w:rPr>
        <w:t xml:space="preserve">პრეტედენტმა შემოთავაზებაში აუცილებლად უნდა წარმოადგინოს ღირებულება ქვემოთ მოცემული პროდუქტისთვისაც, ღირებულება განსაზღვრული უნდა იყოს მომსახურების გამოყენებისათვის 3 წლის განმავლობაში, წინასწარ გამოყენების სიხშირის დაზუსტება შეუძლებელია, ბანკი იტოვებს უფლებას საერთოდ არ გამოიყენოს აღნიშნული სერვისი. </w:t>
      </w:r>
      <w:r w:rsidRPr="001C2CB0">
        <w:rPr>
          <w:rFonts w:ascii="BOG 2017" w:hAnsi="BOG 2017"/>
          <w:b/>
          <w:bCs/>
          <w:sz w:val="22"/>
          <w:szCs w:val="22"/>
          <w:lang w:val="ka-GE"/>
        </w:rPr>
        <w:t xml:space="preserve">ვაჭრობის დროს აღნიშნული ფასის გათვალისწინება არ უნდა მოხდეს. </w:t>
      </w:r>
    </w:p>
    <w:p w14:paraId="185C3753" w14:textId="77777777" w:rsidR="00F3036A" w:rsidRDefault="00F3036A" w:rsidP="009361BA">
      <w:pPr>
        <w:jc w:val="left"/>
        <w:rPr>
          <w:rFonts w:ascii="BOG 2017" w:hAnsi="BOG 2017"/>
          <w:i/>
          <w:iCs/>
          <w:sz w:val="18"/>
          <w:szCs w:val="18"/>
          <w:lang w:val="ka-GE"/>
        </w:rPr>
      </w:pPr>
    </w:p>
    <w:tbl>
      <w:tblPr>
        <w:tblStyle w:val="TableGrid"/>
        <w:tblW w:w="8157" w:type="dxa"/>
        <w:tblLook w:val="04A0" w:firstRow="1" w:lastRow="0" w:firstColumn="1" w:lastColumn="0" w:noHBand="0" w:noVBand="1"/>
      </w:tblPr>
      <w:tblGrid>
        <w:gridCol w:w="2522"/>
        <w:gridCol w:w="5635"/>
      </w:tblGrid>
      <w:tr w:rsidR="00470927" w14:paraId="5B3C4627" w14:textId="77777777" w:rsidTr="00915B20">
        <w:trPr>
          <w:trHeight w:val="251"/>
        </w:trPr>
        <w:tc>
          <w:tcPr>
            <w:tcW w:w="2522" w:type="dxa"/>
          </w:tcPr>
          <w:p w14:paraId="42899239" w14:textId="77777777" w:rsidR="00470927" w:rsidRDefault="00470927" w:rsidP="00915B20">
            <w:pPr>
              <w:jc w:val="left"/>
              <w:rPr>
                <w:lang w:val="ka-GE"/>
              </w:rPr>
            </w:pPr>
            <w:r>
              <w:rPr>
                <w:rFonts w:ascii="Arial" w:eastAsia="Times New Roman" w:hAnsi="Arial" w:cs="Arial"/>
                <w:b/>
                <w:bCs/>
                <w:color w:val="auto"/>
              </w:rPr>
              <w:t>Product</w:t>
            </w:r>
          </w:p>
        </w:tc>
        <w:tc>
          <w:tcPr>
            <w:tcW w:w="5635" w:type="dxa"/>
            <w:vAlign w:val="bottom"/>
          </w:tcPr>
          <w:p w14:paraId="32BB6C73" w14:textId="77777777" w:rsidR="00470927" w:rsidRDefault="00470927" w:rsidP="00915B20">
            <w:pPr>
              <w:jc w:val="left"/>
              <w:rPr>
                <w:lang w:val="ka-GE"/>
              </w:rPr>
            </w:pPr>
            <w:r w:rsidRPr="00725114">
              <w:rPr>
                <w:rFonts w:ascii="Arial" w:eastAsia="Times New Roman" w:hAnsi="Arial" w:cs="Arial"/>
                <w:b/>
                <w:bCs/>
                <w:color w:val="auto"/>
              </w:rPr>
              <w:t>DESCRIPTION</w:t>
            </w:r>
          </w:p>
        </w:tc>
      </w:tr>
      <w:tr w:rsidR="00470927" w:rsidRPr="001F58C0" w14:paraId="72698FBD" w14:textId="77777777" w:rsidTr="00915B20">
        <w:trPr>
          <w:trHeight w:val="238"/>
        </w:trPr>
        <w:tc>
          <w:tcPr>
            <w:tcW w:w="2522" w:type="dxa"/>
          </w:tcPr>
          <w:p w14:paraId="325C1FDC" w14:textId="77777777" w:rsidR="00470927" w:rsidRPr="001C2CB0" w:rsidRDefault="00470927" w:rsidP="00915B20">
            <w:p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ერთჯერადი მხარდაჭერა</w:t>
            </w:r>
          </w:p>
        </w:tc>
        <w:tc>
          <w:tcPr>
            <w:tcW w:w="5635" w:type="dxa"/>
          </w:tcPr>
          <w:p w14:paraId="133EFEA9" w14:textId="77777777" w:rsidR="00470927" w:rsidRPr="001C2CB0" w:rsidRDefault="00470927" w:rsidP="00470927">
            <w:pPr>
              <w:pStyle w:val="ListParagraph"/>
              <w:numPr>
                <w:ilvl w:val="0"/>
                <w:numId w:val="49"/>
              </w:num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სისტემის განახლებაში მხარდაჭერა. მოდულები: VAULT / PVWA / WEB / PSM / SSH PROXY / HTML Gateway</w:t>
            </w:r>
          </w:p>
          <w:p w14:paraId="72BC54A9" w14:textId="77777777" w:rsidR="00470927" w:rsidRPr="001C2CB0" w:rsidRDefault="00470927" w:rsidP="00470927">
            <w:pPr>
              <w:pStyle w:val="ListParagraph"/>
              <w:numPr>
                <w:ilvl w:val="0"/>
                <w:numId w:val="49"/>
              </w:numPr>
              <w:jc w:val="left"/>
              <w:rPr>
                <w:rFonts w:ascii="BOG 2017" w:eastAsia="Times New Roman" w:hAnsi="BOG 2017" w:cs="Arial"/>
                <w:color w:val="000000" w:themeColor="text1"/>
                <w:sz w:val="18"/>
                <w:szCs w:val="18"/>
                <w:lang w:val="ka-GE"/>
              </w:rPr>
            </w:pPr>
            <w:r w:rsidRPr="001C2CB0">
              <w:rPr>
                <w:rFonts w:ascii="BOG 2017" w:eastAsia="Times New Roman" w:hAnsi="BOG 2017" w:cs="Arial"/>
                <w:color w:val="000000" w:themeColor="text1"/>
                <w:sz w:val="18"/>
                <w:szCs w:val="18"/>
                <w:lang w:val="ka-GE"/>
              </w:rPr>
              <w:t>PSM მოდულის სკალირება.</w:t>
            </w:r>
          </w:p>
          <w:p w14:paraId="3E08CB3C" w14:textId="77777777" w:rsidR="00470927" w:rsidRPr="001C2CB0" w:rsidRDefault="00470927" w:rsidP="00915B20">
            <w:pPr>
              <w:pStyle w:val="ListParagraph"/>
              <w:jc w:val="left"/>
              <w:rPr>
                <w:rFonts w:ascii="BOG 2017" w:eastAsia="Times New Roman" w:hAnsi="BOG 2017" w:cs="Arial"/>
                <w:color w:val="000000" w:themeColor="text1"/>
                <w:sz w:val="18"/>
                <w:szCs w:val="18"/>
                <w:lang w:val="ka-GE"/>
              </w:rPr>
            </w:pPr>
          </w:p>
        </w:tc>
      </w:tr>
    </w:tbl>
    <w:p w14:paraId="69F04B67" w14:textId="77777777" w:rsidR="00470927" w:rsidRPr="00F9785A" w:rsidRDefault="00470927" w:rsidP="009361BA">
      <w:pPr>
        <w:jc w:val="left"/>
        <w:rPr>
          <w:rFonts w:ascii="BOG 2017" w:hAnsi="BOG 2017"/>
          <w:i/>
          <w:iCs/>
          <w:sz w:val="18"/>
          <w:szCs w:val="18"/>
          <w:lang w:val="ka-GE"/>
        </w:rPr>
      </w:pPr>
    </w:p>
    <w:p w14:paraId="6139E38F" w14:textId="77777777" w:rsidR="006B6B0D" w:rsidRPr="00470927" w:rsidRDefault="006B6B0D" w:rsidP="009361BA">
      <w:pPr>
        <w:jc w:val="left"/>
        <w:rPr>
          <w:rFonts w:ascii="BOG 2017" w:hAnsi="BOG 2017"/>
          <w:u w:val="single"/>
          <w:lang w:val="ka-GE"/>
        </w:rPr>
      </w:pPr>
    </w:p>
    <w:p w14:paraId="6744B4AD" w14:textId="0899FBE5" w:rsidR="00F9785A" w:rsidRPr="00653E11" w:rsidRDefault="00F9785A" w:rsidP="00F9785A">
      <w:pPr>
        <w:pStyle w:val="Heading1"/>
        <w:numPr>
          <w:ilvl w:val="0"/>
          <w:numId w:val="40"/>
        </w:numPr>
        <w:jc w:val="left"/>
        <w:rPr>
          <w:rFonts w:ascii="BOG 2017" w:hAnsi="BOG 2017"/>
          <w:sz w:val="20"/>
          <w:szCs w:val="20"/>
          <w:lang w:val="ka-GE"/>
        </w:rPr>
      </w:pPr>
      <w:bookmarkStart w:id="10" w:name="_Toc233385461"/>
      <w:bookmarkStart w:id="11" w:name="_Toc233817093"/>
      <w:r w:rsidRPr="00653E11">
        <w:rPr>
          <w:rFonts w:ascii="BOG 2017" w:hAnsi="BOG 2017"/>
          <w:sz w:val="20"/>
          <w:szCs w:val="20"/>
          <w:lang w:val="ka-GE"/>
        </w:rPr>
        <w:t>ანგარიშსწორების პირობა</w:t>
      </w:r>
      <w:bookmarkEnd w:id="10"/>
      <w:bookmarkEnd w:id="11"/>
    </w:p>
    <w:p w14:paraId="51D44B5B" w14:textId="2C23DF01" w:rsidR="00F9785A" w:rsidRDefault="00F9785A" w:rsidP="00F9785A">
      <w:pPr>
        <w:rPr>
          <w:rFonts w:ascii="BOG 2017" w:hAnsi="BOG 2017"/>
          <w:color w:val="auto"/>
          <w:lang w:val="ka-GE"/>
        </w:rPr>
      </w:pPr>
      <w:r w:rsidRPr="00653E11">
        <w:rPr>
          <w:rFonts w:ascii="BOG 2017" w:hAnsi="BOG 2017"/>
          <w:color w:val="auto"/>
          <w:lang w:val="ka-GE"/>
        </w:rPr>
        <w:t>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ოფიციალური გაცვლითი კურსის შესაბამისად</w:t>
      </w:r>
      <w:r>
        <w:rPr>
          <w:rFonts w:ascii="BOG 2017" w:hAnsi="BOG 2017"/>
          <w:color w:val="auto"/>
          <w:lang w:val="ka-GE"/>
        </w:rPr>
        <w:t>.</w:t>
      </w:r>
    </w:p>
    <w:p w14:paraId="02B2B121" w14:textId="283324FF" w:rsidR="00470927" w:rsidRPr="00032217" w:rsidRDefault="00470927" w:rsidP="00F9785A">
      <w:pPr>
        <w:rPr>
          <w:rFonts w:ascii="BOG 2017" w:hAnsi="BOG 2017"/>
          <w:color w:val="000000" w:themeColor="text1"/>
          <w:lang w:val="ka-GE"/>
        </w:rPr>
      </w:pPr>
    </w:p>
    <w:p w14:paraId="3E097687" w14:textId="168D78EF" w:rsidR="00470927" w:rsidRPr="00032217" w:rsidRDefault="00470927" w:rsidP="00F9785A">
      <w:pPr>
        <w:rPr>
          <w:rFonts w:ascii="BOG 2017" w:hAnsi="BOG 2017"/>
          <w:b/>
          <w:bCs/>
          <w:i/>
          <w:iCs/>
          <w:color w:val="000000" w:themeColor="text1"/>
          <w:lang w:val="ka-GE"/>
        </w:rPr>
      </w:pPr>
      <w:r w:rsidRPr="00032217">
        <w:rPr>
          <w:rFonts w:ascii="BOG 2017" w:hAnsi="BOG 2017"/>
          <w:b/>
          <w:bCs/>
          <w:i/>
          <w:iCs/>
          <w:color w:val="000000" w:themeColor="text1"/>
          <w:lang w:val="ka-GE"/>
        </w:rPr>
        <w:t>ანგარიშსწორება</w:t>
      </w:r>
      <w:r w:rsidR="00032217" w:rsidRPr="00032217">
        <w:rPr>
          <w:rFonts w:ascii="BOG 2017" w:hAnsi="BOG 2017"/>
          <w:b/>
          <w:bCs/>
          <w:i/>
          <w:iCs/>
          <w:color w:val="000000" w:themeColor="text1"/>
          <w:lang w:val="ka-GE"/>
        </w:rPr>
        <w:t xml:space="preserve"> მოხდება ყოველწლიურად. </w:t>
      </w:r>
    </w:p>
    <w:p w14:paraId="585BBB39" w14:textId="77777777" w:rsidR="00F9785A" w:rsidRPr="00653E11" w:rsidRDefault="00F9785A" w:rsidP="00F9785A">
      <w:pPr>
        <w:rPr>
          <w:rFonts w:ascii="BOG 2017" w:hAnsi="BOG 2017" w:cs="Sylfaen"/>
          <w:lang w:val="ka-GE"/>
        </w:rPr>
      </w:pPr>
    </w:p>
    <w:p w14:paraId="522A5964" w14:textId="77777777" w:rsidR="00F9785A" w:rsidRPr="00653E11" w:rsidRDefault="00F9785A" w:rsidP="00F9785A">
      <w:pPr>
        <w:pStyle w:val="Heading1"/>
        <w:numPr>
          <w:ilvl w:val="0"/>
          <w:numId w:val="40"/>
        </w:numPr>
        <w:jc w:val="left"/>
        <w:rPr>
          <w:rFonts w:ascii="BOG 2017" w:hAnsi="BOG 2017"/>
          <w:sz w:val="20"/>
          <w:szCs w:val="20"/>
          <w:lang w:val="ka-GE"/>
        </w:rPr>
      </w:pPr>
      <w:bookmarkStart w:id="12" w:name="_Toc233385462"/>
      <w:bookmarkStart w:id="13" w:name="_Toc233817094"/>
      <w:r w:rsidRPr="00653E11">
        <w:rPr>
          <w:rFonts w:ascii="BOG 2017" w:hAnsi="BOG 2017"/>
          <w:sz w:val="20"/>
          <w:szCs w:val="20"/>
          <w:lang w:val="ka-GE"/>
        </w:rPr>
        <w:t>ძირითადი მოთხოვნები</w:t>
      </w:r>
      <w:bookmarkEnd w:id="12"/>
      <w:bookmarkEnd w:id="13"/>
    </w:p>
    <w:p w14:paraId="3DB42972" w14:textId="77777777" w:rsidR="00F9785A" w:rsidRPr="00653E11" w:rsidRDefault="00F9785A" w:rsidP="00F9785A">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43A6C544" w14:textId="77777777" w:rsidR="00F9785A" w:rsidRPr="00653E11" w:rsidRDefault="00F9785A" w:rsidP="00F9785A">
      <w:pPr>
        <w:pStyle w:val="ListParagraph"/>
        <w:numPr>
          <w:ilvl w:val="0"/>
          <w:numId w:val="46"/>
        </w:numPr>
        <w:rPr>
          <w:rFonts w:ascii="BOG 2017" w:hAnsi="BOG 2017"/>
          <w:lang w:val="ka-GE" w:eastAsia="ja-JP"/>
        </w:rPr>
      </w:pPr>
      <w:r w:rsidRPr="00653E11">
        <w:rPr>
          <w:rFonts w:ascii="BOG 2017" w:hAnsi="BOG 2017"/>
          <w:lang w:val="ka-GE" w:eastAsia="ja-JP"/>
        </w:rPr>
        <w:t>ფინანსური შეთავაზება ინვოისის სახით</w:t>
      </w:r>
    </w:p>
    <w:p w14:paraId="6FEAAD26" w14:textId="6ABC86F1" w:rsidR="00F9785A" w:rsidRPr="00653E11" w:rsidRDefault="00F9785A" w:rsidP="00032217">
      <w:pPr>
        <w:pStyle w:val="ListParagraph"/>
        <w:rPr>
          <w:rFonts w:ascii="BOG 2017" w:hAnsi="BOG 2017"/>
          <w:lang w:val="ka-GE" w:eastAsia="ja-JP"/>
        </w:rPr>
      </w:pPr>
    </w:p>
    <w:p w14:paraId="68368064" w14:textId="77777777" w:rsidR="00F9785A" w:rsidRPr="00653E11" w:rsidRDefault="00F9785A" w:rsidP="00F9785A">
      <w:pPr>
        <w:pStyle w:val="NoSpacing"/>
        <w:rPr>
          <w:rFonts w:ascii="BOG 2017" w:hAnsi="BOG 2017"/>
          <w:lang w:val="ka-GE"/>
        </w:rPr>
      </w:pPr>
    </w:p>
    <w:p w14:paraId="0DE85CD7" w14:textId="77777777" w:rsidR="00F9785A" w:rsidRPr="00653E11" w:rsidRDefault="00F9785A" w:rsidP="00F9785A">
      <w:pPr>
        <w:pStyle w:val="Heading1"/>
        <w:numPr>
          <w:ilvl w:val="0"/>
          <w:numId w:val="40"/>
        </w:numPr>
        <w:jc w:val="left"/>
        <w:rPr>
          <w:rFonts w:ascii="BOG 2017" w:hAnsi="BOG 2017"/>
          <w:sz w:val="20"/>
          <w:szCs w:val="20"/>
          <w:lang w:val="ka-GE"/>
        </w:rPr>
      </w:pPr>
      <w:bookmarkStart w:id="14" w:name="_Toc233385463"/>
      <w:bookmarkStart w:id="15" w:name="_Toc233817095"/>
      <w:r w:rsidRPr="00653E11">
        <w:rPr>
          <w:rFonts w:ascii="BOG 2017" w:hAnsi="BOG 2017"/>
          <w:sz w:val="20"/>
          <w:szCs w:val="20"/>
          <w:lang w:val="ka-GE"/>
        </w:rPr>
        <w:t>თანდართული დოკუმენტაცია</w:t>
      </w:r>
      <w:bookmarkEnd w:id="14"/>
      <w:bookmarkEnd w:id="15"/>
    </w:p>
    <w:p w14:paraId="263E55C9" w14:textId="77777777" w:rsidR="00F9785A" w:rsidRPr="00653E11" w:rsidRDefault="00F9785A" w:rsidP="00F9785A">
      <w:pPr>
        <w:pStyle w:val="ListParagraph"/>
        <w:numPr>
          <w:ilvl w:val="0"/>
          <w:numId w:val="47"/>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593C5745" w14:textId="5EE1B028" w:rsidR="00090BF1" w:rsidRPr="00F9785A" w:rsidRDefault="00F9785A" w:rsidP="00401368">
      <w:pPr>
        <w:pStyle w:val="ListParagraph"/>
        <w:numPr>
          <w:ilvl w:val="0"/>
          <w:numId w:val="47"/>
        </w:numPr>
        <w:jc w:val="left"/>
        <w:rPr>
          <w:rFonts w:ascii="BOG 2017" w:hAnsi="BOG 2017"/>
          <w:lang w:val="ka-GE"/>
        </w:rPr>
      </w:pPr>
      <w:r w:rsidRPr="00F9785A">
        <w:rPr>
          <w:rFonts w:ascii="BOG 2017" w:hAnsi="BOG 2017"/>
          <w:lang w:val="ka-GE" w:eastAsia="ja-JP"/>
        </w:rPr>
        <w:t>1.2.-დანართი-N2-ინფორმაცია-კომპანიის-შესახებ</w:t>
      </w:r>
    </w:p>
    <w:p w14:paraId="6C98EF72" w14:textId="77777777" w:rsidR="00090BF1" w:rsidRPr="006D5EFF" w:rsidRDefault="00090BF1" w:rsidP="009361BA">
      <w:pPr>
        <w:jc w:val="left"/>
        <w:rPr>
          <w:rFonts w:ascii="BOG 2017" w:hAnsi="BOG 2017"/>
          <w:lang w:val="ka-GE"/>
        </w:rPr>
      </w:pPr>
    </w:p>
    <w:p w14:paraId="68C55202" w14:textId="77777777" w:rsidR="00090BF1" w:rsidRDefault="00090BF1" w:rsidP="009361BA">
      <w:pPr>
        <w:jc w:val="left"/>
        <w:rPr>
          <w:rFonts w:ascii="BOG 2017" w:hAnsi="BOG 2017"/>
          <w:lang w:val="ka-GE"/>
        </w:rPr>
      </w:pPr>
    </w:p>
    <w:p w14:paraId="25D6F056" w14:textId="77777777" w:rsidR="00D73802" w:rsidRDefault="00D73802" w:rsidP="009361BA">
      <w:pPr>
        <w:jc w:val="left"/>
        <w:rPr>
          <w:rFonts w:ascii="BOG 2017" w:hAnsi="BOG 2017"/>
          <w:lang w:val="ka-GE"/>
        </w:rPr>
      </w:pPr>
    </w:p>
    <w:p w14:paraId="3759539C" w14:textId="77777777" w:rsidR="00D73802" w:rsidRDefault="00D73802" w:rsidP="009361BA">
      <w:pPr>
        <w:jc w:val="left"/>
        <w:rPr>
          <w:rFonts w:ascii="BOG 2017" w:hAnsi="BOG 2017"/>
          <w:lang w:val="ka-GE"/>
        </w:rPr>
      </w:pPr>
    </w:p>
    <w:p w14:paraId="285DBDA8" w14:textId="77777777" w:rsidR="00D73802" w:rsidRDefault="00D73802" w:rsidP="009361BA">
      <w:pPr>
        <w:jc w:val="left"/>
        <w:rPr>
          <w:rFonts w:ascii="BOG 2017" w:hAnsi="BOG 2017"/>
          <w:lang w:val="ka-GE"/>
        </w:rPr>
      </w:pPr>
    </w:p>
    <w:p w14:paraId="044463DD" w14:textId="77777777" w:rsidR="00D73802" w:rsidRDefault="00D73802" w:rsidP="009361BA">
      <w:pPr>
        <w:jc w:val="left"/>
        <w:rPr>
          <w:rFonts w:ascii="BOG 2017" w:hAnsi="BOG 2017"/>
          <w:lang w:val="ka-GE"/>
        </w:rPr>
      </w:pPr>
    </w:p>
    <w:p w14:paraId="7A280352" w14:textId="77777777" w:rsidR="00D73802" w:rsidRDefault="00D73802" w:rsidP="009361BA">
      <w:pPr>
        <w:jc w:val="left"/>
        <w:rPr>
          <w:rFonts w:ascii="BOG 2017" w:hAnsi="BOG 2017"/>
          <w:lang w:val="ka-GE"/>
        </w:rPr>
      </w:pPr>
    </w:p>
    <w:p w14:paraId="6494C51F" w14:textId="77777777" w:rsidR="00D73802" w:rsidRPr="006D5EFF" w:rsidRDefault="00D73802" w:rsidP="009361BA">
      <w:pPr>
        <w:jc w:val="left"/>
        <w:rPr>
          <w:rFonts w:ascii="BOG 2017" w:hAnsi="BOG 2017"/>
          <w:lang w:val="ka-GE"/>
        </w:rPr>
      </w:pPr>
    </w:p>
    <w:p w14:paraId="02214F8C" w14:textId="77777777" w:rsidR="00090BF1" w:rsidRPr="006D5EFF" w:rsidRDefault="00090BF1" w:rsidP="009361BA">
      <w:pPr>
        <w:jc w:val="left"/>
        <w:rPr>
          <w:rFonts w:ascii="BOG 2017" w:hAnsi="BOG 2017"/>
          <w:lang w:val="ka-GE"/>
        </w:rPr>
      </w:pPr>
    </w:p>
    <w:p w14:paraId="2CAF1A61" w14:textId="77777777" w:rsidR="00090BF1" w:rsidRPr="006D5EFF" w:rsidRDefault="00090BF1" w:rsidP="009361BA">
      <w:pPr>
        <w:jc w:val="left"/>
        <w:rPr>
          <w:rFonts w:ascii="BOG 2017" w:hAnsi="BOG 2017"/>
          <w:lang w:val="ka-GE"/>
        </w:rPr>
      </w:pPr>
    </w:p>
    <w:bookmarkEnd w:id="6"/>
    <w:p w14:paraId="4698CF7B" w14:textId="77777777" w:rsidR="00090BF1" w:rsidRDefault="00090BF1" w:rsidP="009361BA">
      <w:pPr>
        <w:jc w:val="left"/>
        <w:rPr>
          <w:rFonts w:ascii="BOG 2017" w:hAnsi="BOG 2017"/>
          <w:lang w:val="ka-GE"/>
        </w:rPr>
      </w:pPr>
    </w:p>
    <w:sectPr w:rsidR="00090BF1" w:rsidSect="00090BF1">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0C74E" w14:textId="77777777" w:rsidR="000057C3" w:rsidRDefault="000057C3" w:rsidP="002E7950">
      <w:r>
        <w:separator/>
      </w:r>
    </w:p>
  </w:endnote>
  <w:endnote w:type="continuationSeparator" w:id="0">
    <w:p w14:paraId="12C179B4" w14:textId="77777777" w:rsidR="000057C3" w:rsidRDefault="000057C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panose1 w:val="020B0604020202020204"/>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E2F63" w14:textId="77777777" w:rsidR="000057C3" w:rsidRDefault="000057C3" w:rsidP="002E7950">
      <w:r>
        <w:separator/>
      </w:r>
    </w:p>
  </w:footnote>
  <w:footnote w:type="continuationSeparator" w:id="0">
    <w:p w14:paraId="57BB1F03" w14:textId="77777777" w:rsidR="000057C3" w:rsidRDefault="000057C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27C"/>
    <w:multiLevelType w:val="hybridMultilevel"/>
    <w:tmpl w:val="97284766"/>
    <w:lvl w:ilvl="0" w:tplc="7234CF0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39"/>
  </w:num>
  <w:num w:numId="4">
    <w:abstractNumId w:val="26"/>
  </w:num>
  <w:num w:numId="5">
    <w:abstractNumId w:val="24"/>
  </w:num>
  <w:num w:numId="6">
    <w:abstractNumId w:val="4"/>
  </w:num>
  <w:num w:numId="7">
    <w:abstractNumId w:val="38"/>
  </w:num>
  <w:num w:numId="8">
    <w:abstractNumId w:val="7"/>
  </w:num>
  <w:num w:numId="9">
    <w:abstractNumId w:val="33"/>
  </w:num>
  <w:num w:numId="10">
    <w:abstractNumId w:val="15"/>
  </w:num>
  <w:num w:numId="11">
    <w:abstractNumId w:val="20"/>
  </w:num>
  <w:num w:numId="12">
    <w:abstractNumId w:val="29"/>
  </w:num>
  <w:num w:numId="13">
    <w:abstractNumId w:val="19"/>
  </w:num>
  <w:num w:numId="14">
    <w:abstractNumId w:val="13"/>
  </w:num>
  <w:num w:numId="15">
    <w:abstractNumId w:val="30"/>
  </w:num>
  <w:num w:numId="16">
    <w:abstractNumId w:val="11"/>
  </w:num>
  <w:num w:numId="17">
    <w:abstractNumId w:val="3"/>
  </w:num>
  <w:num w:numId="18">
    <w:abstractNumId w:val="17"/>
  </w:num>
  <w:num w:numId="19">
    <w:abstractNumId w:val="8"/>
  </w:num>
  <w:num w:numId="20">
    <w:abstractNumId w:val="22"/>
  </w:num>
  <w:num w:numId="21">
    <w:abstractNumId w:val="22"/>
  </w:num>
  <w:num w:numId="22">
    <w:abstractNumId w:val="31"/>
  </w:num>
  <w:num w:numId="23">
    <w:abstractNumId w:val="18"/>
  </w:num>
  <w:num w:numId="24">
    <w:abstractNumId w:val="12"/>
  </w:num>
  <w:num w:numId="25">
    <w:abstractNumId w:val="28"/>
  </w:num>
  <w:num w:numId="26">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abstractNumId w:val="12"/>
  </w:num>
  <w:num w:numId="28">
    <w:abstractNumId w:val="0"/>
  </w:num>
  <w:num w:numId="29">
    <w:abstractNumId w:val="37"/>
  </w:num>
  <w:num w:numId="30">
    <w:abstractNumId w:val="6"/>
  </w:num>
  <w:num w:numId="31">
    <w:abstractNumId w:val="25"/>
  </w:num>
  <w:num w:numId="32">
    <w:abstractNumId w:val="34"/>
  </w:num>
  <w:num w:numId="33">
    <w:abstractNumId w:val="14"/>
  </w:num>
  <w:num w:numId="34">
    <w:abstractNumId w:val="21"/>
  </w:num>
  <w:num w:numId="35">
    <w:abstractNumId w:val="10"/>
  </w:num>
  <w:num w:numId="36">
    <w:abstractNumId w:val="16"/>
  </w:num>
  <w:num w:numId="37">
    <w:abstractNumId w:val="1"/>
  </w:num>
  <w:num w:numId="38">
    <w:abstractNumId w:val="2"/>
  </w:num>
  <w:num w:numId="39">
    <w:abstractNumId w:val="36"/>
  </w:num>
  <w:num w:numId="40">
    <w:abstractNumId w:val="40"/>
  </w:num>
  <w:num w:numId="41">
    <w:abstractNumId w:val="4"/>
  </w:num>
  <w:num w:numId="42">
    <w:abstractNumId w:val="4"/>
  </w:num>
  <w:num w:numId="43">
    <w:abstractNumId w:val="4"/>
  </w:num>
  <w:num w:numId="44">
    <w:abstractNumId w:val="4"/>
  </w:num>
  <w:num w:numId="45">
    <w:abstractNumId w:val="4"/>
  </w:num>
  <w:num w:numId="46">
    <w:abstractNumId w:val="35"/>
  </w:num>
  <w:num w:numId="47">
    <w:abstractNumId w:val="23"/>
  </w:num>
  <w:num w:numId="48">
    <w:abstractNumId w:val="9"/>
  </w:num>
  <w:num w:numId="49">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57C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217"/>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6C"/>
    <w:rsid w:val="000A24E4"/>
    <w:rsid w:val="000A338F"/>
    <w:rsid w:val="000A35E3"/>
    <w:rsid w:val="000A3D6C"/>
    <w:rsid w:val="000A5D9C"/>
    <w:rsid w:val="000A629B"/>
    <w:rsid w:val="000B03DE"/>
    <w:rsid w:val="000B0E85"/>
    <w:rsid w:val="000B1601"/>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1B99"/>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C74AC"/>
    <w:rsid w:val="001C765E"/>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8FA"/>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58F4"/>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0927"/>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271D9"/>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5DD0"/>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00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40C"/>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1CC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0266"/>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C5E"/>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3802"/>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BD5"/>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5FE"/>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036A"/>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A"/>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14</cp:revision>
  <cp:lastPrinted>2018-12-25T15:48:00Z</cp:lastPrinted>
  <dcterms:created xsi:type="dcterms:W3CDTF">2026-07-01T12:51:00Z</dcterms:created>
  <dcterms:modified xsi:type="dcterms:W3CDTF">2026-07-14T06:42:00Z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