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06F5" w14:textId="7EDA99FA" w:rsidR="001B7E2D" w:rsidRPr="00537666" w:rsidRDefault="00E16471" w:rsidP="00E16471">
      <w:pPr>
        <w:jc w:val="center"/>
        <w:rPr>
          <w:rFonts w:ascii="Calibri" w:hAnsi="Calibri" w:cs="Calibri"/>
          <w:b/>
          <w:bCs/>
          <w:sz w:val="28"/>
          <w:szCs w:val="28"/>
        </w:rPr>
      </w:pPr>
      <w:r w:rsidRPr="00537666">
        <w:rPr>
          <w:rFonts w:ascii="Calibri" w:hAnsi="Calibri" w:cs="Calibri"/>
          <w:b/>
          <w:bCs/>
          <w:sz w:val="28"/>
          <w:szCs w:val="28"/>
        </w:rPr>
        <w:t>Technical Requirements</w:t>
      </w:r>
    </w:p>
    <w:p w14:paraId="263FCB42" w14:textId="3C47D166" w:rsidR="00E16471" w:rsidRPr="00537666" w:rsidRDefault="00E16471"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t>Dewatered Sludge Containers</w:t>
      </w:r>
    </w:p>
    <w:p w14:paraId="0F27A7D2" w14:textId="6F9B3827" w:rsidR="00E16471" w:rsidRPr="00537666" w:rsidRDefault="00E16471" w:rsidP="004032B3">
      <w:pPr>
        <w:pStyle w:val="ListParagraph"/>
        <w:rPr>
          <w:rFonts w:ascii="Calibri" w:hAnsi="Calibri" w:cs="Calibri"/>
          <w:sz w:val="22"/>
          <w:szCs w:val="22"/>
        </w:rPr>
      </w:pPr>
      <w:r w:rsidRPr="00537666">
        <w:rPr>
          <w:rFonts w:ascii="Calibri" w:hAnsi="Calibri" w:cs="Calibri"/>
          <w:sz w:val="22"/>
          <w:szCs w:val="22"/>
        </w:rPr>
        <w:t>Quantity: 2 (two) units;</w:t>
      </w:r>
    </w:p>
    <w:p w14:paraId="3EBEB84F" w14:textId="77777777" w:rsidR="004032B3" w:rsidRPr="00537666" w:rsidRDefault="004032B3" w:rsidP="004032B3">
      <w:pPr>
        <w:pStyle w:val="ListParagraph"/>
        <w:rPr>
          <w:rFonts w:ascii="Calibri" w:hAnsi="Calibri" w:cs="Calibri"/>
          <w:sz w:val="22"/>
          <w:szCs w:val="22"/>
        </w:rPr>
      </w:pPr>
    </w:p>
    <w:p w14:paraId="6C96781F" w14:textId="77777777" w:rsidR="00E16471" w:rsidRPr="00537666" w:rsidRDefault="00E16471" w:rsidP="00E16471">
      <w:pPr>
        <w:pStyle w:val="ListParagraph"/>
        <w:rPr>
          <w:rFonts w:ascii="Calibri" w:hAnsi="Calibri" w:cs="Calibri"/>
          <w:sz w:val="22"/>
          <w:szCs w:val="22"/>
        </w:rPr>
      </w:pPr>
      <w:r w:rsidRPr="00537666">
        <w:rPr>
          <w:rFonts w:ascii="Calibri" w:hAnsi="Calibri" w:cs="Calibri"/>
          <w:b/>
          <w:bCs/>
          <w:sz w:val="22"/>
          <w:szCs w:val="22"/>
        </w:rPr>
        <w:t>Application</w:t>
      </w:r>
      <w:r w:rsidRPr="00537666">
        <w:rPr>
          <w:rFonts w:ascii="Calibri" w:hAnsi="Calibri" w:cs="Calibri"/>
          <w:sz w:val="22"/>
          <w:szCs w:val="22"/>
        </w:rPr>
        <w:t>: The containers shall be specifically suitable for the transportation of dewatered wastewater sludge and shall be suitable for outdoor operation under industrial conditions.</w:t>
      </w:r>
    </w:p>
    <w:p w14:paraId="6C7795F1" w14:textId="77777777" w:rsidR="00E16471" w:rsidRPr="00537666" w:rsidRDefault="00E16471" w:rsidP="00E16471">
      <w:pPr>
        <w:pStyle w:val="ListParagraph"/>
        <w:rPr>
          <w:rFonts w:ascii="Calibri" w:hAnsi="Calibri" w:cs="Calibri"/>
          <w:sz w:val="22"/>
          <w:szCs w:val="22"/>
        </w:rPr>
      </w:pPr>
    </w:p>
    <w:p w14:paraId="0354D2C3" w14:textId="638B2782" w:rsidR="00E16471" w:rsidRPr="00537666" w:rsidRDefault="00E16471" w:rsidP="00E16471">
      <w:pPr>
        <w:pStyle w:val="ListParagraph"/>
        <w:rPr>
          <w:rFonts w:ascii="Calibri" w:hAnsi="Calibri" w:cs="Calibri"/>
          <w:sz w:val="22"/>
          <w:szCs w:val="22"/>
        </w:rPr>
      </w:pPr>
      <w:r w:rsidRPr="00537666">
        <w:rPr>
          <w:rFonts w:ascii="Calibri" w:hAnsi="Calibri" w:cs="Calibri"/>
          <w:sz w:val="22"/>
          <w:szCs w:val="22"/>
        </w:rPr>
        <w:t>Minimum Technical Requirements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595"/>
        <w:gridCol w:w="7195"/>
      </w:tblGrid>
      <w:tr w:rsidR="00E16471" w:rsidRPr="00537666" w14:paraId="1C3A9B14" w14:textId="77777777" w:rsidTr="00E16471">
        <w:trPr>
          <w:cnfStyle w:val="100000000000" w:firstRow="1" w:lastRow="0" w:firstColumn="0" w:lastColumn="0" w:oddVBand="0" w:evenVBand="0" w:oddHBand="0" w:evenHBand="0" w:firstRowFirstColumn="0" w:firstRowLastColumn="0" w:lastRowFirstColumn="0" w:lastRowLastColumn="0"/>
          <w:tblHeader/>
        </w:trPr>
        <w:tc>
          <w:tcPr>
            <w:tcW w:w="3595" w:type="dxa"/>
            <w:tcBorders>
              <w:bottom w:val="none" w:sz="0" w:space="0" w:color="auto"/>
            </w:tcBorders>
            <w:shd w:val="clear" w:color="auto" w:fill="000000" w:themeFill="text1"/>
          </w:tcPr>
          <w:p w14:paraId="68264659"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Parameter</w:t>
            </w:r>
          </w:p>
        </w:tc>
        <w:tc>
          <w:tcPr>
            <w:tcW w:w="7195" w:type="dxa"/>
            <w:tcBorders>
              <w:bottom w:val="none" w:sz="0" w:space="0" w:color="auto"/>
            </w:tcBorders>
            <w:shd w:val="clear" w:color="auto" w:fill="000000" w:themeFill="text1"/>
          </w:tcPr>
          <w:p w14:paraId="1F65B76D"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Minimum Requirement</w:t>
            </w:r>
          </w:p>
        </w:tc>
      </w:tr>
      <w:tr w:rsidR="00E16471" w:rsidRPr="00537666" w14:paraId="4EADD638" w14:textId="77777777" w:rsidTr="00E16471">
        <w:tc>
          <w:tcPr>
            <w:tcW w:w="3595" w:type="dxa"/>
          </w:tcPr>
          <w:p w14:paraId="0F5C16E0"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Quantity</w:t>
            </w:r>
          </w:p>
        </w:tc>
        <w:tc>
          <w:tcPr>
            <w:tcW w:w="7195" w:type="dxa"/>
          </w:tcPr>
          <w:p w14:paraId="5AE64339"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2 units</w:t>
            </w:r>
          </w:p>
        </w:tc>
      </w:tr>
      <w:tr w:rsidR="00E16471" w:rsidRPr="00537666" w14:paraId="549ACD98" w14:textId="77777777" w:rsidTr="00E16471">
        <w:tc>
          <w:tcPr>
            <w:tcW w:w="3595" w:type="dxa"/>
          </w:tcPr>
          <w:p w14:paraId="7E000D7D"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Nominal capacity</w:t>
            </w:r>
          </w:p>
        </w:tc>
        <w:tc>
          <w:tcPr>
            <w:tcW w:w="7195" w:type="dxa"/>
          </w:tcPr>
          <w:p w14:paraId="63126ADF"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20 m³ each</w:t>
            </w:r>
          </w:p>
        </w:tc>
      </w:tr>
      <w:tr w:rsidR="00E16471" w:rsidRPr="00537666" w14:paraId="2F0FA01C" w14:textId="77777777" w:rsidTr="00E16471">
        <w:tc>
          <w:tcPr>
            <w:tcW w:w="3595" w:type="dxa"/>
          </w:tcPr>
          <w:p w14:paraId="51CE1F3A"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Application</w:t>
            </w:r>
          </w:p>
        </w:tc>
        <w:tc>
          <w:tcPr>
            <w:tcW w:w="7195" w:type="dxa"/>
          </w:tcPr>
          <w:p w14:paraId="6B90DA32"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Dewatered sludge transportation</w:t>
            </w:r>
          </w:p>
        </w:tc>
      </w:tr>
      <w:tr w:rsidR="00E16471" w:rsidRPr="00537666" w14:paraId="599BF537" w14:textId="77777777" w:rsidTr="00E16471">
        <w:tc>
          <w:tcPr>
            <w:tcW w:w="3595" w:type="dxa"/>
          </w:tcPr>
          <w:p w14:paraId="057E140A"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Construction</w:t>
            </w:r>
          </w:p>
        </w:tc>
        <w:tc>
          <w:tcPr>
            <w:tcW w:w="7195" w:type="dxa"/>
          </w:tcPr>
          <w:p w14:paraId="50D36A25"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Heavy-duty welded steel construction</w:t>
            </w:r>
          </w:p>
        </w:tc>
      </w:tr>
      <w:tr w:rsidR="00E16471" w:rsidRPr="00537666" w14:paraId="48B345B9" w14:textId="77777777" w:rsidTr="00E16471">
        <w:tc>
          <w:tcPr>
            <w:tcW w:w="3595" w:type="dxa"/>
          </w:tcPr>
          <w:p w14:paraId="4F1B2EC6"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Operation</w:t>
            </w:r>
          </w:p>
        </w:tc>
        <w:tc>
          <w:tcPr>
            <w:tcW w:w="7195" w:type="dxa"/>
          </w:tcPr>
          <w:p w14:paraId="60DE3C11"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Outdoor / industrial operation</w:t>
            </w:r>
          </w:p>
        </w:tc>
      </w:tr>
      <w:tr w:rsidR="00E16471" w:rsidRPr="00537666" w14:paraId="0D72BB02" w14:textId="77777777" w:rsidTr="00E16471">
        <w:tc>
          <w:tcPr>
            <w:tcW w:w="3595" w:type="dxa"/>
          </w:tcPr>
          <w:p w14:paraId="2086931D"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Corrosion protection</w:t>
            </w:r>
          </w:p>
        </w:tc>
        <w:tc>
          <w:tcPr>
            <w:tcW w:w="7195" w:type="dxa"/>
          </w:tcPr>
          <w:p w14:paraId="65C68F42"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Corrosion-resistant protective coating</w:t>
            </w:r>
          </w:p>
        </w:tc>
      </w:tr>
      <w:tr w:rsidR="00E16471" w:rsidRPr="00537666" w14:paraId="7C5B9341" w14:textId="77777777" w:rsidTr="00E16471">
        <w:tc>
          <w:tcPr>
            <w:tcW w:w="3595" w:type="dxa"/>
          </w:tcPr>
          <w:p w14:paraId="057D0203" w14:textId="77777777" w:rsidR="00E16471" w:rsidRPr="00537666" w:rsidRDefault="00E16471" w:rsidP="00DD3ACF">
            <w:pPr>
              <w:pStyle w:val="Compact"/>
              <w:rPr>
                <w:rFonts w:ascii="Calibri" w:hAnsi="Calibri" w:cs="Calibri"/>
                <w:sz w:val="22"/>
                <w:szCs w:val="22"/>
              </w:rPr>
            </w:pP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compatibility</w:t>
            </w:r>
          </w:p>
        </w:tc>
        <w:tc>
          <w:tcPr>
            <w:tcW w:w="7195" w:type="dxa"/>
          </w:tcPr>
          <w:p w14:paraId="27C2EF1A"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 xml:space="preserve">Fully compatible with the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w:t>
            </w:r>
          </w:p>
        </w:tc>
      </w:tr>
      <w:tr w:rsidR="00E16471" w:rsidRPr="00537666" w14:paraId="774E1188" w14:textId="77777777" w:rsidTr="00E16471">
        <w:tc>
          <w:tcPr>
            <w:tcW w:w="3595" w:type="dxa"/>
          </w:tcPr>
          <w:p w14:paraId="602D2A82"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Loading/unloading</w:t>
            </w:r>
          </w:p>
        </w:tc>
        <w:tc>
          <w:tcPr>
            <w:tcW w:w="7195" w:type="dxa"/>
          </w:tcPr>
          <w:p w14:paraId="3FC4ADD8"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Suitable for safe mechanical loading and unloading</w:t>
            </w:r>
          </w:p>
        </w:tc>
      </w:tr>
      <w:tr w:rsidR="00E16471" w:rsidRPr="00537666" w14:paraId="2A3E1AA0" w14:textId="77777777" w:rsidTr="00E16471">
        <w:tc>
          <w:tcPr>
            <w:tcW w:w="3595" w:type="dxa"/>
          </w:tcPr>
          <w:p w14:paraId="090374FD"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Structure</w:t>
            </w:r>
          </w:p>
        </w:tc>
        <w:tc>
          <w:tcPr>
            <w:tcW w:w="7195" w:type="dxa"/>
          </w:tcPr>
          <w:p w14:paraId="64ABB4A5"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Reinforced heavy-duty construction</w:t>
            </w:r>
          </w:p>
        </w:tc>
      </w:tr>
      <w:tr w:rsidR="00E16471" w:rsidRPr="00537666" w14:paraId="2A6D00CB" w14:textId="77777777" w:rsidTr="00E16471">
        <w:tc>
          <w:tcPr>
            <w:tcW w:w="3595" w:type="dxa"/>
          </w:tcPr>
          <w:p w14:paraId="2B902931"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Unloading</w:t>
            </w:r>
          </w:p>
        </w:tc>
        <w:tc>
          <w:tcPr>
            <w:tcW w:w="7195" w:type="dxa"/>
          </w:tcPr>
          <w:p w14:paraId="54891810"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Rear unloading door</w:t>
            </w:r>
          </w:p>
        </w:tc>
      </w:tr>
      <w:tr w:rsidR="00E16471" w:rsidRPr="00537666" w14:paraId="3F557A66" w14:textId="77777777" w:rsidTr="00E16471">
        <w:tc>
          <w:tcPr>
            <w:tcW w:w="3595" w:type="dxa"/>
          </w:tcPr>
          <w:p w14:paraId="33F5520E"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Support</w:t>
            </w:r>
          </w:p>
        </w:tc>
        <w:tc>
          <w:tcPr>
            <w:tcW w:w="7195" w:type="dxa"/>
          </w:tcPr>
          <w:p w14:paraId="6559C132" w14:textId="77777777" w:rsidR="00E16471" w:rsidRPr="00537666" w:rsidRDefault="00E16471" w:rsidP="00DD3ACF">
            <w:pPr>
              <w:pStyle w:val="Compact"/>
              <w:rPr>
                <w:rFonts w:ascii="Calibri" w:hAnsi="Calibri" w:cs="Calibri"/>
                <w:sz w:val="22"/>
                <w:szCs w:val="22"/>
              </w:rPr>
            </w:pPr>
            <w:r w:rsidRPr="00537666">
              <w:rPr>
                <w:rFonts w:ascii="Calibri" w:hAnsi="Calibri" w:cs="Calibri"/>
                <w:sz w:val="22"/>
                <w:szCs w:val="22"/>
              </w:rPr>
              <w:t xml:space="preserve">Rollers/support rollers suitable for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operation</w:t>
            </w:r>
          </w:p>
        </w:tc>
      </w:tr>
    </w:tbl>
    <w:p w14:paraId="1DD93223" w14:textId="77777777" w:rsidR="00E16471" w:rsidRPr="00537666" w:rsidRDefault="00E16471" w:rsidP="00E16471">
      <w:pPr>
        <w:pStyle w:val="ListParagraph"/>
        <w:rPr>
          <w:rFonts w:ascii="Calibri" w:hAnsi="Calibri" w:cs="Calibri"/>
          <w:sz w:val="22"/>
          <w:szCs w:val="22"/>
        </w:rPr>
      </w:pPr>
    </w:p>
    <w:p w14:paraId="2576B345" w14:textId="39E96F34" w:rsidR="00E16471" w:rsidRPr="00537666" w:rsidRDefault="00E16471" w:rsidP="00E16471">
      <w:pPr>
        <w:pStyle w:val="ListParagraph"/>
        <w:rPr>
          <w:rFonts w:ascii="Calibri" w:hAnsi="Calibri" w:cs="Calibri"/>
          <w:sz w:val="22"/>
          <w:szCs w:val="22"/>
        </w:rPr>
      </w:pPr>
      <w:r w:rsidRPr="00537666">
        <w:rPr>
          <w:rFonts w:ascii="Calibri" w:hAnsi="Calibri" w:cs="Calibri"/>
          <w:sz w:val="22"/>
          <w:szCs w:val="22"/>
        </w:rPr>
        <w:t xml:space="preserve">The Supplier shall state the actual container capacity, dimensions, tare weight and maximum permissible gross weight in its Technical Compliance Table. The container construction shall be suitable for the weight, characteristics and handling requirements of dewatered sludge. The containers shall be designed to withstand repeated loading, transportation, unloading and outdoor operation. The container shall have appropriate structural reinforcement to ensure safe operation under the intended working conditions. The container shall be equipped with a suitable rear door or equivalent unloading arrangement allowing safe and efficient unloading of the dewatered sludge. The containers shall include all rollers, hook bar/interface components, supports and other standard components necessary for operation with the proposed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w:t>
      </w:r>
    </w:p>
    <w:p w14:paraId="0D15E6E2" w14:textId="77777777" w:rsidR="00E16471" w:rsidRPr="00537666" w:rsidRDefault="00E16471" w:rsidP="00E16471">
      <w:pPr>
        <w:pStyle w:val="ListParagraph"/>
        <w:rPr>
          <w:rFonts w:ascii="Calibri" w:hAnsi="Calibri" w:cs="Calibri"/>
          <w:sz w:val="22"/>
          <w:szCs w:val="22"/>
        </w:rPr>
      </w:pPr>
    </w:p>
    <w:p w14:paraId="7053D9C5" w14:textId="6C42DB73" w:rsidR="00E16471" w:rsidRPr="00537666" w:rsidRDefault="00E16471"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proofErr w:type="spellStart"/>
      <w:r w:rsidRPr="00537666">
        <w:rPr>
          <w:rFonts w:ascii="Calibri" w:hAnsi="Calibri" w:cs="Calibri"/>
          <w:b/>
          <w:bCs/>
          <w:color w:val="FFFFFF" w:themeColor="background1"/>
          <w:sz w:val="22"/>
          <w:szCs w:val="22"/>
          <w:highlight w:val="black"/>
        </w:rPr>
        <w:t>Hooklift</w:t>
      </w:r>
      <w:proofErr w:type="spellEnd"/>
      <w:r w:rsidRPr="00537666">
        <w:rPr>
          <w:rFonts w:ascii="Calibri" w:hAnsi="Calibri" w:cs="Calibri"/>
          <w:b/>
          <w:bCs/>
          <w:color w:val="FFFFFF" w:themeColor="background1"/>
          <w:sz w:val="22"/>
          <w:szCs w:val="22"/>
          <w:highlight w:val="black"/>
        </w:rPr>
        <w:t xml:space="preserve"> System</w:t>
      </w:r>
    </w:p>
    <w:p w14:paraId="10C0D3A2" w14:textId="59CAAD62" w:rsidR="00E16471" w:rsidRPr="00537666" w:rsidRDefault="00E16471" w:rsidP="00E16471">
      <w:pPr>
        <w:pStyle w:val="ListParagraph"/>
        <w:rPr>
          <w:rFonts w:ascii="Calibri" w:hAnsi="Calibri" w:cs="Calibri"/>
          <w:sz w:val="22"/>
          <w:szCs w:val="22"/>
        </w:rPr>
      </w:pPr>
      <w:r w:rsidRPr="00537666">
        <w:rPr>
          <w:rFonts w:ascii="Calibri" w:hAnsi="Calibri" w:cs="Calibri"/>
          <w:sz w:val="22"/>
          <w:szCs w:val="22"/>
        </w:rPr>
        <w:t>Quantity: 1 (one) unit;</w:t>
      </w:r>
    </w:p>
    <w:p w14:paraId="6F6FCF6B" w14:textId="77777777" w:rsidR="00E16471" w:rsidRPr="00537666" w:rsidRDefault="00E16471" w:rsidP="00E16471">
      <w:pPr>
        <w:pStyle w:val="ListParagraph"/>
        <w:rPr>
          <w:rFonts w:ascii="Calibri" w:hAnsi="Calibri" w:cs="Calibri"/>
          <w:sz w:val="22"/>
          <w:szCs w:val="22"/>
        </w:rPr>
      </w:pPr>
    </w:p>
    <w:p w14:paraId="3EDC3EAB" w14:textId="49A499C6" w:rsidR="00E16471" w:rsidRPr="00537666" w:rsidRDefault="00E16471" w:rsidP="00E16471">
      <w:pPr>
        <w:pStyle w:val="ListParagraph"/>
        <w:rPr>
          <w:rFonts w:ascii="Calibri" w:hAnsi="Calibri" w:cs="Calibri"/>
          <w:sz w:val="22"/>
          <w:szCs w:val="22"/>
        </w:rPr>
      </w:pPr>
      <w:r w:rsidRPr="00537666">
        <w:rPr>
          <w:rFonts w:ascii="Calibri" w:hAnsi="Calibri" w:cs="Calibri"/>
          <w:b/>
          <w:bCs/>
          <w:sz w:val="22"/>
          <w:szCs w:val="22"/>
        </w:rPr>
        <w:t>Application</w:t>
      </w:r>
      <w:r w:rsidRPr="00537666">
        <w:rPr>
          <w:rFonts w:ascii="Calibri" w:hAnsi="Calibri" w:cs="Calibri"/>
          <w:sz w:val="22"/>
          <w:szCs w:val="22"/>
        </w:rPr>
        <w:t xml:space="preserve">: The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shall be a heavy-duty system designed for industrial and municipal applications and shall be fully compatible with both supplied 20 m³ containers.</w:t>
      </w:r>
    </w:p>
    <w:p w14:paraId="47FBE432" w14:textId="50292B38" w:rsidR="00E16471" w:rsidRPr="00537666" w:rsidRDefault="00E16471" w:rsidP="00E16471">
      <w:pPr>
        <w:pStyle w:val="ListParagraph"/>
        <w:rPr>
          <w:rFonts w:ascii="Calibri" w:hAnsi="Calibri" w:cs="Calibri"/>
          <w:sz w:val="22"/>
          <w:szCs w:val="22"/>
        </w:rPr>
      </w:pPr>
      <w:r w:rsidRPr="00537666">
        <w:rPr>
          <w:rFonts w:ascii="Calibri" w:hAnsi="Calibri" w:cs="Calibri"/>
          <w:sz w:val="22"/>
          <w:szCs w:val="22"/>
        </w:rPr>
        <w:t>The system shall:</w:t>
      </w:r>
    </w:p>
    <w:p w14:paraId="5E8C9BB3"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allow safe loading of the containers;</w:t>
      </w:r>
    </w:p>
    <w:p w14:paraId="533E17AA"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allow safe unloading of the containers;</w:t>
      </w:r>
    </w:p>
    <w:p w14:paraId="101EB558"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allow secure transportation of the containers;</w:t>
      </w:r>
    </w:p>
    <w:p w14:paraId="051FA99E"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lastRenderedPageBreak/>
        <w:t>be suitable for repeated industrial use;</w:t>
      </w:r>
    </w:p>
    <w:p w14:paraId="2ABAD22A"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be fully compatible with the proposed tractor;</w:t>
      </w:r>
    </w:p>
    <w:p w14:paraId="5C1D5ED6"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be fully compatible with the proposed containers;</w:t>
      </w:r>
    </w:p>
    <w:p w14:paraId="6DCC1FD1"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be capable of handling the maximum permissible load of the supplied containers;</w:t>
      </w:r>
    </w:p>
    <w:p w14:paraId="4AED7A3A" w14:textId="77777777" w:rsidR="00E16471" w:rsidRPr="00537666" w:rsidRDefault="00E16471" w:rsidP="00E16471">
      <w:pPr>
        <w:pStyle w:val="ListParagraph"/>
        <w:numPr>
          <w:ilvl w:val="0"/>
          <w:numId w:val="2"/>
        </w:numPr>
        <w:rPr>
          <w:rFonts w:ascii="Calibri" w:hAnsi="Calibri" w:cs="Calibri"/>
          <w:sz w:val="22"/>
          <w:szCs w:val="22"/>
        </w:rPr>
      </w:pPr>
      <w:r w:rsidRPr="00537666">
        <w:rPr>
          <w:rFonts w:ascii="Calibri" w:hAnsi="Calibri" w:cs="Calibri"/>
          <w:sz w:val="22"/>
          <w:szCs w:val="22"/>
        </w:rPr>
        <w:t>comply with applicable European standards and safety requirements.</w:t>
      </w:r>
    </w:p>
    <w:p w14:paraId="00775386" w14:textId="0C085D41" w:rsidR="00E16471" w:rsidRPr="00537666" w:rsidRDefault="00E16471" w:rsidP="004032B3">
      <w:pPr>
        <w:ind w:left="1080"/>
        <w:rPr>
          <w:rFonts w:ascii="Calibri" w:hAnsi="Calibri" w:cs="Calibri"/>
          <w:sz w:val="22"/>
          <w:szCs w:val="22"/>
        </w:rPr>
      </w:pPr>
      <w:r w:rsidRPr="00537666">
        <w:rPr>
          <w:rFonts w:ascii="Calibri" w:hAnsi="Calibri" w:cs="Calibri"/>
          <w:sz w:val="22"/>
          <w:szCs w:val="22"/>
        </w:rPr>
        <w:t xml:space="preserve">The Supplier shall provide the complete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including all components required for normal operation. The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shall include all hydraulic, mechanical and structural components required for safe and reliable operation. The system </w:t>
      </w:r>
      <w:proofErr w:type="gramStart"/>
      <w:r w:rsidRPr="00537666">
        <w:rPr>
          <w:rFonts w:ascii="Calibri" w:hAnsi="Calibri" w:cs="Calibri"/>
          <w:sz w:val="22"/>
          <w:szCs w:val="22"/>
        </w:rPr>
        <w:t>shall</w:t>
      </w:r>
      <w:proofErr w:type="gramEnd"/>
      <w:r w:rsidRPr="00537666">
        <w:rPr>
          <w:rFonts w:ascii="Calibri" w:hAnsi="Calibri" w:cs="Calibri"/>
          <w:sz w:val="22"/>
          <w:szCs w:val="22"/>
        </w:rPr>
        <w:t xml:space="preserve"> have appropriate mechanisms for securing the container during transportation. The Bidder shall clearly describe the method of connecting and operating the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with the proposed tractor.</w:t>
      </w:r>
    </w:p>
    <w:p w14:paraId="7691F998" w14:textId="3DF1E576" w:rsidR="00E16471" w:rsidRPr="00537666" w:rsidRDefault="00E16471"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t>Tractor</w:t>
      </w:r>
    </w:p>
    <w:p w14:paraId="4702093B" w14:textId="4F6A5BFF" w:rsidR="00E16471" w:rsidRPr="00537666" w:rsidRDefault="00E16471" w:rsidP="00E16471">
      <w:pPr>
        <w:pStyle w:val="ListParagraph"/>
        <w:rPr>
          <w:rFonts w:ascii="Calibri" w:hAnsi="Calibri" w:cs="Calibri"/>
          <w:sz w:val="22"/>
          <w:szCs w:val="22"/>
        </w:rPr>
      </w:pPr>
      <w:r w:rsidRPr="00537666">
        <w:rPr>
          <w:rFonts w:ascii="Calibri" w:hAnsi="Calibri" w:cs="Calibri"/>
          <w:sz w:val="22"/>
          <w:szCs w:val="22"/>
        </w:rPr>
        <w:t>Quantity: 1 (one) unit;</w:t>
      </w:r>
    </w:p>
    <w:p w14:paraId="53A97E5E" w14:textId="77777777" w:rsidR="00E16471" w:rsidRPr="00537666" w:rsidRDefault="00E16471" w:rsidP="00E16471">
      <w:pPr>
        <w:pStyle w:val="ListParagraph"/>
        <w:rPr>
          <w:rFonts w:ascii="Calibri" w:hAnsi="Calibri" w:cs="Calibri"/>
          <w:sz w:val="22"/>
          <w:szCs w:val="22"/>
        </w:rPr>
      </w:pPr>
    </w:p>
    <w:p w14:paraId="4A9799AA" w14:textId="3696D69C" w:rsidR="00E16471" w:rsidRPr="00537666" w:rsidRDefault="00E16471" w:rsidP="00E16471">
      <w:pPr>
        <w:pStyle w:val="ListParagraph"/>
        <w:rPr>
          <w:rFonts w:ascii="Calibri" w:hAnsi="Calibri" w:cs="Calibri"/>
          <w:sz w:val="22"/>
          <w:szCs w:val="22"/>
        </w:rPr>
      </w:pPr>
      <w:r w:rsidRPr="00537666">
        <w:rPr>
          <w:rFonts w:ascii="Calibri" w:hAnsi="Calibri" w:cs="Calibri"/>
          <w:b/>
          <w:bCs/>
          <w:sz w:val="22"/>
          <w:szCs w:val="22"/>
        </w:rPr>
        <w:t>Application</w:t>
      </w:r>
      <w:r w:rsidRPr="00537666">
        <w:rPr>
          <w:rFonts w:ascii="Calibri" w:hAnsi="Calibri" w:cs="Calibri"/>
          <w:sz w:val="22"/>
          <w:szCs w:val="22"/>
        </w:rPr>
        <w:t xml:space="preserve">: The tractor shall be suitable for transporting and operating the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and shall be capable of safely handling the maximum permissible load of the proposed containers. The tractor shall be suitable for industrial operation at the Gardabani Sewage Treatment Plant and associated transportation activities.</w:t>
      </w:r>
    </w:p>
    <w:p w14:paraId="3653BDFA" w14:textId="77777777" w:rsidR="00FC0215" w:rsidRPr="00537666" w:rsidRDefault="00FC0215" w:rsidP="00E16471">
      <w:pPr>
        <w:pStyle w:val="ListParagraph"/>
        <w:rPr>
          <w:rFonts w:ascii="Calibri" w:hAnsi="Calibri" w:cs="Calibri"/>
          <w:sz w:val="22"/>
          <w:szCs w:val="22"/>
        </w:rPr>
      </w:pPr>
    </w:p>
    <w:p w14:paraId="70D222DC" w14:textId="4E0F62F0" w:rsidR="00FC0215" w:rsidRPr="00537666" w:rsidRDefault="00FC0215" w:rsidP="00FC0215">
      <w:pPr>
        <w:pStyle w:val="ListParagraph"/>
        <w:rPr>
          <w:rFonts w:ascii="Calibri" w:hAnsi="Calibri" w:cs="Calibri"/>
          <w:sz w:val="22"/>
          <w:szCs w:val="22"/>
        </w:rPr>
      </w:pPr>
      <w:r w:rsidRPr="00537666">
        <w:rPr>
          <w:rFonts w:ascii="Calibri" w:hAnsi="Calibri" w:cs="Calibri"/>
          <w:sz w:val="22"/>
          <w:szCs w:val="22"/>
        </w:rPr>
        <w:t>Minimum Technical Requirements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685"/>
        <w:gridCol w:w="7105"/>
      </w:tblGrid>
      <w:tr w:rsidR="00FC0215" w:rsidRPr="00537666" w14:paraId="6ECC7084" w14:textId="77777777" w:rsidTr="00FC0215">
        <w:trPr>
          <w:cnfStyle w:val="100000000000" w:firstRow="1" w:lastRow="0" w:firstColumn="0" w:lastColumn="0" w:oddVBand="0" w:evenVBand="0" w:oddHBand="0" w:evenHBand="0" w:firstRowFirstColumn="0" w:firstRowLastColumn="0" w:lastRowFirstColumn="0" w:lastRowLastColumn="0"/>
          <w:tblHeader/>
        </w:trPr>
        <w:tc>
          <w:tcPr>
            <w:tcW w:w="3685" w:type="dxa"/>
            <w:tcBorders>
              <w:bottom w:val="none" w:sz="0" w:space="0" w:color="auto"/>
            </w:tcBorders>
            <w:shd w:val="clear" w:color="auto" w:fill="000000" w:themeFill="text1"/>
          </w:tcPr>
          <w:p w14:paraId="7502DFE8"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Parameter</w:t>
            </w:r>
          </w:p>
        </w:tc>
        <w:tc>
          <w:tcPr>
            <w:tcW w:w="7105" w:type="dxa"/>
            <w:tcBorders>
              <w:bottom w:val="none" w:sz="0" w:space="0" w:color="auto"/>
            </w:tcBorders>
            <w:shd w:val="clear" w:color="auto" w:fill="000000" w:themeFill="text1"/>
          </w:tcPr>
          <w:p w14:paraId="0A54B5BB"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Minimum / Required Specification</w:t>
            </w:r>
          </w:p>
        </w:tc>
      </w:tr>
      <w:tr w:rsidR="00FC0215" w:rsidRPr="00537666" w14:paraId="5D050CA0" w14:textId="77777777" w:rsidTr="00FC0215">
        <w:tc>
          <w:tcPr>
            <w:tcW w:w="3685" w:type="dxa"/>
          </w:tcPr>
          <w:p w14:paraId="340570E3"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Quantity</w:t>
            </w:r>
          </w:p>
        </w:tc>
        <w:tc>
          <w:tcPr>
            <w:tcW w:w="7105" w:type="dxa"/>
          </w:tcPr>
          <w:p w14:paraId="4FC894E6"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1 unit</w:t>
            </w:r>
          </w:p>
        </w:tc>
      </w:tr>
      <w:tr w:rsidR="00FC0215" w:rsidRPr="00537666" w14:paraId="7C5BE6D9" w14:textId="77777777" w:rsidTr="00FC0215">
        <w:tc>
          <w:tcPr>
            <w:tcW w:w="3685" w:type="dxa"/>
          </w:tcPr>
          <w:p w14:paraId="25C2447F"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Engine</w:t>
            </w:r>
          </w:p>
        </w:tc>
        <w:tc>
          <w:tcPr>
            <w:tcW w:w="7105" w:type="dxa"/>
          </w:tcPr>
          <w:p w14:paraId="28CA84F8"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Diesel</w:t>
            </w:r>
          </w:p>
        </w:tc>
      </w:tr>
      <w:tr w:rsidR="00FC0215" w:rsidRPr="00537666" w14:paraId="3BB71CDB" w14:textId="77777777" w:rsidTr="00FC0215">
        <w:tc>
          <w:tcPr>
            <w:tcW w:w="3685" w:type="dxa"/>
          </w:tcPr>
          <w:p w14:paraId="6CB3FAFB"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Drive</w:t>
            </w:r>
          </w:p>
        </w:tc>
        <w:tc>
          <w:tcPr>
            <w:tcW w:w="7105" w:type="dxa"/>
          </w:tcPr>
          <w:p w14:paraId="4FB05B9B"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4×4</w:t>
            </w:r>
          </w:p>
        </w:tc>
      </w:tr>
      <w:tr w:rsidR="00FC0215" w:rsidRPr="00537666" w14:paraId="3F7E4A63" w14:textId="77777777" w:rsidTr="00FC0215">
        <w:tc>
          <w:tcPr>
            <w:tcW w:w="3685" w:type="dxa"/>
          </w:tcPr>
          <w:p w14:paraId="7ADAC556"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Engine power</w:t>
            </w:r>
          </w:p>
        </w:tc>
        <w:tc>
          <w:tcPr>
            <w:tcW w:w="7105" w:type="dxa"/>
          </w:tcPr>
          <w:p w14:paraId="35D174E5"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Minimum 130 hp</w:t>
            </w:r>
          </w:p>
        </w:tc>
      </w:tr>
      <w:tr w:rsidR="00FC0215" w:rsidRPr="00537666" w14:paraId="787F9A42" w14:textId="77777777" w:rsidTr="00FC0215">
        <w:tc>
          <w:tcPr>
            <w:tcW w:w="3685" w:type="dxa"/>
          </w:tcPr>
          <w:p w14:paraId="6AF87F98"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Hydraulic system</w:t>
            </w:r>
          </w:p>
        </w:tc>
        <w:tc>
          <w:tcPr>
            <w:tcW w:w="7105" w:type="dxa"/>
          </w:tcPr>
          <w:p w14:paraId="5A43DCEF"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 xml:space="preserve">Suitable for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w:t>
            </w:r>
          </w:p>
        </w:tc>
      </w:tr>
      <w:tr w:rsidR="00FC0215" w:rsidRPr="00537666" w14:paraId="22D2C666" w14:textId="77777777" w:rsidTr="00FC0215">
        <w:tc>
          <w:tcPr>
            <w:tcW w:w="3685" w:type="dxa"/>
          </w:tcPr>
          <w:p w14:paraId="524DC339"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Hydraulic pump</w:t>
            </w:r>
          </w:p>
        </w:tc>
        <w:tc>
          <w:tcPr>
            <w:tcW w:w="7105" w:type="dxa"/>
          </w:tcPr>
          <w:p w14:paraId="0C473541"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 xml:space="preserve">Minimum 70 l/min or sufficient for the proposed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w:t>
            </w:r>
          </w:p>
        </w:tc>
      </w:tr>
      <w:tr w:rsidR="00FC0215" w:rsidRPr="00537666" w14:paraId="7A2A94FF" w14:textId="77777777" w:rsidTr="00FC0215">
        <w:tc>
          <w:tcPr>
            <w:tcW w:w="3685" w:type="dxa"/>
          </w:tcPr>
          <w:p w14:paraId="0B11EAFC"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PTO</w:t>
            </w:r>
          </w:p>
        </w:tc>
        <w:tc>
          <w:tcPr>
            <w:tcW w:w="7105" w:type="dxa"/>
          </w:tcPr>
          <w:p w14:paraId="4970744D"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 xml:space="preserve">Suitable for the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w:t>
            </w:r>
          </w:p>
        </w:tc>
      </w:tr>
      <w:tr w:rsidR="00FC0215" w:rsidRPr="00537666" w14:paraId="68094617" w14:textId="77777777" w:rsidTr="00FC0215">
        <w:tc>
          <w:tcPr>
            <w:tcW w:w="3685" w:type="dxa"/>
          </w:tcPr>
          <w:p w14:paraId="4EA2F179"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Transmission</w:t>
            </w:r>
          </w:p>
        </w:tc>
        <w:tc>
          <w:tcPr>
            <w:tcW w:w="7105" w:type="dxa"/>
          </w:tcPr>
          <w:p w14:paraId="5C168C17"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Suitable for heavy-duty operation and transportation</w:t>
            </w:r>
          </w:p>
        </w:tc>
      </w:tr>
      <w:tr w:rsidR="00FC0215" w:rsidRPr="00537666" w14:paraId="22E9157C" w14:textId="77777777" w:rsidTr="00FC0215">
        <w:tc>
          <w:tcPr>
            <w:tcW w:w="3685" w:type="dxa"/>
          </w:tcPr>
          <w:p w14:paraId="46D2C43C"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Lifting capacity</w:t>
            </w:r>
          </w:p>
        </w:tc>
        <w:tc>
          <w:tcPr>
            <w:tcW w:w="7105" w:type="dxa"/>
          </w:tcPr>
          <w:p w14:paraId="1EBF1082"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 xml:space="preserve">Minimum 7,800 kg or sufficient for the proposed </w:t>
            </w:r>
            <w:proofErr w:type="spellStart"/>
            <w:r w:rsidRPr="00537666">
              <w:rPr>
                <w:rFonts w:ascii="Calibri" w:hAnsi="Calibri" w:cs="Calibri"/>
                <w:sz w:val="22"/>
                <w:szCs w:val="22"/>
              </w:rPr>
              <w:t>Hooklift</w:t>
            </w:r>
            <w:proofErr w:type="spellEnd"/>
            <w:r w:rsidRPr="00537666">
              <w:rPr>
                <w:rFonts w:ascii="Calibri" w:hAnsi="Calibri" w:cs="Calibri"/>
                <w:sz w:val="22"/>
                <w:szCs w:val="22"/>
              </w:rPr>
              <w:t>/container combination</w:t>
            </w:r>
          </w:p>
        </w:tc>
      </w:tr>
      <w:tr w:rsidR="00FC0215" w:rsidRPr="00537666" w14:paraId="54B212C1" w14:textId="77777777" w:rsidTr="00FC0215">
        <w:tc>
          <w:tcPr>
            <w:tcW w:w="3685" w:type="dxa"/>
          </w:tcPr>
          <w:p w14:paraId="62E9E9BF"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Application</w:t>
            </w:r>
          </w:p>
        </w:tc>
        <w:tc>
          <w:tcPr>
            <w:tcW w:w="7105" w:type="dxa"/>
          </w:tcPr>
          <w:p w14:paraId="42B92AF7"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Heavy-duty industrial operation</w:t>
            </w:r>
          </w:p>
        </w:tc>
      </w:tr>
      <w:tr w:rsidR="00FC0215" w:rsidRPr="00537666" w14:paraId="4FAE56C7" w14:textId="77777777" w:rsidTr="00FC0215">
        <w:tc>
          <w:tcPr>
            <w:tcW w:w="3685" w:type="dxa"/>
          </w:tcPr>
          <w:p w14:paraId="4E866BD3"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Air conditioning</w:t>
            </w:r>
          </w:p>
        </w:tc>
        <w:tc>
          <w:tcPr>
            <w:tcW w:w="7105" w:type="dxa"/>
          </w:tcPr>
          <w:p w14:paraId="15E36535"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Required</w:t>
            </w:r>
          </w:p>
        </w:tc>
      </w:tr>
      <w:tr w:rsidR="00FC0215" w:rsidRPr="00537666" w14:paraId="32DC632B" w14:textId="77777777" w:rsidTr="00FC0215">
        <w:tc>
          <w:tcPr>
            <w:tcW w:w="3685" w:type="dxa"/>
          </w:tcPr>
          <w:p w14:paraId="6E43F6CB"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Air compressor</w:t>
            </w:r>
          </w:p>
        </w:tc>
        <w:tc>
          <w:tcPr>
            <w:tcW w:w="7105" w:type="dxa"/>
          </w:tcPr>
          <w:p w14:paraId="405FB62B"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Required</w:t>
            </w:r>
          </w:p>
        </w:tc>
      </w:tr>
      <w:tr w:rsidR="00FC0215" w:rsidRPr="00537666" w14:paraId="661729DF" w14:textId="77777777" w:rsidTr="00FC0215">
        <w:tc>
          <w:tcPr>
            <w:tcW w:w="3685" w:type="dxa"/>
          </w:tcPr>
          <w:p w14:paraId="4BD53067"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Counterweight</w:t>
            </w:r>
          </w:p>
        </w:tc>
        <w:tc>
          <w:tcPr>
            <w:tcW w:w="7105" w:type="dxa"/>
          </w:tcPr>
          <w:p w14:paraId="4CAEB9B5" w14:textId="77777777" w:rsidR="00FC0215" w:rsidRPr="00537666" w:rsidRDefault="00FC0215" w:rsidP="00DD3ACF">
            <w:pPr>
              <w:pStyle w:val="Compact"/>
              <w:rPr>
                <w:rFonts w:ascii="Calibri" w:hAnsi="Calibri" w:cs="Calibri"/>
                <w:sz w:val="22"/>
                <w:szCs w:val="22"/>
              </w:rPr>
            </w:pPr>
            <w:r w:rsidRPr="00537666">
              <w:rPr>
                <w:rFonts w:ascii="Calibri" w:hAnsi="Calibri" w:cs="Calibri"/>
                <w:sz w:val="22"/>
                <w:szCs w:val="22"/>
              </w:rPr>
              <w:t xml:space="preserve">To be provided as required for safe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operation</w:t>
            </w:r>
          </w:p>
        </w:tc>
      </w:tr>
    </w:tbl>
    <w:p w14:paraId="09CD0829" w14:textId="77777777" w:rsidR="00FC0215" w:rsidRPr="00537666" w:rsidRDefault="00FC0215" w:rsidP="00E16471">
      <w:pPr>
        <w:pStyle w:val="ListParagraph"/>
        <w:rPr>
          <w:rFonts w:ascii="Calibri" w:hAnsi="Calibri" w:cs="Calibri"/>
          <w:sz w:val="22"/>
          <w:szCs w:val="22"/>
        </w:rPr>
      </w:pPr>
    </w:p>
    <w:p w14:paraId="78382FA4" w14:textId="240E086E" w:rsidR="00FC0215" w:rsidRPr="00537666" w:rsidRDefault="00FC0215" w:rsidP="00FC0215">
      <w:pPr>
        <w:pStyle w:val="BodyText"/>
        <w:rPr>
          <w:rFonts w:ascii="Calibri" w:hAnsi="Calibri" w:cs="Calibri"/>
          <w:sz w:val="22"/>
          <w:szCs w:val="22"/>
        </w:rPr>
      </w:pPr>
      <w:r w:rsidRPr="00537666">
        <w:rPr>
          <w:rFonts w:ascii="Calibri" w:hAnsi="Calibri" w:cs="Calibri"/>
          <w:sz w:val="22"/>
          <w:szCs w:val="22"/>
        </w:rPr>
        <w:t xml:space="preserve">The Bidder may offer a tractor with higher technical specifications than the minimum requirements. The proposed tractor shall be technically compatible with the supplied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without requiring modifications that are not included in </w:t>
      </w:r>
      <w:proofErr w:type="gramStart"/>
      <w:r w:rsidRPr="00537666">
        <w:rPr>
          <w:rFonts w:ascii="Calibri" w:hAnsi="Calibri" w:cs="Calibri"/>
          <w:sz w:val="22"/>
          <w:szCs w:val="22"/>
        </w:rPr>
        <w:t>the Bidder’s</w:t>
      </w:r>
      <w:proofErr w:type="gramEnd"/>
      <w:r w:rsidRPr="00537666">
        <w:rPr>
          <w:rFonts w:ascii="Calibri" w:hAnsi="Calibri" w:cs="Calibri"/>
          <w:sz w:val="22"/>
          <w:szCs w:val="22"/>
        </w:rPr>
        <w:t xml:space="preserve"> offer.</w:t>
      </w:r>
    </w:p>
    <w:p w14:paraId="7D1F650E" w14:textId="4975890B" w:rsidR="00FC0215" w:rsidRPr="00537666" w:rsidRDefault="00FC0215"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lastRenderedPageBreak/>
        <w:t xml:space="preserve">Compatibility </w:t>
      </w:r>
      <w:r w:rsidRPr="00C63D5D">
        <w:rPr>
          <w:rFonts w:ascii="Calibri" w:hAnsi="Calibri" w:cs="Calibri"/>
          <w:b/>
          <w:bCs/>
          <w:color w:val="FFFFFF" w:themeColor="background1"/>
          <w:sz w:val="22"/>
          <w:szCs w:val="22"/>
          <w:highlight w:val="black"/>
          <w:shd w:val="clear" w:color="auto" w:fill="000000" w:themeFill="text1"/>
        </w:rPr>
        <w:t>Requirements</w:t>
      </w:r>
    </w:p>
    <w:p w14:paraId="12E6CECE" w14:textId="24A07A9F" w:rsidR="00FC0215" w:rsidRPr="00537666" w:rsidRDefault="00FC0215" w:rsidP="00587A5F">
      <w:pPr>
        <w:pStyle w:val="BodyText"/>
        <w:numPr>
          <w:ilvl w:val="0"/>
          <w:numId w:val="5"/>
        </w:numPr>
        <w:rPr>
          <w:rFonts w:ascii="Calibri" w:hAnsi="Calibri" w:cs="Calibri"/>
          <w:sz w:val="22"/>
          <w:szCs w:val="22"/>
        </w:rPr>
      </w:pPr>
      <w:r w:rsidRPr="00537666">
        <w:rPr>
          <w:rFonts w:ascii="Calibri" w:hAnsi="Calibri" w:cs="Calibri"/>
          <w:sz w:val="22"/>
          <w:szCs w:val="22"/>
        </w:rPr>
        <w:t xml:space="preserve">The Supplier shall ensure full compatibility between: </w:t>
      </w:r>
      <w:r w:rsidRPr="00537666">
        <w:rPr>
          <w:rFonts w:ascii="Calibri" w:hAnsi="Calibri" w:cs="Calibri"/>
          <w:b/>
          <w:bCs/>
          <w:sz w:val="22"/>
          <w:szCs w:val="22"/>
        </w:rPr>
        <w:t xml:space="preserve">Tractor → </w:t>
      </w:r>
      <w:proofErr w:type="spellStart"/>
      <w:r w:rsidRPr="00537666">
        <w:rPr>
          <w:rFonts w:ascii="Calibri" w:hAnsi="Calibri" w:cs="Calibri"/>
          <w:b/>
          <w:bCs/>
          <w:sz w:val="22"/>
          <w:szCs w:val="22"/>
        </w:rPr>
        <w:t>Hooklift</w:t>
      </w:r>
      <w:proofErr w:type="spellEnd"/>
      <w:r w:rsidRPr="00537666">
        <w:rPr>
          <w:rFonts w:ascii="Calibri" w:hAnsi="Calibri" w:cs="Calibri"/>
          <w:b/>
          <w:bCs/>
          <w:sz w:val="22"/>
          <w:szCs w:val="22"/>
        </w:rPr>
        <w:t xml:space="preserve"> System → Containers</w:t>
      </w:r>
    </w:p>
    <w:p w14:paraId="3B987C18" w14:textId="586972AD" w:rsidR="00FC0215" w:rsidRPr="00537666" w:rsidRDefault="00FC0215" w:rsidP="00587A5F">
      <w:pPr>
        <w:pStyle w:val="BodyText"/>
        <w:numPr>
          <w:ilvl w:val="0"/>
          <w:numId w:val="5"/>
        </w:numPr>
        <w:rPr>
          <w:rFonts w:ascii="Calibri" w:hAnsi="Calibri" w:cs="Calibri"/>
          <w:sz w:val="22"/>
          <w:szCs w:val="22"/>
        </w:rPr>
      </w:pPr>
      <w:r w:rsidRPr="00537666">
        <w:rPr>
          <w:rFonts w:ascii="Calibri" w:hAnsi="Calibri" w:cs="Calibri"/>
          <w:sz w:val="22"/>
          <w:szCs w:val="22"/>
        </w:rPr>
        <w:t>The Bidder shall confirm that the proposed combination constitutes a complete operational system.</w:t>
      </w:r>
    </w:p>
    <w:p w14:paraId="12F1029A" w14:textId="7543758B" w:rsidR="00587A5F" w:rsidRDefault="00FC0215" w:rsidP="00587A5F">
      <w:pPr>
        <w:pStyle w:val="BodyText"/>
        <w:numPr>
          <w:ilvl w:val="0"/>
          <w:numId w:val="5"/>
        </w:numPr>
        <w:rPr>
          <w:rFonts w:ascii="Calibri" w:hAnsi="Calibri" w:cs="Calibri"/>
          <w:sz w:val="22"/>
          <w:szCs w:val="22"/>
        </w:rPr>
      </w:pPr>
      <w:r w:rsidRPr="00537666">
        <w:rPr>
          <w:rFonts w:ascii="Calibri" w:hAnsi="Calibri" w:cs="Calibri"/>
          <w:sz w:val="22"/>
          <w:szCs w:val="22"/>
        </w:rPr>
        <w:t>Any additional equipment, adapters, hydraulic components, fittings, brackets or other components required for</w:t>
      </w:r>
    </w:p>
    <w:p w14:paraId="41CEB6D2" w14:textId="72787A19" w:rsidR="00FC0215" w:rsidRPr="00537666" w:rsidRDefault="00FC0215" w:rsidP="00587A5F">
      <w:pPr>
        <w:pStyle w:val="BodyText"/>
        <w:ind w:firstLine="360"/>
        <w:rPr>
          <w:rFonts w:ascii="Calibri" w:hAnsi="Calibri" w:cs="Calibri"/>
          <w:sz w:val="22"/>
          <w:szCs w:val="22"/>
        </w:rPr>
      </w:pPr>
      <w:r w:rsidRPr="00537666">
        <w:rPr>
          <w:rFonts w:ascii="Calibri" w:hAnsi="Calibri" w:cs="Calibri"/>
          <w:sz w:val="22"/>
          <w:szCs w:val="22"/>
        </w:rPr>
        <w:t>complete operation shall be included in the offered price.</w:t>
      </w:r>
    </w:p>
    <w:p w14:paraId="53C2F92A" w14:textId="270C5901" w:rsidR="00FC0215" w:rsidRPr="00587A5F" w:rsidRDefault="00FC0215" w:rsidP="00587A5F">
      <w:pPr>
        <w:pStyle w:val="BodyText"/>
        <w:numPr>
          <w:ilvl w:val="0"/>
          <w:numId w:val="5"/>
        </w:numPr>
        <w:rPr>
          <w:rFonts w:ascii="Calibri" w:hAnsi="Calibri" w:cs="Calibri"/>
          <w:sz w:val="22"/>
          <w:szCs w:val="22"/>
        </w:rPr>
      </w:pPr>
      <w:r w:rsidRPr="00537666">
        <w:rPr>
          <w:rFonts w:ascii="Calibri" w:hAnsi="Calibri" w:cs="Calibri"/>
          <w:sz w:val="22"/>
          <w:szCs w:val="22"/>
        </w:rPr>
        <w:t>No additional payment shall be accepted for components that are necessary for safe and normal operation of the</w:t>
      </w:r>
      <w:r w:rsidR="00587A5F">
        <w:rPr>
          <w:rFonts w:ascii="Calibri" w:hAnsi="Calibri" w:cs="Calibri"/>
          <w:sz w:val="22"/>
          <w:szCs w:val="22"/>
        </w:rPr>
        <w:t xml:space="preserve"> </w:t>
      </w:r>
      <w:r w:rsidRPr="00587A5F">
        <w:rPr>
          <w:rFonts w:ascii="Calibri" w:hAnsi="Calibri" w:cs="Calibri"/>
          <w:sz w:val="22"/>
          <w:szCs w:val="22"/>
        </w:rPr>
        <w:t>complete system but were omitted from the initial offer.</w:t>
      </w:r>
    </w:p>
    <w:p w14:paraId="7AA82902" w14:textId="2409E53D" w:rsidR="00FC0215" w:rsidRPr="00537666" w:rsidRDefault="00FC0215"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t xml:space="preserve">Safety </w:t>
      </w:r>
      <w:r w:rsidRPr="00C63D5D">
        <w:rPr>
          <w:rFonts w:ascii="Calibri" w:hAnsi="Calibri" w:cs="Calibri"/>
          <w:b/>
          <w:bCs/>
          <w:color w:val="FFFFFF" w:themeColor="background1"/>
          <w:sz w:val="22"/>
          <w:szCs w:val="22"/>
          <w:highlight w:val="black"/>
          <w:shd w:val="clear" w:color="auto" w:fill="000000" w:themeFill="text1"/>
        </w:rPr>
        <w:t>Requirements</w:t>
      </w:r>
    </w:p>
    <w:p w14:paraId="74954782" w14:textId="77777777" w:rsidR="00587A5F" w:rsidRDefault="00FC0215" w:rsidP="00587A5F">
      <w:pPr>
        <w:pStyle w:val="BodyText"/>
        <w:numPr>
          <w:ilvl w:val="0"/>
          <w:numId w:val="6"/>
        </w:numPr>
        <w:rPr>
          <w:rFonts w:ascii="Calibri" w:hAnsi="Calibri" w:cs="Calibri"/>
          <w:sz w:val="22"/>
          <w:szCs w:val="22"/>
        </w:rPr>
      </w:pPr>
      <w:r w:rsidRPr="00537666">
        <w:rPr>
          <w:rFonts w:ascii="Calibri" w:hAnsi="Calibri" w:cs="Calibri"/>
          <w:sz w:val="22"/>
          <w:szCs w:val="22"/>
        </w:rPr>
        <w:t>All supplied equipment shall be new and suitable for the intended industrial application, unless otherwise explicitly</w:t>
      </w:r>
      <w:r w:rsidR="00587A5F">
        <w:rPr>
          <w:rFonts w:ascii="Calibri" w:hAnsi="Calibri" w:cs="Calibri"/>
          <w:sz w:val="22"/>
          <w:szCs w:val="22"/>
        </w:rPr>
        <w:t xml:space="preserve"> </w:t>
      </w:r>
      <w:r w:rsidRPr="00587A5F">
        <w:rPr>
          <w:rFonts w:ascii="Calibri" w:hAnsi="Calibri" w:cs="Calibri"/>
          <w:sz w:val="22"/>
          <w:szCs w:val="22"/>
        </w:rPr>
        <w:t xml:space="preserve">agreed by </w:t>
      </w:r>
      <w:r w:rsidR="001431F1" w:rsidRPr="00587A5F">
        <w:rPr>
          <w:rFonts w:ascii="Calibri" w:hAnsi="Calibri" w:cs="Calibri"/>
          <w:sz w:val="22"/>
          <w:szCs w:val="22"/>
        </w:rPr>
        <w:t>GST</w:t>
      </w:r>
      <w:r w:rsidRPr="00587A5F">
        <w:rPr>
          <w:rFonts w:ascii="Calibri" w:hAnsi="Calibri" w:cs="Calibri"/>
          <w:sz w:val="22"/>
          <w:szCs w:val="22"/>
        </w:rPr>
        <w:t xml:space="preserve">. </w:t>
      </w:r>
    </w:p>
    <w:p w14:paraId="00C8B055" w14:textId="77777777" w:rsidR="00587A5F" w:rsidRDefault="00FC0215" w:rsidP="00587A5F">
      <w:pPr>
        <w:pStyle w:val="BodyText"/>
        <w:numPr>
          <w:ilvl w:val="0"/>
          <w:numId w:val="6"/>
        </w:numPr>
        <w:rPr>
          <w:rFonts w:ascii="Calibri" w:hAnsi="Calibri" w:cs="Calibri"/>
          <w:sz w:val="22"/>
          <w:szCs w:val="22"/>
        </w:rPr>
      </w:pPr>
      <w:r w:rsidRPr="00587A5F">
        <w:rPr>
          <w:rFonts w:ascii="Calibri" w:hAnsi="Calibri" w:cs="Calibri"/>
          <w:sz w:val="22"/>
          <w:szCs w:val="22"/>
        </w:rPr>
        <w:t xml:space="preserve">The equipment shall comply with applicable European technical and safety requirements. </w:t>
      </w:r>
    </w:p>
    <w:p w14:paraId="6E4F27C8" w14:textId="77777777" w:rsidR="00587A5F" w:rsidRDefault="00FC0215" w:rsidP="00587A5F">
      <w:pPr>
        <w:pStyle w:val="BodyText"/>
        <w:numPr>
          <w:ilvl w:val="0"/>
          <w:numId w:val="6"/>
        </w:numPr>
        <w:rPr>
          <w:rFonts w:ascii="Calibri" w:hAnsi="Calibri" w:cs="Calibri"/>
          <w:sz w:val="22"/>
          <w:szCs w:val="22"/>
        </w:rPr>
      </w:pPr>
      <w:r w:rsidRPr="00587A5F">
        <w:rPr>
          <w:rFonts w:ascii="Calibri" w:hAnsi="Calibri" w:cs="Calibri"/>
          <w:sz w:val="22"/>
          <w:szCs w:val="22"/>
        </w:rPr>
        <w:t>The</w:t>
      </w:r>
      <w:r w:rsidR="00587A5F">
        <w:rPr>
          <w:rFonts w:ascii="Calibri" w:hAnsi="Calibri" w:cs="Calibri"/>
          <w:sz w:val="22"/>
          <w:szCs w:val="22"/>
        </w:rPr>
        <w:t xml:space="preserve"> </w:t>
      </w:r>
      <w:proofErr w:type="spellStart"/>
      <w:r w:rsidRPr="00587A5F">
        <w:rPr>
          <w:rFonts w:ascii="Calibri" w:hAnsi="Calibri" w:cs="Calibri"/>
          <w:sz w:val="22"/>
          <w:szCs w:val="22"/>
        </w:rPr>
        <w:t>Hooklift</w:t>
      </w:r>
      <w:proofErr w:type="spellEnd"/>
      <w:r w:rsidRPr="00587A5F">
        <w:rPr>
          <w:rFonts w:ascii="Calibri" w:hAnsi="Calibri" w:cs="Calibri"/>
          <w:sz w:val="22"/>
          <w:szCs w:val="22"/>
        </w:rPr>
        <w:t xml:space="preserve"> system shall include appropriate mechanical and/or hydraulic safety locking arrangements to prevent</w:t>
      </w:r>
      <w:r w:rsidR="00587A5F">
        <w:rPr>
          <w:rFonts w:ascii="Calibri" w:hAnsi="Calibri" w:cs="Calibri"/>
          <w:sz w:val="22"/>
          <w:szCs w:val="22"/>
        </w:rPr>
        <w:t xml:space="preserve"> </w:t>
      </w:r>
      <w:r w:rsidRPr="00587A5F">
        <w:rPr>
          <w:rFonts w:ascii="Calibri" w:hAnsi="Calibri" w:cs="Calibri"/>
          <w:sz w:val="22"/>
          <w:szCs w:val="22"/>
        </w:rPr>
        <w:t xml:space="preserve">unintended movement or release of the container during transportation. </w:t>
      </w:r>
    </w:p>
    <w:p w14:paraId="5D38CB63" w14:textId="28BDDB18" w:rsidR="001431F1" w:rsidRPr="00587A5F" w:rsidRDefault="00FC0215" w:rsidP="00587A5F">
      <w:pPr>
        <w:pStyle w:val="BodyText"/>
        <w:numPr>
          <w:ilvl w:val="0"/>
          <w:numId w:val="6"/>
        </w:numPr>
        <w:rPr>
          <w:rFonts w:ascii="Calibri" w:hAnsi="Calibri" w:cs="Calibri"/>
          <w:sz w:val="22"/>
          <w:szCs w:val="22"/>
        </w:rPr>
      </w:pPr>
      <w:r w:rsidRPr="00587A5F">
        <w:rPr>
          <w:rFonts w:ascii="Calibri" w:hAnsi="Calibri" w:cs="Calibri"/>
          <w:sz w:val="22"/>
          <w:szCs w:val="22"/>
        </w:rPr>
        <w:t>The Supplier shall provide operating and</w:t>
      </w:r>
      <w:r w:rsidR="00587A5F">
        <w:rPr>
          <w:rFonts w:ascii="Calibri" w:hAnsi="Calibri" w:cs="Calibri"/>
          <w:sz w:val="22"/>
          <w:szCs w:val="22"/>
        </w:rPr>
        <w:t xml:space="preserve"> </w:t>
      </w:r>
      <w:r w:rsidRPr="00587A5F">
        <w:rPr>
          <w:rFonts w:ascii="Calibri" w:hAnsi="Calibri" w:cs="Calibri"/>
          <w:sz w:val="22"/>
          <w:szCs w:val="22"/>
        </w:rPr>
        <w:t>safety instructions in Georgian and/or English.</w:t>
      </w:r>
    </w:p>
    <w:p w14:paraId="66DE529E" w14:textId="77777777" w:rsidR="001431F1" w:rsidRPr="00537666" w:rsidRDefault="001431F1"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t>Corrosion Protection and Finish</w:t>
      </w:r>
    </w:p>
    <w:p w14:paraId="7ABA8440" w14:textId="77777777" w:rsidR="00587A5F" w:rsidRDefault="001431F1" w:rsidP="00587A5F">
      <w:pPr>
        <w:pStyle w:val="BodyText"/>
        <w:ind w:firstLine="360"/>
        <w:rPr>
          <w:rFonts w:ascii="Calibri" w:hAnsi="Calibri" w:cs="Calibri"/>
          <w:sz w:val="22"/>
          <w:szCs w:val="22"/>
        </w:rPr>
      </w:pPr>
      <w:r w:rsidRPr="00537666">
        <w:rPr>
          <w:rFonts w:ascii="Calibri" w:hAnsi="Calibri" w:cs="Calibri"/>
          <w:sz w:val="22"/>
          <w:szCs w:val="22"/>
        </w:rPr>
        <w:t>The containers shall be suitable for outdoor operation and shall have an appropriate corrosion-resistant protective</w:t>
      </w:r>
    </w:p>
    <w:p w14:paraId="4A83BC38" w14:textId="578EBF4D" w:rsidR="001431F1" w:rsidRPr="00587A5F" w:rsidRDefault="001431F1" w:rsidP="00587A5F">
      <w:pPr>
        <w:pStyle w:val="BodyText"/>
        <w:ind w:firstLine="360"/>
        <w:rPr>
          <w:rFonts w:ascii="Calibri" w:hAnsi="Calibri" w:cs="Calibri"/>
          <w:b/>
          <w:bCs/>
          <w:sz w:val="22"/>
          <w:szCs w:val="22"/>
        </w:rPr>
      </w:pPr>
      <w:r w:rsidRPr="00537666">
        <w:rPr>
          <w:rFonts w:ascii="Calibri" w:hAnsi="Calibri" w:cs="Calibri"/>
          <w:sz w:val="22"/>
          <w:szCs w:val="22"/>
        </w:rPr>
        <w:t>coating.</w:t>
      </w:r>
      <w:r w:rsidR="00587A5F">
        <w:rPr>
          <w:rFonts w:ascii="Calibri" w:hAnsi="Calibri" w:cs="Calibri"/>
          <w:b/>
          <w:bCs/>
          <w:sz w:val="22"/>
          <w:szCs w:val="22"/>
        </w:rPr>
        <w:t xml:space="preserve"> </w:t>
      </w:r>
      <w:r w:rsidRPr="00537666">
        <w:rPr>
          <w:rFonts w:ascii="Calibri" w:hAnsi="Calibri" w:cs="Calibri"/>
          <w:sz w:val="22"/>
          <w:szCs w:val="22"/>
        </w:rPr>
        <w:t>The Bidder shall describe:</w:t>
      </w:r>
    </w:p>
    <w:p w14:paraId="3AD89B0B"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steel grade/material;</w:t>
      </w:r>
    </w:p>
    <w:p w14:paraId="22C0C1A6"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surface preparation;</w:t>
      </w:r>
    </w:p>
    <w:p w14:paraId="57D1D02D"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corrosion protection method;</w:t>
      </w:r>
    </w:p>
    <w:p w14:paraId="272C2424"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primer/coating system;</w:t>
      </w:r>
    </w:p>
    <w:p w14:paraId="63735217"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final coating;</w:t>
      </w:r>
    </w:p>
    <w:p w14:paraId="5A213477" w14:textId="77777777" w:rsidR="001431F1" w:rsidRPr="00537666" w:rsidRDefault="001431F1" w:rsidP="001431F1">
      <w:pPr>
        <w:pStyle w:val="Compact"/>
        <w:numPr>
          <w:ilvl w:val="0"/>
          <w:numId w:val="3"/>
        </w:numPr>
        <w:rPr>
          <w:rFonts w:ascii="Calibri" w:hAnsi="Calibri" w:cs="Calibri"/>
          <w:sz w:val="22"/>
          <w:szCs w:val="22"/>
        </w:rPr>
      </w:pPr>
      <w:r w:rsidRPr="00537666">
        <w:rPr>
          <w:rFonts w:ascii="Calibri" w:hAnsi="Calibri" w:cs="Calibri"/>
          <w:sz w:val="22"/>
          <w:szCs w:val="22"/>
        </w:rPr>
        <w:t>coating thickness, where applicable.</w:t>
      </w:r>
    </w:p>
    <w:p w14:paraId="350C9638" w14:textId="77777777" w:rsidR="001431F1" w:rsidRPr="00537666" w:rsidRDefault="001431F1" w:rsidP="001431F1">
      <w:pPr>
        <w:pStyle w:val="Compact"/>
        <w:rPr>
          <w:rFonts w:ascii="Calibri" w:hAnsi="Calibri" w:cs="Calibri"/>
          <w:sz w:val="22"/>
          <w:szCs w:val="22"/>
        </w:rPr>
      </w:pPr>
    </w:p>
    <w:p w14:paraId="06817B1C" w14:textId="75CB1E25" w:rsidR="001431F1" w:rsidRPr="00537666" w:rsidRDefault="001431F1" w:rsidP="00C63D5D">
      <w:pPr>
        <w:pStyle w:val="BodyText"/>
        <w:numPr>
          <w:ilvl w:val="0"/>
          <w:numId w:val="1"/>
        </w:numPr>
        <w:shd w:val="clear" w:color="auto" w:fill="000000" w:themeFill="text1"/>
        <w:jc w:val="center"/>
        <w:rPr>
          <w:rFonts w:ascii="Calibri" w:hAnsi="Calibri" w:cs="Calibri"/>
          <w:b/>
          <w:bCs/>
          <w:color w:val="FFFFFF" w:themeColor="background1"/>
          <w:sz w:val="22"/>
          <w:szCs w:val="22"/>
          <w:highlight w:val="black"/>
        </w:rPr>
      </w:pPr>
      <w:r w:rsidRPr="00537666">
        <w:rPr>
          <w:rFonts w:ascii="Calibri" w:hAnsi="Calibri" w:cs="Calibri"/>
          <w:b/>
          <w:bCs/>
          <w:color w:val="FFFFFF" w:themeColor="background1"/>
          <w:sz w:val="22"/>
          <w:szCs w:val="22"/>
          <w:highlight w:val="black"/>
        </w:rPr>
        <w:t>Condition of Goods</w:t>
      </w:r>
    </w:p>
    <w:p w14:paraId="21724D4B" w14:textId="711B9BA5" w:rsidR="001431F1" w:rsidRPr="00537666" w:rsidRDefault="001431F1" w:rsidP="00587A5F">
      <w:pPr>
        <w:pStyle w:val="Compact"/>
        <w:ind w:firstLine="360"/>
        <w:rPr>
          <w:rFonts w:ascii="Calibri" w:hAnsi="Calibri" w:cs="Calibri"/>
          <w:sz w:val="22"/>
          <w:szCs w:val="22"/>
        </w:rPr>
      </w:pPr>
      <w:r w:rsidRPr="00537666">
        <w:rPr>
          <w:rFonts w:ascii="Calibri" w:hAnsi="Calibri" w:cs="Calibri"/>
          <w:sz w:val="22"/>
          <w:szCs w:val="22"/>
        </w:rPr>
        <w:t>Unless otherwise stated in the Bidder’s offer and expressly accepted by GST:</w:t>
      </w:r>
    </w:p>
    <w:p w14:paraId="2B89E3F8" w14:textId="77777777" w:rsidR="001431F1" w:rsidRPr="00537666" w:rsidRDefault="001431F1" w:rsidP="001431F1">
      <w:pPr>
        <w:pStyle w:val="Compact"/>
        <w:numPr>
          <w:ilvl w:val="0"/>
          <w:numId w:val="4"/>
        </w:numPr>
        <w:rPr>
          <w:rFonts w:ascii="Calibri" w:hAnsi="Calibri" w:cs="Calibri"/>
          <w:sz w:val="22"/>
          <w:szCs w:val="22"/>
        </w:rPr>
      </w:pPr>
      <w:r w:rsidRPr="00537666">
        <w:rPr>
          <w:rFonts w:ascii="Calibri" w:hAnsi="Calibri" w:cs="Calibri"/>
          <w:sz w:val="22"/>
          <w:szCs w:val="22"/>
        </w:rPr>
        <w:t>all equipment shall be new;</w:t>
      </w:r>
    </w:p>
    <w:p w14:paraId="53307F96" w14:textId="77777777" w:rsidR="001431F1" w:rsidRPr="00537666" w:rsidRDefault="001431F1" w:rsidP="001431F1">
      <w:pPr>
        <w:pStyle w:val="Compact"/>
        <w:numPr>
          <w:ilvl w:val="0"/>
          <w:numId w:val="4"/>
        </w:numPr>
        <w:rPr>
          <w:rFonts w:ascii="Calibri" w:hAnsi="Calibri" w:cs="Calibri"/>
          <w:sz w:val="22"/>
          <w:szCs w:val="22"/>
        </w:rPr>
      </w:pPr>
      <w:r w:rsidRPr="00537666">
        <w:rPr>
          <w:rFonts w:ascii="Calibri" w:hAnsi="Calibri" w:cs="Calibri"/>
          <w:sz w:val="22"/>
          <w:szCs w:val="22"/>
        </w:rPr>
        <w:t>the tractor shall be a new or unused unit;</w:t>
      </w:r>
    </w:p>
    <w:p w14:paraId="3F63A14F" w14:textId="77777777" w:rsidR="001431F1" w:rsidRPr="00537666" w:rsidRDefault="001431F1" w:rsidP="001431F1">
      <w:pPr>
        <w:pStyle w:val="Compact"/>
        <w:numPr>
          <w:ilvl w:val="0"/>
          <w:numId w:val="4"/>
        </w:numPr>
        <w:rPr>
          <w:rFonts w:ascii="Calibri" w:hAnsi="Calibri" w:cs="Calibri"/>
          <w:sz w:val="22"/>
          <w:szCs w:val="22"/>
        </w:rPr>
      </w:pPr>
      <w:r w:rsidRPr="00537666">
        <w:rPr>
          <w:rFonts w:ascii="Calibri" w:hAnsi="Calibri" w:cs="Calibri"/>
          <w:sz w:val="22"/>
          <w:szCs w:val="22"/>
        </w:rPr>
        <w:t>the containers shall be newly manufactured;</w:t>
      </w:r>
    </w:p>
    <w:p w14:paraId="2DA22E1C" w14:textId="77777777" w:rsidR="001431F1" w:rsidRPr="00537666" w:rsidRDefault="001431F1" w:rsidP="001431F1">
      <w:pPr>
        <w:pStyle w:val="Compact"/>
        <w:numPr>
          <w:ilvl w:val="0"/>
          <w:numId w:val="4"/>
        </w:numPr>
        <w:rPr>
          <w:rFonts w:ascii="Calibri" w:hAnsi="Calibri" w:cs="Calibri"/>
          <w:sz w:val="22"/>
          <w:szCs w:val="22"/>
        </w:rPr>
      </w:pPr>
      <w:r w:rsidRPr="00537666">
        <w:rPr>
          <w:rFonts w:ascii="Calibri" w:hAnsi="Calibri" w:cs="Calibri"/>
          <w:sz w:val="22"/>
          <w:szCs w:val="22"/>
        </w:rPr>
        <w:t xml:space="preserve">the </w:t>
      </w:r>
      <w:proofErr w:type="spellStart"/>
      <w:r w:rsidRPr="00537666">
        <w:rPr>
          <w:rFonts w:ascii="Calibri" w:hAnsi="Calibri" w:cs="Calibri"/>
          <w:sz w:val="22"/>
          <w:szCs w:val="22"/>
        </w:rPr>
        <w:t>Hooklift</w:t>
      </w:r>
      <w:proofErr w:type="spellEnd"/>
      <w:r w:rsidRPr="00537666">
        <w:rPr>
          <w:rFonts w:ascii="Calibri" w:hAnsi="Calibri" w:cs="Calibri"/>
          <w:sz w:val="22"/>
          <w:szCs w:val="22"/>
        </w:rPr>
        <w:t xml:space="preserve"> system shall be newly manufactured;</w:t>
      </w:r>
    </w:p>
    <w:p w14:paraId="7D9C27DB" w14:textId="795ADB76" w:rsidR="001431F1" w:rsidRPr="00537666" w:rsidRDefault="001431F1" w:rsidP="001431F1">
      <w:pPr>
        <w:pStyle w:val="Compact"/>
        <w:numPr>
          <w:ilvl w:val="0"/>
          <w:numId w:val="4"/>
        </w:numPr>
        <w:rPr>
          <w:rFonts w:ascii="Calibri" w:hAnsi="Calibri" w:cs="Calibri"/>
          <w:sz w:val="22"/>
          <w:szCs w:val="22"/>
        </w:rPr>
      </w:pPr>
      <w:proofErr w:type="gramStart"/>
      <w:r w:rsidRPr="00537666">
        <w:rPr>
          <w:rFonts w:ascii="Calibri" w:hAnsi="Calibri" w:cs="Calibri"/>
          <w:sz w:val="22"/>
          <w:szCs w:val="22"/>
        </w:rPr>
        <w:t>the</w:t>
      </w:r>
      <w:proofErr w:type="gramEnd"/>
      <w:r w:rsidRPr="00537666">
        <w:rPr>
          <w:rFonts w:ascii="Calibri" w:hAnsi="Calibri" w:cs="Calibri"/>
          <w:sz w:val="22"/>
          <w:szCs w:val="22"/>
        </w:rPr>
        <w:t xml:space="preserve"> supplied equipment shall not have been previously used for commercial or industrial </w:t>
      </w:r>
      <w:proofErr w:type="gramStart"/>
      <w:r w:rsidRPr="00537666">
        <w:rPr>
          <w:rFonts w:ascii="Calibri" w:hAnsi="Calibri" w:cs="Calibri"/>
          <w:sz w:val="22"/>
          <w:szCs w:val="22"/>
        </w:rPr>
        <w:t>operation</w:t>
      </w:r>
      <w:proofErr w:type="gramEnd"/>
      <w:r w:rsidRPr="00537666">
        <w:rPr>
          <w:rFonts w:ascii="Calibri" w:hAnsi="Calibri" w:cs="Calibri"/>
          <w:sz w:val="22"/>
          <w:szCs w:val="22"/>
        </w:rPr>
        <w:t>.</w:t>
      </w:r>
    </w:p>
    <w:p w14:paraId="1A9EDE09" w14:textId="77777777" w:rsidR="001431F1" w:rsidRPr="00537666" w:rsidRDefault="001431F1" w:rsidP="001431F1">
      <w:pPr>
        <w:pStyle w:val="Compact"/>
        <w:rPr>
          <w:rFonts w:ascii="Calibri" w:hAnsi="Calibri" w:cs="Calibri"/>
          <w:b/>
          <w:bCs/>
        </w:rPr>
      </w:pPr>
    </w:p>
    <w:p w14:paraId="423558E2" w14:textId="77777777" w:rsidR="001431F1" w:rsidRPr="00537666" w:rsidRDefault="001431F1" w:rsidP="001431F1">
      <w:pPr>
        <w:pStyle w:val="BodyText"/>
        <w:rPr>
          <w:rFonts w:ascii="Calibri" w:hAnsi="Calibri" w:cs="Calibri"/>
          <w:b/>
          <w:bCs/>
        </w:rPr>
      </w:pPr>
    </w:p>
    <w:sectPr w:rsidR="001431F1" w:rsidRPr="00537666" w:rsidSect="00E16471">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D03F" w14:textId="77777777" w:rsidR="00034A13" w:rsidRDefault="00034A13" w:rsidP="00587A5F">
      <w:pPr>
        <w:spacing w:after="0" w:line="240" w:lineRule="auto"/>
      </w:pPr>
      <w:r>
        <w:separator/>
      </w:r>
    </w:p>
  </w:endnote>
  <w:endnote w:type="continuationSeparator" w:id="0">
    <w:p w14:paraId="136CE659" w14:textId="77777777" w:rsidR="00034A13" w:rsidRDefault="00034A13" w:rsidP="00587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63A4" w14:textId="77777777" w:rsidR="00034A13" w:rsidRDefault="00034A13" w:rsidP="00587A5F">
      <w:pPr>
        <w:spacing w:after="0" w:line="240" w:lineRule="auto"/>
      </w:pPr>
      <w:r>
        <w:separator/>
      </w:r>
    </w:p>
  </w:footnote>
  <w:footnote w:type="continuationSeparator" w:id="0">
    <w:p w14:paraId="2CE1C5B6" w14:textId="77777777" w:rsidR="00034A13" w:rsidRDefault="00034A13" w:rsidP="00587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D8F4" w14:textId="094365B2" w:rsidR="00587A5F" w:rsidRDefault="00587A5F">
    <w:pPr>
      <w:pStyle w:val="Header"/>
    </w:pPr>
    <w:r>
      <w:rPr>
        <w:noProof/>
      </w:rPr>
      <w:drawing>
        <wp:inline distT="0" distB="0" distL="0" distR="0" wp14:anchorId="42EB063B" wp14:editId="7381405A">
          <wp:extent cx="666750" cy="375788"/>
          <wp:effectExtent l="0" t="0" r="0" b="5715"/>
          <wp:docPr id="2140232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32137" name="Picture 2140232137"/>
                  <pic:cNvPicPr/>
                </pic:nvPicPr>
                <pic:blipFill>
                  <a:blip r:embed="rId1">
                    <a:extLst>
                      <a:ext uri="{28A0092B-C50C-407E-A947-70E740481C1C}">
                        <a14:useLocalDpi xmlns:a14="http://schemas.microsoft.com/office/drawing/2010/main" val="0"/>
                      </a:ext>
                    </a:extLst>
                  </a:blip>
                  <a:stretch>
                    <a:fillRect/>
                  </a:stretch>
                </pic:blipFill>
                <pic:spPr>
                  <a:xfrm>
                    <a:off x="0" y="0"/>
                    <a:ext cx="679808" cy="383148"/>
                  </a:xfrm>
                  <a:prstGeom prst="rect">
                    <a:avLst/>
                  </a:prstGeom>
                </pic:spPr>
              </pic:pic>
            </a:graphicData>
          </a:graphic>
        </wp:inline>
      </w:drawing>
    </w:r>
  </w:p>
  <w:p w14:paraId="18373B1B" w14:textId="77777777" w:rsidR="00587A5F" w:rsidRDefault="00587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A2AFD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9E73E7A"/>
    <w:multiLevelType w:val="hybridMultilevel"/>
    <w:tmpl w:val="FC760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37EB6"/>
    <w:multiLevelType w:val="hybridMultilevel"/>
    <w:tmpl w:val="B8845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62065"/>
    <w:multiLevelType w:val="hybridMultilevel"/>
    <w:tmpl w:val="07DA7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D008B5"/>
    <w:multiLevelType w:val="hybridMultilevel"/>
    <w:tmpl w:val="7FDE0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E25170"/>
    <w:multiLevelType w:val="hybridMultilevel"/>
    <w:tmpl w:val="EBDA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845107">
    <w:abstractNumId w:val="2"/>
  </w:num>
  <w:num w:numId="2" w16cid:durableId="360857298">
    <w:abstractNumId w:val="3"/>
  </w:num>
  <w:num w:numId="3" w16cid:durableId="378893529">
    <w:abstractNumId w:val="0"/>
  </w:num>
  <w:num w:numId="4" w16cid:durableId="1691881452">
    <w:abstractNumId w:val="5"/>
  </w:num>
  <w:num w:numId="5" w16cid:durableId="1525051267">
    <w:abstractNumId w:val="4"/>
  </w:num>
  <w:num w:numId="6" w16cid:durableId="213486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97"/>
    <w:rsid w:val="00034A13"/>
    <w:rsid w:val="001431F1"/>
    <w:rsid w:val="001B7E2D"/>
    <w:rsid w:val="00324697"/>
    <w:rsid w:val="004032B3"/>
    <w:rsid w:val="00537666"/>
    <w:rsid w:val="00587A5F"/>
    <w:rsid w:val="00925178"/>
    <w:rsid w:val="00C63D5D"/>
    <w:rsid w:val="00E16471"/>
    <w:rsid w:val="00E6548B"/>
    <w:rsid w:val="00FC0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9CD17"/>
  <w15:chartTrackingRefBased/>
  <w15:docId w15:val="{6E08A1B7-341A-46A4-BFF7-8F18F564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697"/>
    <w:rPr>
      <w:rFonts w:eastAsiaTheme="majorEastAsia" w:cstheme="majorBidi"/>
      <w:color w:val="272727" w:themeColor="text1" w:themeTint="D8"/>
    </w:rPr>
  </w:style>
  <w:style w:type="paragraph" w:styleId="Title">
    <w:name w:val="Title"/>
    <w:basedOn w:val="Normal"/>
    <w:next w:val="Normal"/>
    <w:link w:val="TitleChar"/>
    <w:uiPriority w:val="10"/>
    <w:qFormat/>
    <w:rsid w:val="00324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697"/>
    <w:pPr>
      <w:spacing w:before="160"/>
      <w:jc w:val="center"/>
    </w:pPr>
    <w:rPr>
      <w:i/>
      <w:iCs/>
      <w:color w:val="404040" w:themeColor="text1" w:themeTint="BF"/>
    </w:rPr>
  </w:style>
  <w:style w:type="character" w:customStyle="1" w:styleId="QuoteChar">
    <w:name w:val="Quote Char"/>
    <w:basedOn w:val="DefaultParagraphFont"/>
    <w:link w:val="Quote"/>
    <w:uiPriority w:val="29"/>
    <w:rsid w:val="00324697"/>
    <w:rPr>
      <w:i/>
      <w:iCs/>
      <w:color w:val="404040" w:themeColor="text1" w:themeTint="BF"/>
    </w:rPr>
  </w:style>
  <w:style w:type="paragraph" w:styleId="ListParagraph">
    <w:name w:val="List Paragraph"/>
    <w:basedOn w:val="Normal"/>
    <w:uiPriority w:val="34"/>
    <w:qFormat/>
    <w:rsid w:val="00324697"/>
    <w:pPr>
      <w:ind w:left="720"/>
      <w:contextualSpacing/>
    </w:pPr>
  </w:style>
  <w:style w:type="character" w:styleId="IntenseEmphasis">
    <w:name w:val="Intense Emphasis"/>
    <w:basedOn w:val="DefaultParagraphFont"/>
    <w:uiPriority w:val="21"/>
    <w:qFormat/>
    <w:rsid w:val="00324697"/>
    <w:rPr>
      <w:i/>
      <w:iCs/>
      <w:color w:val="0F4761" w:themeColor="accent1" w:themeShade="BF"/>
    </w:rPr>
  </w:style>
  <w:style w:type="paragraph" w:styleId="IntenseQuote">
    <w:name w:val="Intense Quote"/>
    <w:basedOn w:val="Normal"/>
    <w:next w:val="Normal"/>
    <w:link w:val="IntenseQuoteChar"/>
    <w:uiPriority w:val="30"/>
    <w:qFormat/>
    <w:rsid w:val="00324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697"/>
    <w:rPr>
      <w:i/>
      <w:iCs/>
      <w:color w:val="0F4761" w:themeColor="accent1" w:themeShade="BF"/>
    </w:rPr>
  </w:style>
  <w:style w:type="character" w:styleId="IntenseReference">
    <w:name w:val="Intense Reference"/>
    <w:basedOn w:val="DefaultParagraphFont"/>
    <w:uiPriority w:val="32"/>
    <w:qFormat/>
    <w:rsid w:val="00324697"/>
    <w:rPr>
      <w:b/>
      <w:bCs/>
      <w:smallCaps/>
      <w:color w:val="0F4761" w:themeColor="accent1" w:themeShade="BF"/>
      <w:spacing w:val="5"/>
    </w:rPr>
  </w:style>
  <w:style w:type="paragraph" w:customStyle="1" w:styleId="Compact">
    <w:name w:val="Compact"/>
    <w:basedOn w:val="BodyText"/>
    <w:qFormat/>
    <w:rsid w:val="00E16471"/>
    <w:pPr>
      <w:spacing w:before="36" w:after="36" w:line="240" w:lineRule="auto"/>
    </w:pPr>
    <w:rPr>
      <w:rFonts w:eastAsiaTheme="minorEastAsia"/>
      <w:kern w:val="0"/>
      <w:lang w:eastAsia="zh-CN"/>
      <w14:ligatures w14:val="none"/>
    </w:rPr>
  </w:style>
  <w:style w:type="table" w:customStyle="1" w:styleId="Table">
    <w:name w:val="Table"/>
    <w:semiHidden/>
    <w:unhideWhenUsed/>
    <w:qFormat/>
    <w:rsid w:val="00E16471"/>
    <w:pPr>
      <w:spacing w:after="200" w:line="240" w:lineRule="auto"/>
    </w:pPr>
    <w:rPr>
      <w:rFonts w:eastAsiaTheme="minorEastAsia"/>
      <w:kern w:val="0"/>
      <w:sz w:val="20"/>
      <w:szCs w:val="20"/>
      <w:lang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styleId="BodyText">
    <w:name w:val="Body Text"/>
    <w:basedOn w:val="Normal"/>
    <w:link w:val="BodyTextChar"/>
    <w:uiPriority w:val="99"/>
    <w:unhideWhenUsed/>
    <w:rsid w:val="00E16471"/>
    <w:pPr>
      <w:spacing w:after="120"/>
    </w:pPr>
  </w:style>
  <w:style w:type="character" w:customStyle="1" w:styleId="BodyTextChar">
    <w:name w:val="Body Text Char"/>
    <w:basedOn w:val="DefaultParagraphFont"/>
    <w:link w:val="BodyText"/>
    <w:uiPriority w:val="99"/>
    <w:rsid w:val="00E16471"/>
  </w:style>
  <w:style w:type="paragraph" w:customStyle="1" w:styleId="FirstParagraph">
    <w:name w:val="First Paragraph"/>
    <w:basedOn w:val="BodyText"/>
    <w:next w:val="BodyText"/>
    <w:qFormat/>
    <w:rsid w:val="001431F1"/>
    <w:pPr>
      <w:spacing w:before="180" w:after="180" w:line="240" w:lineRule="auto"/>
    </w:pPr>
    <w:rPr>
      <w:rFonts w:eastAsiaTheme="minorEastAsia"/>
      <w:kern w:val="0"/>
      <w:lang w:eastAsia="zh-CN"/>
      <w14:ligatures w14:val="none"/>
    </w:rPr>
  </w:style>
  <w:style w:type="paragraph" w:styleId="Header">
    <w:name w:val="header"/>
    <w:basedOn w:val="Normal"/>
    <w:link w:val="HeaderChar"/>
    <w:uiPriority w:val="99"/>
    <w:unhideWhenUsed/>
    <w:rsid w:val="00587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A5F"/>
  </w:style>
  <w:style w:type="paragraph" w:styleId="Footer">
    <w:name w:val="footer"/>
    <w:basedOn w:val="Normal"/>
    <w:link w:val="FooterChar"/>
    <w:uiPriority w:val="99"/>
    <w:unhideWhenUsed/>
    <w:rsid w:val="00587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Sotkilava</dc:creator>
  <cp:keywords/>
  <dc:description/>
  <cp:lastModifiedBy>Giorgi Sotkilava</cp:lastModifiedBy>
  <cp:revision>6</cp:revision>
  <dcterms:created xsi:type="dcterms:W3CDTF">2026-08-12T07:28:00Z</dcterms:created>
  <dcterms:modified xsi:type="dcterms:W3CDTF">2026-08-12T08:56:00Z</dcterms:modified>
</cp:coreProperties>
</file>