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EBA" w:rsidRPr="002F1EBA" w:rsidRDefault="002F1EBA" w:rsidP="002F1EBA">
      <w:pPr>
        <w:pStyle w:val="a4"/>
        <w:spacing w:before="0" w:beforeAutospacing="0" w:after="0" w:afterAutospacing="0" w:line="276" w:lineRule="auto"/>
        <w:jc w:val="right"/>
        <w:rPr>
          <w:rFonts w:ascii="Arial" w:hAnsi="Arial" w:cs="Arial"/>
          <w:sz w:val="22"/>
        </w:rPr>
      </w:pPr>
      <w:r w:rsidRPr="002F1EBA">
        <w:rPr>
          <w:rFonts w:ascii="Arial" w:hAnsi="Arial" w:cs="Arial"/>
          <w:b/>
          <w:bCs/>
          <w:sz w:val="22"/>
        </w:rPr>
        <w:t>APPROVED BY:</w:t>
      </w:r>
    </w:p>
    <w:p w:rsidR="002F1EBA" w:rsidRPr="002F1EBA" w:rsidRDefault="002F1EBA" w:rsidP="002F1EBA">
      <w:pPr>
        <w:pStyle w:val="a4"/>
        <w:spacing w:before="0" w:beforeAutospacing="0" w:after="0" w:afterAutospacing="0" w:line="276" w:lineRule="auto"/>
        <w:jc w:val="right"/>
        <w:rPr>
          <w:rFonts w:ascii="Arial" w:hAnsi="Arial" w:cs="Arial"/>
          <w:sz w:val="22"/>
        </w:rPr>
      </w:pPr>
      <w:r w:rsidRPr="002F1EBA">
        <w:rPr>
          <w:rFonts w:ascii="Arial" w:hAnsi="Arial" w:cs="Arial"/>
          <w:sz w:val="22"/>
        </w:rPr>
        <w:t>Production Director, RMG "Auramine"</w:t>
      </w:r>
    </w:p>
    <w:p w:rsidR="002F1EBA" w:rsidRPr="002F1EBA" w:rsidRDefault="002F1EBA" w:rsidP="002F1EBA">
      <w:pPr>
        <w:pStyle w:val="a4"/>
        <w:spacing w:before="0" w:beforeAutospacing="0" w:after="0" w:afterAutospacing="0" w:line="276" w:lineRule="auto"/>
        <w:jc w:val="right"/>
        <w:rPr>
          <w:rFonts w:ascii="Arial" w:hAnsi="Arial" w:cs="Arial"/>
          <w:sz w:val="22"/>
        </w:rPr>
      </w:pPr>
      <w:r w:rsidRPr="002F1EBA">
        <w:rPr>
          <w:rFonts w:ascii="Arial" w:hAnsi="Arial" w:cs="Arial"/>
          <w:sz w:val="22"/>
        </w:rPr>
        <w:t>___________________ Abashmadze V.V.</w:t>
      </w:r>
    </w:p>
    <w:p w:rsidR="002F1EBA" w:rsidRPr="002F1EBA" w:rsidRDefault="002F1EBA" w:rsidP="002F1EBA">
      <w:pPr>
        <w:pStyle w:val="a4"/>
        <w:spacing w:before="0" w:beforeAutospacing="0" w:after="0" w:afterAutospacing="0" w:line="276" w:lineRule="auto"/>
        <w:jc w:val="right"/>
        <w:rPr>
          <w:rFonts w:ascii="Arial" w:hAnsi="Arial" w:cs="Arial"/>
          <w:sz w:val="22"/>
        </w:rPr>
      </w:pPr>
      <w:r w:rsidRPr="002F1EBA">
        <w:rPr>
          <w:rFonts w:ascii="Arial" w:hAnsi="Arial" w:cs="Arial"/>
          <w:sz w:val="22"/>
        </w:rPr>
        <w:t>August 12, 2026</w:t>
      </w:r>
    </w:p>
    <w:p w:rsidR="002F1EBA" w:rsidRDefault="002F1EBA" w:rsidP="002F1EBA">
      <w:pPr>
        <w:ind w:left="-451" w:right="-249"/>
        <w:jc w:val="both"/>
        <w:rPr>
          <w:rFonts w:ascii="Sylfaen" w:hAnsi="Sylfaen" w:cs="Arial"/>
          <w:b/>
          <w:bCs/>
          <w:color w:val="141400"/>
          <w:sz w:val="24"/>
          <w:szCs w:val="24"/>
          <w:lang w:val="ru-RU"/>
        </w:rPr>
      </w:pPr>
    </w:p>
    <w:p w:rsidR="002F1EBA" w:rsidRDefault="002F1EBA" w:rsidP="002F1EBA">
      <w:pPr>
        <w:ind w:left="-451" w:right="-249"/>
        <w:jc w:val="both"/>
        <w:rPr>
          <w:rFonts w:ascii="Sylfaen" w:hAnsi="Sylfaen"/>
          <w:b/>
          <w:bCs/>
          <w:color w:val="141400"/>
          <w:sz w:val="24"/>
          <w:szCs w:val="24"/>
          <w:lang w:val="ru-RU"/>
        </w:rPr>
      </w:pPr>
    </w:p>
    <w:p w:rsidR="002F1EBA" w:rsidRDefault="002F1EBA" w:rsidP="002F1EBA">
      <w:pPr>
        <w:ind w:left="-451" w:right="-249"/>
        <w:jc w:val="both"/>
        <w:rPr>
          <w:rFonts w:ascii="Sylfaen" w:hAnsi="Sylfaen"/>
          <w:b/>
          <w:bCs/>
          <w:color w:val="141400"/>
          <w:sz w:val="24"/>
          <w:szCs w:val="24"/>
          <w:lang w:val="ru-RU"/>
        </w:rPr>
      </w:pPr>
    </w:p>
    <w:p w:rsidR="002F1EBA" w:rsidRDefault="002F1EBA" w:rsidP="002F1EBA">
      <w:pPr>
        <w:ind w:left="-451" w:right="-249"/>
        <w:jc w:val="both"/>
        <w:rPr>
          <w:rFonts w:ascii="Sylfaen" w:hAnsi="Sylfaen"/>
          <w:b/>
          <w:bCs/>
          <w:color w:val="141400"/>
          <w:sz w:val="24"/>
          <w:szCs w:val="24"/>
          <w:lang w:val="ru-RU"/>
        </w:rPr>
      </w:pPr>
    </w:p>
    <w:p w:rsidR="002F1EBA" w:rsidRDefault="002F1EBA" w:rsidP="002F1EBA">
      <w:pPr>
        <w:ind w:left="-451" w:right="-249"/>
        <w:jc w:val="both"/>
        <w:rPr>
          <w:rFonts w:ascii="Sylfaen" w:hAnsi="Sylfaen"/>
          <w:b/>
          <w:bCs/>
          <w:color w:val="141400"/>
          <w:sz w:val="24"/>
          <w:szCs w:val="24"/>
          <w:lang w:val="ru-RU"/>
        </w:rPr>
      </w:pPr>
    </w:p>
    <w:p w:rsidR="002F1EBA" w:rsidRDefault="002F1EBA" w:rsidP="002F1EBA">
      <w:pPr>
        <w:ind w:left="-451" w:right="-249"/>
        <w:jc w:val="both"/>
        <w:rPr>
          <w:rFonts w:ascii="Sylfaen" w:hAnsi="Sylfaen"/>
          <w:b/>
          <w:bCs/>
          <w:color w:val="141400"/>
          <w:sz w:val="24"/>
          <w:szCs w:val="24"/>
          <w:lang w:val="ru-RU"/>
        </w:rPr>
      </w:pPr>
    </w:p>
    <w:p w:rsidR="002F1EBA" w:rsidRDefault="002F1EBA" w:rsidP="002F1EBA">
      <w:pPr>
        <w:pStyle w:val="a4"/>
        <w:jc w:val="center"/>
        <w:rPr>
          <w:rFonts w:ascii="Arial" w:eastAsia="Arial" w:hAnsi="Arial" w:cs="Arial"/>
          <w:b/>
          <w:sz w:val="32"/>
          <w:szCs w:val="22"/>
          <w:u w:val="single"/>
        </w:rPr>
      </w:pPr>
      <w:r>
        <w:rPr>
          <w:rFonts w:ascii="Arial" w:eastAsia="Arial" w:hAnsi="Arial" w:cs="Arial"/>
          <w:b/>
          <w:sz w:val="32"/>
          <w:szCs w:val="22"/>
          <w:u w:val="single"/>
        </w:rPr>
        <w:t>TECHNICAL SPECIFICATIONS</w:t>
      </w:r>
    </w:p>
    <w:p w:rsidR="002F1EBA" w:rsidRPr="002F1EBA" w:rsidRDefault="002F1EBA" w:rsidP="002F1EBA">
      <w:pPr>
        <w:pStyle w:val="a4"/>
        <w:spacing w:line="360" w:lineRule="auto"/>
        <w:jc w:val="center"/>
        <w:rPr>
          <w:rFonts w:ascii="Arial" w:eastAsia="Arial" w:hAnsi="Arial" w:cs="Arial"/>
          <w:b/>
          <w:szCs w:val="22"/>
        </w:rPr>
      </w:pPr>
      <w:r w:rsidRPr="002F1EBA">
        <w:rPr>
          <w:rFonts w:ascii="Arial" w:eastAsia="Arial" w:hAnsi="Arial" w:cs="Arial"/>
          <w:b/>
          <w:szCs w:val="22"/>
        </w:rPr>
        <w:t>For the supply of truck scales for weighing heavy-duty vehicles up to 100 tons for the RMG "Auramine" production site at the Bektakari Mine</w:t>
      </w:r>
    </w:p>
    <w:p w:rsidR="002F1EBA" w:rsidRDefault="002F1EBA" w:rsidP="002F1EBA">
      <w:pPr>
        <w:rPr>
          <w:rFonts w:ascii="Sylfaen" w:eastAsia="Arial" w:hAnsi="Sylfaen" w:cs="Arial"/>
          <w:b/>
          <w:bCs/>
          <w:color w:val="161600"/>
          <w:sz w:val="32"/>
          <w:szCs w:val="24"/>
          <w:lang w:val="ru-RU"/>
        </w:rPr>
      </w:pPr>
      <w:r>
        <w:rPr>
          <w:rFonts w:ascii="Sylfaen" w:hAnsi="Sylfaen"/>
          <w:b/>
          <w:bCs/>
          <w:color w:val="161600"/>
          <w:sz w:val="32"/>
          <w:szCs w:val="24"/>
          <w:lang w:val="ru-RU"/>
        </w:rPr>
        <w:br w:type="page"/>
      </w:r>
    </w:p>
    <w:p w:rsidR="002F1EBA" w:rsidRDefault="002F1EBA" w:rsidP="002F1EBA">
      <w:pPr>
        <w:ind w:left="-604" w:right="9379"/>
        <w:jc w:val="both"/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ru-RU"/>
        </w:rPr>
      </w:pPr>
    </w:p>
    <w:p w:rsidR="002F1EBA" w:rsidRDefault="002F1EBA" w:rsidP="002F1EBA">
      <w:pPr>
        <w:ind w:left="-604" w:right="9379"/>
        <w:jc w:val="both"/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ru-RU"/>
        </w:rPr>
      </w:pPr>
    </w:p>
    <w:p w:rsidR="002F1EBA" w:rsidRDefault="002F1EBA" w:rsidP="002F1EBA">
      <w:pPr>
        <w:pStyle w:val="3"/>
        <w:spacing w:before="0" w:after="0"/>
        <w:jc w:val="center"/>
        <w:rPr>
          <w:bCs w:val="0"/>
          <w:sz w:val="24"/>
          <w:szCs w:val="22"/>
          <w:u w:val="single"/>
        </w:rPr>
      </w:pPr>
      <w:r>
        <w:rPr>
          <w:bCs w:val="0"/>
          <w:sz w:val="24"/>
          <w:szCs w:val="22"/>
          <w:u w:val="single"/>
        </w:rPr>
        <w:t>TECHNICAL SPECIFICATIONS</w:t>
      </w:r>
    </w:p>
    <w:p w:rsidR="002F1EBA" w:rsidRDefault="002F1EBA" w:rsidP="002F1EBA">
      <w:pPr>
        <w:pStyle w:val="a4"/>
        <w:spacing w:before="0" w:beforeAutospacing="0" w:after="0" w:afterAutospacing="0"/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For the supply of truck scales for weighing heavy-duty vehicles up to 100 tons</w:t>
      </w:r>
    </w:p>
    <w:p w:rsidR="002F1EBA" w:rsidRDefault="002F1EBA" w:rsidP="002F1EBA">
      <w:pPr>
        <w:jc w:val="both"/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</w:pPr>
    </w:p>
    <w:tbl>
      <w:tblPr>
        <w:tblStyle w:val="a6"/>
        <w:tblW w:w="0" w:type="auto"/>
        <w:tblInd w:w="-206" w:type="dxa"/>
        <w:tblLook w:val="04A0" w:firstRow="1" w:lastRow="0" w:firstColumn="1" w:lastColumn="0" w:noHBand="0" w:noVBand="1"/>
      </w:tblPr>
      <w:tblGrid>
        <w:gridCol w:w="576"/>
        <w:gridCol w:w="3855"/>
        <w:gridCol w:w="5125"/>
      </w:tblGrid>
      <w:tr w:rsidR="002F1EBA" w:rsidTr="002F1E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Description of Specifications and Product Requirements</w:t>
            </w:r>
          </w:p>
        </w:tc>
      </w:tr>
      <w:tr w:rsidR="002F1EBA" w:rsidTr="002F1E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both"/>
            </w:pPr>
            <w: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center"/>
            </w:pPr>
            <w:r>
              <w:t>Product Name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pStyle w:val="a5"/>
              <w:jc w:val="both"/>
            </w:pPr>
            <w:r>
              <w:t>Electronic truck scale (</w:t>
            </w:r>
            <w:proofErr w:type="gramStart"/>
            <w:r>
              <w:t>above-ground</w:t>
            </w:r>
            <w:proofErr w:type="gramEnd"/>
            <w:r>
              <w:t>, foundation-based), 18 m, capacity up to 100 tons, for weighing cement trucks.</w:t>
            </w:r>
          </w:p>
        </w:tc>
      </w:tr>
      <w:tr w:rsidR="002F1EBA" w:rsidTr="002F1E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both"/>
            </w:pPr>
            <w: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center"/>
            </w:pPr>
            <w:r>
              <w:t>Compliance with Quality and Safety Requirements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both"/>
            </w:pPr>
            <w:proofErr w:type="gramStart"/>
            <w:r>
              <w:t>Product compliance with technical regulations, safety standards, and quality parameters must be confirmed by a certificate of conformity</w:t>
            </w:r>
            <w:proofErr w:type="gramEnd"/>
            <w:r>
              <w:t xml:space="preserve">. </w:t>
            </w:r>
          </w:p>
          <w:p w:rsidR="002F1EBA" w:rsidRDefault="002F1EBA" w:rsidP="002F1EBA">
            <w:pPr>
              <w:widowControl w:val="0"/>
              <w:jc w:val="both"/>
            </w:pPr>
            <w:r>
              <w:t>The truck scale must meet regulatory requirements and be registered in the State Register of Measuring Instruments.</w:t>
            </w:r>
          </w:p>
        </w:tc>
      </w:tr>
      <w:tr w:rsidR="002F1EBA" w:rsidTr="002F1E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both"/>
            </w:pPr>
            <w: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center"/>
            </w:pPr>
            <w:r>
              <w:t>Manufacturing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pStyle w:val="a5"/>
              <w:jc w:val="both"/>
            </w:pPr>
            <w:r>
              <w:t xml:space="preserve">The truck scale </w:t>
            </w:r>
            <w:proofErr w:type="gramStart"/>
            <w:r>
              <w:t>must be manufactured</w:t>
            </w:r>
            <w:proofErr w:type="gramEnd"/>
            <w:r>
              <w:t xml:space="preserve"> for the existing concrete foundation on the Customer's premises in accordance with the dimensions provided in the drawing attached to these Technical Specifications.</w:t>
            </w:r>
          </w:p>
        </w:tc>
      </w:tr>
      <w:tr w:rsidR="002F1EBA" w:rsidTr="002F1E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both"/>
            </w:pPr>
            <w: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center"/>
            </w:pPr>
            <w:r>
              <w:t>Completeness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pStyle w:val="a3"/>
              <w:numPr>
                <w:ilvl w:val="0"/>
                <w:numId w:val="1"/>
              </w:numPr>
              <w:ind w:left="0"/>
              <w:contextualSpacing/>
              <w:jc w:val="both"/>
            </w:pPr>
            <w:r>
              <w:t>Set of modules for scale platform assembly.</w:t>
            </w:r>
          </w:p>
          <w:p w:rsidR="002F1EBA" w:rsidRDefault="002F1EBA" w:rsidP="002F1EBA">
            <w:pPr>
              <w:pStyle w:val="a3"/>
              <w:numPr>
                <w:ilvl w:val="0"/>
                <w:numId w:val="1"/>
              </w:numPr>
              <w:ind w:left="0"/>
              <w:contextualSpacing/>
              <w:jc w:val="both"/>
            </w:pPr>
            <w:r>
              <w:t>Complete set of hardware/parts for scale installation.</w:t>
            </w:r>
          </w:p>
          <w:p w:rsidR="002F1EBA" w:rsidRDefault="002F1EBA" w:rsidP="002F1EBA">
            <w:pPr>
              <w:pStyle w:val="a3"/>
              <w:numPr>
                <w:ilvl w:val="0"/>
                <w:numId w:val="1"/>
              </w:numPr>
              <w:ind w:left="0"/>
              <w:contextualSpacing/>
              <w:jc w:val="both"/>
            </w:pPr>
            <w:r>
              <w:t xml:space="preserve">Set of load cells, </w:t>
            </w:r>
            <w:proofErr w:type="gramStart"/>
            <w:r>
              <w:t>8</w:t>
            </w:r>
            <w:proofErr w:type="gramEnd"/>
            <w:r>
              <w:t xml:space="preserve"> units, rated for 40 tons capacity each.</w:t>
            </w:r>
          </w:p>
          <w:p w:rsidR="002F1EBA" w:rsidRDefault="002F1EBA" w:rsidP="002F1EBA">
            <w:pPr>
              <w:pStyle w:val="a3"/>
              <w:numPr>
                <w:ilvl w:val="0"/>
                <w:numId w:val="1"/>
              </w:numPr>
              <w:ind w:left="0"/>
              <w:contextualSpacing/>
              <w:jc w:val="both"/>
            </w:pPr>
            <w:r>
              <w:t>Communication cable.</w:t>
            </w:r>
          </w:p>
          <w:p w:rsidR="002F1EBA" w:rsidRDefault="002F1EBA" w:rsidP="002F1EBA">
            <w:pPr>
              <w:pStyle w:val="a3"/>
              <w:numPr>
                <w:ilvl w:val="0"/>
                <w:numId w:val="1"/>
              </w:numPr>
              <w:ind w:left="0"/>
              <w:contextualSpacing/>
              <w:jc w:val="both"/>
            </w:pPr>
            <w:r>
              <w:t>Junction box and cable wiring.</w:t>
            </w:r>
          </w:p>
          <w:p w:rsidR="002F1EBA" w:rsidRDefault="002F1EBA" w:rsidP="002F1EBA">
            <w:pPr>
              <w:pStyle w:val="a3"/>
              <w:numPr>
                <w:ilvl w:val="0"/>
                <w:numId w:val="1"/>
              </w:numPr>
              <w:ind w:left="0"/>
              <w:contextualSpacing/>
              <w:jc w:val="both"/>
            </w:pPr>
            <w:r>
              <w:t>Installation diagram.</w:t>
            </w:r>
          </w:p>
          <w:p w:rsidR="002F1EBA" w:rsidRDefault="002F1EBA" w:rsidP="002F1EBA">
            <w:pPr>
              <w:pStyle w:val="a3"/>
              <w:numPr>
                <w:ilvl w:val="0"/>
                <w:numId w:val="1"/>
              </w:numPr>
              <w:ind w:left="0"/>
              <w:contextualSpacing/>
              <w:jc w:val="both"/>
            </w:pPr>
            <w:r>
              <w:t>Complete set of documentation in Russian, including the truck scale passport/data sheet with a section for verification marks.</w:t>
            </w:r>
          </w:p>
        </w:tc>
      </w:tr>
      <w:tr w:rsidR="002F1EBA" w:rsidTr="002F1E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both"/>
            </w:pPr>
            <w:r>
              <w:t>5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center"/>
            </w:pPr>
            <w:r>
              <w:t>Product Warranty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pStyle w:val="a5"/>
              <w:jc w:val="both"/>
            </w:pPr>
            <w:r>
              <w:t>The warranty period for the product shall be no less than 5 years from the date of commissioning of the scale.</w:t>
            </w:r>
          </w:p>
        </w:tc>
      </w:tr>
      <w:tr w:rsidR="002F1EBA" w:rsidTr="002F1EBA">
        <w:trPr>
          <w:trHeight w:val="24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both"/>
            </w:pPr>
            <w:r>
              <w:t>6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center"/>
            </w:pPr>
            <w:r>
              <w:t>Mandatory Documentation Included with Delivery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pStyle w:val="a5"/>
              <w:jc w:val="both"/>
            </w:pPr>
            <w:r>
              <w:t>Certificate of Conformity, technical documentation in hard copy and electronic format in Russian/Georgian languages:</w:t>
            </w:r>
          </w:p>
          <w:p w:rsidR="002F1EBA" w:rsidRDefault="002F1EBA" w:rsidP="002F1EB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Operating Manual (indicating technical characteristics) in Russian/Georgian languages;</w:t>
            </w:r>
          </w:p>
          <w:p w:rsidR="002F1EBA" w:rsidRDefault="002F1EBA" w:rsidP="002F1EBA">
            <w:pPr>
              <w:pStyle w:val="a3"/>
              <w:numPr>
                <w:ilvl w:val="0"/>
                <w:numId w:val="2"/>
              </w:numPr>
              <w:ind w:left="0"/>
              <w:contextualSpacing/>
              <w:jc w:val="both"/>
            </w:pPr>
            <w:r>
              <w:t>Technical description, including wiring diagrams;</w:t>
            </w:r>
          </w:p>
          <w:p w:rsidR="002F1EBA" w:rsidRDefault="002F1EBA" w:rsidP="002F1EBA">
            <w:pPr>
              <w:pStyle w:val="a3"/>
              <w:numPr>
                <w:ilvl w:val="0"/>
                <w:numId w:val="2"/>
              </w:numPr>
              <w:ind w:left="0"/>
              <w:contextualSpacing/>
              <w:jc w:val="both"/>
            </w:pPr>
            <w:r>
              <w:t>Spare parts catalogue;</w:t>
            </w:r>
          </w:p>
          <w:p w:rsidR="002F1EBA" w:rsidRDefault="002F1EBA" w:rsidP="002F1EBA">
            <w:pPr>
              <w:pStyle w:val="a3"/>
              <w:numPr>
                <w:ilvl w:val="0"/>
                <w:numId w:val="2"/>
              </w:numPr>
              <w:ind w:left="0"/>
              <w:contextualSpacing/>
              <w:jc w:val="both"/>
            </w:pPr>
            <w:r>
              <w:t>Truck scale passport/data sheet.</w:t>
            </w:r>
          </w:p>
        </w:tc>
      </w:tr>
      <w:tr w:rsidR="002F1EBA" w:rsidTr="002F1E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both"/>
            </w:pPr>
            <w:r>
              <w:t>7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center"/>
            </w:pPr>
            <w:r>
              <w:t>Commissioning Procedure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pStyle w:val="a5"/>
              <w:jc w:val="both"/>
            </w:pPr>
            <w:proofErr w:type="gramStart"/>
            <w:r>
              <w:t>Commissioning of the truck scale shall be performed on the Buyer's premises by the Supplier's specialists</w:t>
            </w:r>
            <w:proofErr w:type="gramEnd"/>
            <w:r>
              <w:t>.</w:t>
            </w:r>
          </w:p>
        </w:tc>
      </w:tr>
      <w:tr w:rsidR="002F1EBA" w:rsidTr="002F1E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both"/>
            </w:pPr>
            <w:r>
              <w:t>8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A" w:rsidRDefault="002F1EBA" w:rsidP="002F1EBA">
            <w:pPr>
              <w:pStyle w:val="a5"/>
              <w:jc w:val="center"/>
            </w:pPr>
            <w:r>
              <w:t>Supplier Requirements</w:t>
            </w:r>
          </w:p>
          <w:p w:rsidR="002F1EBA" w:rsidRDefault="002F1EBA" w:rsidP="002F1EBA">
            <w:pPr>
              <w:pStyle w:val="a5"/>
              <w:jc w:val="center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jc w:val="both"/>
            </w:pPr>
            <w:r>
              <w:t xml:space="preserve">Must be a manufacturer of truck scales or an official authorized dealer of a truck scale manufacturer. Must have its own service centre and certified specialists qualified/authorized to perform maintenance on truck scales. </w:t>
            </w:r>
          </w:p>
          <w:p w:rsidR="002F1EBA" w:rsidRDefault="002F1EBA" w:rsidP="002F1EBA">
            <w:pPr>
              <w:jc w:val="both"/>
            </w:pPr>
            <w:r>
              <w:t xml:space="preserve">Availability of a spare parts inventory in stock. Capacity and authorization to conduct training for </w:t>
            </w:r>
            <w:r>
              <w:lastRenderedPageBreak/>
              <w:t>the Buyer’s staff on the Buyer's premises using certified specialists.</w:t>
            </w:r>
          </w:p>
        </w:tc>
      </w:tr>
      <w:tr w:rsidR="002F1EBA" w:rsidTr="002F1E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widowControl w:val="0"/>
              <w:jc w:val="both"/>
              <w:rPr>
                <w:rFonts w:ascii="Sylfaen" w:eastAsia="Times New Roman" w:hAnsi="Sylfaen" w:cs="Times New Roman"/>
                <w:bCs/>
                <w:lang w:val="ru-RU"/>
              </w:rPr>
            </w:pPr>
            <w:r>
              <w:rPr>
                <w:rFonts w:ascii="Sylfaen" w:eastAsia="Times New Roman" w:hAnsi="Sylfaen" w:cs="Times New Roman"/>
                <w:bCs/>
                <w:lang w:val="ru-RU"/>
              </w:rPr>
              <w:lastRenderedPageBreak/>
              <w:t>9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BA" w:rsidRDefault="002F1EBA" w:rsidP="002F1EBA">
            <w:pPr>
              <w:pStyle w:val="a5"/>
              <w:jc w:val="center"/>
              <w:rPr>
                <w:rFonts w:ascii="Sylfaen" w:hAnsi="Sylfaen"/>
                <w:lang w:val="ru-RU"/>
              </w:rPr>
            </w:pPr>
            <w:r>
              <w:t>Supplier Selection Criteria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A" w:rsidRDefault="002F1EBA" w:rsidP="002F1EBA">
            <w:pPr>
              <w:pStyle w:val="a5"/>
              <w:jc w:val="both"/>
            </w:pPr>
            <w:r>
              <w:t xml:space="preserve">Supplier must possess an in-house service centre and certified specialists authorized to maintain the supplied goods throughout the entire operating period. </w:t>
            </w:r>
          </w:p>
          <w:p w:rsidR="002F1EBA" w:rsidRDefault="002F1EBA" w:rsidP="002F1EBA">
            <w:pPr>
              <w:pStyle w:val="a5"/>
              <w:jc w:val="both"/>
            </w:pPr>
            <w:r>
              <w:t>Demonstrated operational and supply experience for the offered goods to other enterprises.</w:t>
            </w:r>
          </w:p>
          <w:p w:rsidR="002F1EBA" w:rsidRDefault="002F1EBA" w:rsidP="002F1EBA">
            <w:pPr>
              <w:pStyle w:val="a5"/>
              <w:jc w:val="both"/>
              <w:rPr>
                <w:rFonts w:ascii="Sylfaen" w:eastAsia="Times New Roman" w:hAnsi="Sylfaen" w:cs="Times New Roman"/>
                <w:lang w:val="ru-RU"/>
              </w:rPr>
            </w:pPr>
          </w:p>
        </w:tc>
      </w:tr>
    </w:tbl>
    <w:p w:rsidR="002F1EBA" w:rsidRDefault="002F1EBA" w:rsidP="002F1EBA">
      <w:pPr>
        <w:pStyle w:val="a5"/>
        <w:jc w:val="both"/>
        <w:rPr>
          <w:rFonts w:ascii="Sylfaen" w:hAnsi="Sylfaen"/>
          <w:sz w:val="24"/>
          <w:szCs w:val="24"/>
          <w:lang w:val="ru-RU"/>
        </w:rPr>
      </w:pPr>
    </w:p>
    <w:p w:rsidR="002F1EBA" w:rsidRDefault="002F1EBA" w:rsidP="002F1EBA">
      <w:pPr>
        <w:pStyle w:val="a4"/>
        <w:spacing w:before="0" w:beforeAutospacing="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Prepared by:</w:t>
      </w:r>
    </w:p>
    <w:p w:rsidR="002F1EBA" w:rsidRDefault="002F1EBA" w:rsidP="002F1EBA">
      <w:pPr>
        <w:pStyle w:val="a4"/>
        <w:spacing w:before="0" w:beforeAutospacing="0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>Power Engineer</w:t>
      </w:r>
      <w:r>
        <w:rPr>
          <w:rFonts w:ascii="Arial" w:eastAsia="Arial" w:hAnsi="Arial" w:cs="Arial"/>
          <w:sz w:val="22"/>
          <w:szCs w:val="22"/>
        </w:rPr>
        <w:tab/>
        <w:t>Bektakari Mine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RMG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 w:rsidRPr="002F1EBA">
        <w:rPr>
          <w:rFonts w:ascii="Arial" w:eastAsia="Arial" w:hAnsi="Arial" w:cs="Arial"/>
          <w:sz w:val="22"/>
          <w:szCs w:val="22"/>
          <w:u w:val="single"/>
        </w:rPr>
        <w:t xml:space="preserve"> "Auramine" </w:t>
      </w:r>
      <w:r w:rsidRPr="002F1EBA">
        <w:rPr>
          <w:rFonts w:ascii="Arial" w:eastAsia="Arial" w:hAnsi="Arial" w:cs="Arial"/>
          <w:sz w:val="22"/>
          <w:szCs w:val="22"/>
          <w:u w:val="single"/>
        </w:rPr>
        <w:tab/>
      </w:r>
      <w:r w:rsidRPr="002F1EBA">
        <w:rPr>
          <w:rFonts w:ascii="Arial" w:eastAsia="Arial" w:hAnsi="Arial" w:cs="Arial"/>
          <w:sz w:val="22"/>
          <w:szCs w:val="22"/>
          <w:u w:val="single"/>
        </w:rPr>
        <w:tab/>
      </w:r>
      <w:proofErr w:type="spellStart"/>
      <w:r w:rsidRPr="002F1EBA">
        <w:rPr>
          <w:rFonts w:ascii="Arial" w:eastAsia="Arial" w:hAnsi="Arial" w:cs="Arial"/>
          <w:sz w:val="22"/>
          <w:szCs w:val="22"/>
          <w:u w:val="single"/>
        </w:rPr>
        <w:t>Pelisov</w:t>
      </w:r>
      <w:proofErr w:type="spellEnd"/>
      <w:r w:rsidRPr="002F1EBA">
        <w:rPr>
          <w:rFonts w:ascii="Arial" w:eastAsia="Arial" w:hAnsi="Arial" w:cs="Arial"/>
          <w:sz w:val="22"/>
          <w:szCs w:val="22"/>
          <w:u w:val="single"/>
        </w:rPr>
        <w:t xml:space="preserve"> I.</w:t>
      </w:r>
    </w:p>
    <w:p w:rsidR="002F1EBA" w:rsidRPr="002F1EBA" w:rsidRDefault="002F1EBA" w:rsidP="002F1EBA">
      <w:pPr>
        <w:pStyle w:val="a4"/>
        <w:spacing w:before="0" w:beforeAutospacing="0"/>
        <w:rPr>
          <w:rFonts w:ascii="Arial" w:eastAsia="Arial" w:hAnsi="Arial" w:cs="Arial"/>
          <w:i/>
          <w:sz w:val="22"/>
          <w:szCs w:val="22"/>
        </w:rPr>
      </w:pPr>
      <w:r w:rsidRPr="002F1EBA">
        <w:rPr>
          <w:rFonts w:ascii="Arial" w:eastAsia="Arial" w:hAnsi="Arial" w:cs="Arial"/>
          <w:sz w:val="22"/>
          <w:szCs w:val="22"/>
        </w:rPr>
        <w:tab/>
      </w:r>
      <w:r w:rsidRPr="002F1EBA">
        <w:rPr>
          <w:rFonts w:ascii="Arial" w:eastAsia="Arial" w:hAnsi="Arial" w:cs="Arial"/>
          <w:sz w:val="22"/>
          <w:szCs w:val="22"/>
        </w:rPr>
        <w:tab/>
      </w:r>
      <w:r w:rsidRPr="002F1EBA">
        <w:rPr>
          <w:rFonts w:ascii="Arial" w:eastAsia="Arial" w:hAnsi="Arial" w:cs="Arial"/>
          <w:sz w:val="22"/>
          <w:szCs w:val="22"/>
        </w:rPr>
        <w:tab/>
      </w:r>
      <w:r w:rsidRPr="002F1EBA">
        <w:rPr>
          <w:rFonts w:ascii="Arial" w:eastAsia="Arial" w:hAnsi="Arial" w:cs="Arial"/>
          <w:sz w:val="22"/>
          <w:szCs w:val="22"/>
        </w:rPr>
        <w:tab/>
      </w:r>
      <w:r w:rsidRPr="002F1EBA"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 w:rsidRPr="002F1EBA"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bookmarkStart w:id="0" w:name="_GoBack"/>
      <w:bookmarkEnd w:id="0"/>
      <w:r w:rsidRPr="002F1EBA">
        <w:rPr>
          <w:rFonts w:ascii="Arial" w:eastAsia="Arial" w:hAnsi="Arial" w:cs="Arial"/>
          <w:i/>
          <w:sz w:val="22"/>
          <w:szCs w:val="22"/>
        </w:rPr>
        <w:t>/Signed/</w:t>
      </w:r>
    </w:p>
    <w:p w:rsidR="002F1EBA" w:rsidRDefault="002F1EBA" w:rsidP="002F1EBA">
      <w:pPr>
        <w:pStyle w:val="a5"/>
        <w:jc w:val="both"/>
        <w:rPr>
          <w:rFonts w:ascii="Sylfaen" w:hAnsi="Sylfaen"/>
          <w:sz w:val="24"/>
          <w:szCs w:val="24"/>
          <w:lang w:val="ru-RU"/>
        </w:rPr>
      </w:pPr>
    </w:p>
    <w:p w:rsidR="00FB36ED" w:rsidRDefault="00FB36ED" w:rsidP="002F1EBA">
      <w:pPr>
        <w:rPr>
          <w:rFonts w:ascii="Times New Roman"/>
          <w:sz w:val="17"/>
        </w:rPr>
        <w:sectPr w:rsidR="00FB36ED" w:rsidSect="002F1EBA">
          <w:headerReference w:type="default" r:id="rId7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FB36ED" w:rsidRDefault="00F5612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en-GB" w:eastAsia="en-GB"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1523</wp:posOffset>
            </wp:positionV>
            <wp:extent cx="7560564" cy="1069086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B36ED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7AC" w:rsidRDefault="007B57AC" w:rsidP="002F1EBA">
      <w:r>
        <w:separator/>
      </w:r>
    </w:p>
  </w:endnote>
  <w:endnote w:type="continuationSeparator" w:id="0">
    <w:p w:rsidR="007B57AC" w:rsidRDefault="007B57AC" w:rsidP="002F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7AC" w:rsidRDefault="007B57AC" w:rsidP="002F1EBA">
      <w:r>
        <w:separator/>
      </w:r>
    </w:p>
  </w:footnote>
  <w:footnote w:type="continuationSeparator" w:id="0">
    <w:p w:rsidR="007B57AC" w:rsidRDefault="007B57AC" w:rsidP="002F1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EBA" w:rsidRDefault="002F1EBA" w:rsidP="002F1EBA">
    <w:pPr>
      <w:pStyle w:val="a7"/>
      <w:spacing w:before="100" w:beforeAutospacing="1" w:after="100" w:afterAutospacing="1"/>
      <w:ind w:left="-28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6393F"/>
    <w:multiLevelType w:val="hybridMultilevel"/>
    <w:tmpl w:val="C788462A"/>
    <w:lvl w:ilvl="0" w:tplc="E774F22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205FE"/>
    <w:multiLevelType w:val="hybridMultilevel"/>
    <w:tmpl w:val="443AF770"/>
    <w:lvl w:ilvl="0" w:tplc="E774F22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B36ED"/>
    <w:rsid w:val="002F1EBA"/>
    <w:rsid w:val="007B57AC"/>
    <w:rsid w:val="00F5612F"/>
    <w:rsid w:val="00FB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A982D2-F3FE-4B80-9D92-DA8BE739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3">
    <w:name w:val="heading 3"/>
    <w:basedOn w:val="a"/>
    <w:next w:val="a"/>
    <w:link w:val="30"/>
    <w:semiHidden/>
    <w:unhideWhenUsed/>
    <w:qFormat/>
    <w:rsid w:val="002F1EBA"/>
    <w:pPr>
      <w:keepNext/>
      <w:keepLines/>
      <w:widowControl/>
      <w:autoSpaceDE/>
      <w:autoSpaceDN/>
      <w:spacing w:before="280" w:after="80" w:line="276" w:lineRule="auto"/>
      <w:outlineLvl w:val="2"/>
    </w:pPr>
    <w:rPr>
      <w:rFonts w:ascii="Arial" w:eastAsia="Arial" w:hAnsi="Arial" w:cs="Arial"/>
      <w:b/>
      <w:bCs/>
      <w:sz w:val="28"/>
      <w:szCs w:val="28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semiHidden/>
    <w:rsid w:val="002F1EBA"/>
    <w:rPr>
      <w:rFonts w:ascii="Arial" w:eastAsia="Arial" w:hAnsi="Arial" w:cs="Arial"/>
      <w:b/>
      <w:bCs/>
      <w:sz w:val="28"/>
      <w:szCs w:val="28"/>
      <w:lang w:val="en-GB" w:eastAsia="en-GB"/>
    </w:rPr>
  </w:style>
  <w:style w:type="paragraph" w:styleId="a4">
    <w:name w:val="Normal (Web)"/>
    <w:basedOn w:val="a"/>
    <w:uiPriority w:val="99"/>
    <w:semiHidden/>
    <w:unhideWhenUsed/>
    <w:rsid w:val="002F1EB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5">
    <w:name w:val="No Spacing"/>
    <w:uiPriority w:val="1"/>
    <w:qFormat/>
    <w:rsid w:val="002F1EBA"/>
    <w:pPr>
      <w:widowControl/>
      <w:autoSpaceDE/>
      <w:autoSpaceDN/>
    </w:pPr>
    <w:rPr>
      <w:rFonts w:ascii="Arial" w:eastAsia="Arial" w:hAnsi="Arial" w:cs="Arial"/>
      <w:lang w:val="en-GB" w:eastAsia="en-GB"/>
    </w:rPr>
  </w:style>
  <w:style w:type="table" w:styleId="a6">
    <w:name w:val="Table Grid"/>
    <w:basedOn w:val="a1"/>
    <w:uiPriority w:val="39"/>
    <w:rsid w:val="002F1EBA"/>
    <w:pPr>
      <w:widowControl/>
      <w:autoSpaceDE/>
      <w:autoSpaceDN/>
    </w:pPr>
    <w:rPr>
      <w:rFonts w:ascii="Arial" w:eastAsia="Arial" w:hAnsi="Arial" w:cs="Arial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F1EB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F1EBA"/>
  </w:style>
  <w:style w:type="paragraph" w:styleId="a9">
    <w:name w:val="footer"/>
    <w:basedOn w:val="a"/>
    <w:link w:val="aa"/>
    <w:uiPriority w:val="99"/>
    <w:unhideWhenUsed/>
    <w:rsid w:val="002F1E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F1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5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415</Words>
  <Characters>2493</Characters>
  <Application>Microsoft Office Word</Application>
  <DocSecurity>0</DocSecurity>
  <Lines>108</Lines>
  <Paragraphs>63</Paragraphs>
  <ScaleCrop>false</ScaleCrop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на Атомобильные весы (002).pdf</dc:title>
  <dc:creator>Teimuraz novruzov</dc:creator>
  <cp:lastModifiedBy>IQVIA Language Solutions</cp:lastModifiedBy>
  <cp:revision>5</cp:revision>
  <dcterms:created xsi:type="dcterms:W3CDTF">2026-08-13T08:10:00Z</dcterms:created>
  <dcterms:modified xsi:type="dcterms:W3CDTF">2026-08-13T09:53:00Z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LastSaved">
    <vt:filetime>2026-08-13T00:00:00Z</vt:filetime>
  </property>
  <property fmtid="{D5CDD505-2E9C-101B-9397-08002B2CF9AE}" pid="5" name="Producer">
    <vt:lpwstr>Microsoft: Print To PDF</vt:lpwstr>
  </property>
</Properties>
</file>