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F7ADA" w14:textId="4573B72F" w:rsidR="00246245" w:rsidRPr="00327FE4" w:rsidRDefault="00246245" w:rsidP="00246245">
      <w:pPr>
        <w:pStyle w:val="NormalWeb"/>
        <w:spacing w:before="0" w:beforeAutospacing="0"/>
        <w:rPr>
          <w:sz w:val="22"/>
          <w:szCs w:val="22"/>
        </w:rPr>
      </w:pPr>
      <w:r w:rsidRPr="00327FE4">
        <w:rPr>
          <w:b/>
          <w:bCs/>
          <w:sz w:val="22"/>
          <w:szCs w:val="22"/>
        </w:rPr>
        <w:t>PROCUREMENT OF A NON</w:t>
      </w:r>
      <w:r w:rsidR="00E4649C" w:rsidRPr="00327FE4">
        <w:rPr>
          <w:b/>
          <w:bCs/>
          <w:sz w:val="22"/>
          <w:szCs w:val="22"/>
        </w:rPr>
        <w:t>-</w:t>
      </w:r>
      <w:r w:rsidRPr="00327FE4">
        <w:rPr>
          <w:b/>
          <w:bCs/>
          <w:sz w:val="22"/>
          <w:szCs w:val="22"/>
        </w:rPr>
        <w:t>CONSULTANCY SERVICE CONTRACT FOR A SATELLITE</w:t>
      </w:r>
      <w:r w:rsidR="00E4649C" w:rsidRPr="00327FE4">
        <w:rPr>
          <w:b/>
          <w:bCs/>
          <w:sz w:val="22"/>
          <w:szCs w:val="22"/>
        </w:rPr>
        <w:t>-</w:t>
      </w:r>
      <w:r w:rsidRPr="00327FE4">
        <w:rPr>
          <w:b/>
          <w:bCs/>
          <w:sz w:val="22"/>
          <w:szCs w:val="22"/>
        </w:rPr>
        <w:t>BASED AGRICULTURAL MONITORING SERVICE, TRAINING AND TECHNICAL SUPPORT FOR BENEFICIARY FARMERS OF THE ALMOND AND WALNUT PRODUCERS ASSOCIATION</w:t>
      </w:r>
    </w:p>
    <w:p w14:paraId="2EE8CA13" w14:textId="77777777" w:rsidR="00246245" w:rsidRPr="00327FE4" w:rsidRDefault="00246245" w:rsidP="00246245">
      <w:pPr>
        <w:pStyle w:val="NormalWeb"/>
        <w:numPr>
          <w:ilvl w:val="0"/>
          <w:numId w:val="4"/>
        </w:numPr>
        <w:spacing w:before="0" w:beforeAutospacing="0"/>
        <w:rPr>
          <w:sz w:val="22"/>
          <w:szCs w:val="22"/>
        </w:rPr>
      </w:pPr>
      <w:r w:rsidRPr="00327FE4">
        <w:rPr>
          <w:b/>
          <w:bCs/>
          <w:sz w:val="22"/>
          <w:szCs w:val="22"/>
        </w:rPr>
        <w:t>Publication Reference:</w:t>
      </w:r>
      <w:r w:rsidRPr="00327FE4">
        <w:rPr>
          <w:sz w:val="22"/>
          <w:szCs w:val="22"/>
        </w:rPr>
        <w:t xml:space="preserve"> 073/RECC/G/GIZ/ProGress 2026 SC0409 </w:t>
      </w:r>
    </w:p>
    <w:p w14:paraId="339CFC51" w14:textId="0778C8E6" w:rsidR="00246245" w:rsidRPr="00327FE4" w:rsidRDefault="00246245" w:rsidP="00246245">
      <w:pPr>
        <w:pStyle w:val="NormalWeb"/>
        <w:numPr>
          <w:ilvl w:val="0"/>
          <w:numId w:val="4"/>
        </w:numPr>
        <w:spacing w:before="0" w:beforeAutospacing="0"/>
        <w:rPr>
          <w:sz w:val="22"/>
          <w:szCs w:val="22"/>
        </w:rPr>
      </w:pPr>
      <w:r w:rsidRPr="00327FE4">
        <w:rPr>
          <w:b/>
          <w:bCs/>
          <w:sz w:val="22"/>
          <w:szCs w:val="22"/>
        </w:rPr>
        <w:t>Closing Date for Submission:</w:t>
      </w:r>
      <w:r w:rsidRPr="00327FE4">
        <w:rPr>
          <w:sz w:val="22"/>
          <w:szCs w:val="22"/>
        </w:rPr>
        <w:t xml:space="preserve"> </w:t>
      </w:r>
      <w:r w:rsidR="005D3A13" w:rsidRPr="00327FE4">
        <w:rPr>
          <w:sz w:val="22"/>
          <w:szCs w:val="22"/>
          <w:lang w:val="ka-GE"/>
        </w:rPr>
        <w:t>29.09.2026</w:t>
      </w:r>
    </w:p>
    <w:p w14:paraId="288878DB" w14:textId="77777777" w:rsidR="00246245" w:rsidRPr="00327FE4" w:rsidRDefault="00246245" w:rsidP="00246245">
      <w:pPr>
        <w:pStyle w:val="NormalWeb"/>
        <w:numPr>
          <w:ilvl w:val="0"/>
          <w:numId w:val="4"/>
        </w:numPr>
        <w:spacing w:before="0" w:beforeAutospacing="0"/>
        <w:rPr>
          <w:sz w:val="22"/>
          <w:szCs w:val="22"/>
        </w:rPr>
      </w:pPr>
      <w:r w:rsidRPr="00327FE4">
        <w:rPr>
          <w:b/>
          <w:bCs/>
          <w:sz w:val="22"/>
          <w:szCs w:val="22"/>
        </w:rPr>
        <w:t>Maximum Budget Ceiling:</w:t>
      </w:r>
      <w:r w:rsidRPr="00327FE4">
        <w:rPr>
          <w:sz w:val="22"/>
          <w:szCs w:val="22"/>
        </w:rPr>
        <w:t xml:space="preserve"> 41,000 GEL (Excluding VAT / Exempt from VAT) </w:t>
      </w:r>
    </w:p>
    <w:p w14:paraId="169143B3" w14:textId="6174457E" w:rsidR="00246245" w:rsidRPr="00327FE4" w:rsidRDefault="00246245" w:rsidP="00246245">
      <w:pPr>
        <w:pStyle w:val="NormalWeb"/>
        <w:spacing w:before="0" w:beforeAutospacing="0"/>
        <w:rPr>
          <w:sz w:val="22"/>
          <w:szCs w:val="22"/>
        </w:rPr>
      </w:pPr>
      <w:r w:rsidRPr="00327FE4">
        <w:rPr>
          <w:sz w:val="22"/>
          <w:szCs w:val="22"/>
        </w:rPr>
        <w:t xml:space="preserve">The project </w:t>
      </w:r>
      <w:r w:rsidRPr="00327FE4">
        <w:rPr>
          <w:b/>
          <w:bCs/>
          <w:sz w:val="22"/>
          <w:szCs w:val="22"/>
        </w:rPr>
        <w:t>‘Promoting Green Deal Readiness in the Eastern Partnership Countries’ (PROGRESS)</w:t>
      </w:r>
      <w:r w:rsidRPr="00327FE4">
        <w:rPr>
          <w:sz w:val="22"/>
          <w:szCs w:val="22"/>
        </w:rPr>
        <w:t xml:space="preserve"> i</w:t>
      </w:r>
      <w:r w:rsidRPr="00327FE4">
        <w:rPr>
          <w:rStyle w:val="citation-963"/>
          <w:sz w:val="22"/>
          <w:szCs w:val="22"/>
        </w:rPr>
        <w:t>s implemented on behalf of the International Climate Initiative (IKI) of the Federal Government of Germany</w:t>
      </w:r>
      <w:r w:rsidRPr="00327FE4">
        <w:rPr>
          <w:rStyle w:val="citation-962"/>
          <w:sz w:val="22"/>
          <w:szCs w:val="22"/>
        </w:rPr>
        <w:t>. Within</w:t>
      </w:r>
      <w:r w:rsidRPr="00327FE4">
        <w:rPr>
          <w:rStyle w:val="citation-961"/>
          <w:sz w:val="22"/>
          <w:szCs w:val="22"/>
        </w:rPr>
        <w:t xml:space="preserve"> the Federal Government, the IKI is anchored in the Federal Ministry for the Environment, Climate Action, Nature Conservation and Nuclear Safety (BMUKN)</w:t>
      </w:r>
      <w:r w:rsidRPr="00327FE4">
        <w:rPr>
          <w:rStyle w:val="citation-960"/>
          <w:sz w:val="22"/>
          <w:szCs w:val="22"/>
        </w:rPr>
        <w:t>. The project aims to improve conditions for the transformation of selected agricultural and industrial food value chains to</w:t>
      </w:r>
      <w:r w:rsidRPr="00327FE4">
        <w:rPr>
          <w:sz w:val="22"/>
          <w:szCs w:val="22"/>
        </w:rPr>
        <w:t>ward climate</w:t>
      </w:r>
      <w:r w:rsidR="00E4649C" w:rsidRPr="00327FE4">
        <w:rPr>
          <w:sz w:val="22"/>
          <w:szCs w:val="22"/>
        </w:rPr>
        <w:t>-</w:t>
      </w:r>
      <w:r w:rsidRPr="00327FE4">
        <w:rPr>
          <w:sz w:val="22"/>
          <w:szCs w:val="22"/>
        </w:rPr>
        <w:t xml:space="preserve">oriented and green economic development. </w:t>
      </w:r>
    </w:p>
    <w:p w14:paraId="5DDEF135" w14:textId="0409F04C" w:rsidR="00246245" w:rsidRPr="00327FE4" w:rsidRDefault="00246245" w:rsidP="00246245">
      <w:pPr>
        <w:pStyle w:val="NormalWeb"/>
        <w:spacing w:before="0" w:beforeAutospacing="0"/>
        <w:rPr>
          <w:sz w:val="22"/>
          <w:szCs w:val="22"/>
        </w:rPr>
      </w:pPr>
      <w:r w:rsidRPr="00327FE4">
        <w:rPr>
          <w:sz w:val="22"/>
          <w:szCs w:val="22"/>
        </w:rPr>
        <w:t xml:space="preserve">Within the framework of this Project, </w:t>
      </w:r>
      <w:r w:rsidRPr="00327FE4">
        <w:rPr>
          <w:b/>
          <w:bCs/>
          <w:sz w:val="22"/>
          <w:szCs w:val="22"/>
        </w:rPr>
        <w:t>REC Caucasus</w:t>
      </w:r>
      <w:r w:rsidRPr="00327FE4">
        <w:rPr>
          <w:sz w:val="22"/>
          <w:szCs w:val="22"/>
        </w:rPr>
        <w:t xml:space="preserve"> is seeking a qualified </w:t>
      </w:r>
      <w:r w:rsidRPr="00327FE4">
        <w:rPr>
          <w:b/>
          <w:bCs/>
          <w:sz w:val="22"/>
          <w:szCs w:val="22"/>
        </w:rPr>
        <w:t>Service Provider</w:t>
      </w:r>
      <w:r w:rsidRPr="00327FE4">
        <w:rPr>
          <w:sz w:val="22"/>
          <w:szCs w:val="22"/>
        </w:rPr>
        <w:t xml:space="preserve"> to provide a comprehensive satellite</w:t>
      </w:r>
      <w:r w:rsidR="00E4649C" w:rsidRPr="00327FE4">
        <w:rPr>
          <w:sz w:val="22"/>
          <w:szCs w:val="22"/>
        </w:rPr>
        <w:t>-</w:t>
      </w:r>
      <w:r w:rsidRPr="00327FE4">
        <w:rPr>
          <w:sz w:val="22"/>
          <w:szCs w:val="22"/>
        </w:rPr>
        <w:t>based agricultural monitoring service—including platform subscription and farm integration, training, and post</w:t>
      </w:r>
      <w:r w:rsidR="00E4649C" w:rsidRPr="00327FE4">
        <w:rPr>
          <w:sz w:val="22"/>
          <w:szCs w:val="22"/>
        </w:rPr>
        <w:t>-</w:t>
      </w:r>
      <w:r w:rsidRPr="00327FE4">
        <w:rPr>
          <w:sz w:val="22"/>
          <w:szCs w:val="22"/>
        </w:rPr>
        <w:t xml:space="preserve">training technical and advisory support—to </w:t>
      </w:r>
      <w:r w:rsidRPr="00327FE4">
        <w:rPr>
          <w:b/>
          <w:bCs/>
          <w:sz w:val="22"/>
          <w:szCs w:val="22"/>
        </w:rPr>
        <w:t>10 beneficiary farmers</w:t>
      </w:r>
      <w:r w:rsidRPr="00327FE4">
        <w:rPr>
          <w:sz w:val="22"/>
          <w:szCs w:val="22"/>
        </w:rPr>
        <w:t xml:space="preserve">, members of the </w:t>
      </w:r>
      <w:r w:rsidRPr="00327FE4">
        <w:rPr>
          <w:b/>
          <w:bCs/>
          <w:sz w:val="22"/>
          <w:szCs w:val="22"/>
        </w:rPr>
        <w:t>Almond and Walnut Producers Association</w:t>
      </w:r>
      <w:r w:rsidRPr="00327FE4">
        <w:rPr>
          <w:sz w:val="22"/>
          <w:szCs w:val="22"/>
        </w:rPr>
        <w:t xml:space="preserve">, covering a total agricultural area of </w:t>
      </w:r>
      <w:r w:rsidRPr="00327FE4">
        <w:rPr>
          <w:b/>
          <w:bCs/>
          <w:sz w:val="22"/>
          <w:szCs w:val="22"/>
        </w:rPr>
        <w:t>550 hectares</w:t>
      </w:r>
      <w:r w:rsidRPr="00327FE4">
        <w:rPr>
          <w:sz w:val="22"/>
          <w:szCs w:val="22"/>
        </w:rPr>
        <w:t>, in order to support more informed, data</w:t>
      </w:r>
      <w:r w:rsidR="00E4649C" w:rsidRPr="00327FE4">
        <w:rPr>
          <w:sz w:val="22"/>
          <w:szCs w:val="22"/>
        </w:rPr>
        <w:t>-</w:t>
      </w:r>
      <w:r w:rsidRPr="00327FE4">
        <w:rPr>
          <w:sz w:val="22"/>
          <w:szCs w:val="22"/>
        </w:rPr>
        <w:t xml:space="preserve">driven irrigation decisions in their almond and walnut orchards. </w:t>
      </w:r>
    </w:p>
    <w:p w14:paraId="4CD86D86" w14:textId="5AF113B3" w:rsidR="00246245" w:rsidRPr="00327FE4" w:rsidRDefault="00246245" w:rsidP="00246245">
      <w:pPr>
        <w:pStyle w:val="Heading3"/>
        <w:numPr>
          <w:ilvl w:val="0"/>
          <w:numId w:val="0"/>
        </w:numPr>
        <w:spacing w:before="0"/>
        <w:rPr>
          <w:rFonts w:ascii="Times New Roman" w:hAnsi="Times New Roman" w:cs="Times New Roman"/>
          <w:sz w:val="22"/>
          <w:szCs w:val="22"/>
        </w:rPr>
      </w:pPr>
      <w:r w:rsidRPr="00327FE4">
        <w:rPr>
          <w:rFonts w:ascii="Times New Roman" w:hAnsi="Times New Roman" w:cs="Times New Roman"/>
          <w:sz w:val="22"/>
          <w:szCs w:val="22"/>
        </w:rPr>
        <w:t>Duration of the Assignment</w:t>
      </w:r>
    </w:p>
    <w:p w14:paraId="25EE7D68" w14:textId="112352D6" w:rsidR="00246245" w:rsidRPr="00327FE4" w:rsidRDefault="00246245" w:rsidP="00246245">
      <w:pPr>
        <w:pStyle w:val="NormalWeb"/>
        <w:spacing w:before="0" w:beforeAutospacing="0"/>
        <w:rPr>
          <w:sz w:val="22"/>
          <w:szCs w:val="22"/>
        </w:rPr>
      </w:pPr>
      <w:r w:rsidRPr="00327FE4">
        <w:rPr>
          <w:sz w:val="22"/>
          <w:szCs w:val="22"/>
        </w:rPr>
        <w:t xml:space="preserve">The service is envisaged to run for a </w:t>
      </w:r>
      <w:r w:rsidRPr="00327FE4">
        <w:rPr>
          <w:b/>
          <w:bCs/>
          <w:sz w:val="22"/>
          <w:szCs w:val="22"/>
        </w:rPr>
        <w:t>12</w:t>
      </w:r>
      <w:r w:rsidR="00E4649C" w:rsidRPr="00327FE4">
        <w:rPr>
          <w:b/>
          <w:bCs/>
          <w:sz w:val="22"/>
          <w:szCs w:val="22"/>
        </w:rPr>
        <w:t>-</w:t>
      </w:r>
      <w:r w:rsidRPr="00327FE4">
        <w:rPr>
          <w:b/>
          <w:bCs/>
          <w:sz w:val="22"/>
          <w:szCs w:val="22"/>
        </w:rPr>
        <w:t>month period from the date of activation</w:t>
      </w:r>
      <w:r w:rsidRPr="00327FE4">
        <w:rPr>
          <w:sz w:val="22"/>
          <w:szCs w:val="22"/>
        </w:rPr>
        <w:t xml:space="preserve">, with an expected start date of </w:t>
      </w:r>
      <w:r w:rsidRPr="00327FE4">
        <w:rPr>
          <w:b/>
          <w:bCs/>
          <w:sz w:val="22"/>
          <w:szCs w:val="22"/>
        </w:rPr>
        <w:t>October 2026</w:t>
      </w:r>
      <w:r w:rsidRPr="00327FE4">
        <w:rPr>
          <w:sz w:val="22"/>
          <w:szCs w:val="22"/>
        </w:rPr>
        <w:t xml:space="preserve">. </w:t>
      </w:r>
    </w:p>
    <w:p w14:paraId="494DBC72" w14:textId="517C3D23" w:rsidR="00246245" w:rsidRPr="00327FE4" w:rsidRDefault="00246245" w:rsidP="00246245">
      <w:pPr>
        <w:pStyle w:val="Heading3"/>
        <w:numPr>
          <w:ilvl w:val="0"/>
          <w:numId w:val="0"/>
        </w:numPr>
        <w:spacing w:before="0"/>
        <w:rPr>
          <w:rFonts w:ascii="Times New Roman" w:hAnsi="Times New Roman" w:cs="Times New Roman"/>
          <w:sz w:val="22"/>
          <w:szCs w:val="22"/>
        </w:rPr>
      </w:pPr>
      <w:r w:rsidRPr="00327FE4">
        <w:rPr>
          <w:rFonts w:ascii="Times New Roman" w:hAnsi="Times New Roman" w:cs="Times New Roman"/>
          <w:sz w:val="22"/>
          <w:szCs w:val="22"/>
        </w:rPr>
        <w:t>Terms of Reference</w:t>
      </w:r>
    </w:p>
    <w:p w14:paraId="46434E0F" w14:textId="77777777" w:rsidR="00246245" w:rsidRPr="00327FE4" w:rsidRDefault="00246245" w:rsidP="00246245">
      <w:pPr>
        <w:pStyle w:val="NormalWeb"/>
        <w:spacing w:before="0" w:beforeAutospacing="0"/>
        <w:rPr>
          <w:sz w:val="22"/>
          <w:szCs w:val="22"/>
        </w:rPr>
      </w:pPr>
      <w:r w:rsidRPr="00327FE4">
        <w:rPr>
          <w:sz w:val="22"/>
          <w:szCs w:val="22"/>
        </w:rPr>
        <w:t xml:space="preserve">For details on the specific scope of services, mandatory deliverables, and technical qualification grids, please refer to </w:t>
      </w:r>
      <w:r w:rsidRPr="00327FE4">
        <w:rPr>
          <w:b/>
          <w:bCs/>
          <w:sz w:val="22"/>
          <w:szCs w:val="22"/>
        </w:rPr>
        <w:t>Attachment 1 – Terms of Reference</w:t>
      </w:r>
      <w:r w:rsidRPr="00327FE4">
        <w:rPr>
          <w:sz w:val="22"/>
          <w:szCs w:val="22"/>
        </w:rPr>
        <w:t xml:space="preserve"> accompanying this announcement. </w:t>
      </w:r>
    </w:p>
    <w:p w14:paraId="1F167DD4" w14:textId="64A88D86" w:rsidR="00246245" w:rsidRPr="00327FE4" w:rsidRDefault="00246245" w:rsidP="00246245">
      <w:pPr>
        <w:pStyle w:val="Heading3"/>
        <w:numPr>
          <w:ilvl w:val="0"/>
          <w:numId w:val="0"/>
        </w:numPr>
        <w:spacing w:before="0"/>
        <w:rPr>
          <w:rFonts w:ascii="Times New Roman" w:hAnsi="Times New Roman" w:cs="Times New Roman"/>
          <w:sz w:val="22"/>
          <w:szCs w:val="22"/>
        </w:rPr>
      </w:pPr>
      <w:r w:rsidRPr="00327FE4">
        <w:rPr>
          <w:rFonts w:ascii="Times New Roman" w:hAnsi="Times New Roman" w:cs="Times New Roman"/>
          <w:sz w:val="22"/>
          <w:szCs w:val="22"/>
        </w:rPr>
        <w:t>Participation &amp; Eligibility</w:t>
      </w:r>
    </w:p>
    <w:p w14:paraId="3CE5E277" w14:textId="4984BC60" w:rsidR="00246245" w:rsidRPr="00327FE4" w:rsidRDefault="00246245" w:rsidP="00246245">
      <w:pPr>
        <w:pStyle w:val="NormalWeb"/>
        <w:spacing w:before="0" w:beforeAutospacing="0"/>
        <w:rPr>
          <w:sz w:val="22"/>
          <w:szCs w:val="22"/>
        </w:rPr>
      </w:pPr>
      <w:r w:rsidRPr="00327FE4">
        <w:rPr>
          <w:sz w:val="22"/>
          <w:szCs w:val="22"/>
        </w:rPr>
        <w:t>This assignment is open to legal entities registered in Georgia, as well as international companies or their duly authorized local representatives/partners. Bidders must demonstrate the legal right and authorization to offer and provide the proposed satellite</w:t>
      </w:r>
      <w:r w:rsidR="00E4649C" w:rsidRPr="00327FE4">
        <w:rPr>
          <w:sz w:val="22"/>
          <w:szCs w:val="22"/>
        </w:rPr>
        <w:t>-</w:t>
      </w:r>
      <w:r w:rsidRPr="00327FE4">
        <w:rPr>
          <w:sz w:val="22"/>
          <w:szCs w:val="22"/>
        </w:rPr>
        <w:t>based agricultural monitoring platform and related services in Georgia, together with demonstrated technical capacity to configure, implement, integrate and maintain the proposed platform, and the capacity to deliver the required training and 12 months of technical and advisory support. Relevant experience in satellite</w:t>
      </w:r>
      <w:r w:rsidR="00E4649C" w:rsidRPr="00327FE4">
        <w:rPr>
          <w:sz w:val="22"/>
          <w:szCs w:val="22"/>
        </w:rPr>
        <w:t>-</w:t>
      </w:r>
      <w:r w:rsidRPr="00327FE4">
        <w:rPr>
          <w:sz w:val="22"/>
          <w:szCs w:val="22"/>
        </w:rPr>
        <w:t xml:space="preserve">based agricultural monitoring, digital agriculture, irrigation advisory or precision agriculture is considered an advantage. </w:t>
      </w:r>
    </w:p>
    <w:p w14:paraId="5A2DCEC3" w14:textId="4C7AC1C5" w:rsidR="00246245" w:rsidRPr="00327FE4" w:rsidRDefault="00246245" w:rsidP="00246245">
      <w:pPr>
        <w:pStyle w:val="Heading3"/>
        <w:numPr>
          <w:ilvl w:val="0"/>
          <w:numId w:val="0"/>
        </w:numPr>
        <w:spacing w:before="0"/>
        <w:rPr>
          <w:rFonts w:ascii="Times New Roman" w:hAnsi="Times New Roman" w:cs="Times New Roman"/>
          <w:sz w:val="22"/>
          <w:szCs w:val="22"/>
        </w:rPr>
      </w:pPr>
      <w:r w:rsidRPr="00327FE4">
        <w:rPr>
          <w:rFonts w:ascii="Times New Roman" w:hAnsi="Times New Roman" w:cs="Times New Roman"/>
          <w:sz w:val="22"/>
          <w:szCs w:val="22"/>
        </w:rPr>
        <w:t>Submission of Application (via Email)</w:t>
      </w:r>
    </w:p>
    <w:p w14:paraId="2A61FF62" w14:textId="77777777" w:rsidR="00246245" w:rsidRPr="00327FE4" w:rsidRDefault="00246245" w:rsidP="00246245">
      <w:pPr>
        <w:pStyle w:val="NormalWeb"/>
        <w:spacing w:before="0" w:beforeAutospacing="0"/>
        <w:rPr>
          <w:sz w:val="22"/>
          <w:szCs w:val="22"/>
        </w:rPr>
      </w:pPr>
      <w:r w:rsidRPr="00327FE4">
        <w:rPr>
          <w:sz w:val="22"/>
          <w:szCs w:val="22"/>
        </w:rPr>
        <w:t xml:space="preserve">Interested candidates must submit their application electronically. The complete package, including the signed application form, technical offer, financial offer, and supporting documentation, must be sent via email. </w:t>
      </w:r>
    </w:p>
    <w:p w14:paraId="0C8F25B3" w14:textId="7C85544D" w:rsidR="00246245" w:rsidRPr="00327FE4" w:rsidRDefault="00246245" w:rsidP="00246245">
      <w:pPr>
        <w:pStyle w:val="NormalWeb"/>
        <w:numPr>
          <w:ilvl w:val="0"/>
          <w:numId w:val="5"/>
        </w:numPr>
        <w:spacing w:before="0" w:beforeAutospacing="0"/>
        <w:rPr>
          <w:sz w:val="22"/>
          <w:szCs w:val="22"/>
        </w:rPr>
      </w:pPr>
      <w:r w:rsidRPr="00327FE4">
        <w:rPr>
          <w:b/>
          <w:bCs/>
          <w:sz w:val="22"/>
          <w:szCs w:val="22"/>
        </w:rPr>
        <w:t>Submission Email Address:</w:t>
      </w:r>
      <w:r w:rsidRPr="00327FE4">
        <w:rPr>
          <w:sz w:val="22"/>
          <w:szCs w:val="22"/>
        </w:rPr>
        <w:t xml:space="preserve"> nino.nadibaidze@rec</w:t>
      </w:r>
      <w:r w:rsidR="00E4649C" w:rsidRPr="00327FE4">
        <w:rPr>
          <w:sz w:val="22"/>
          <w:szCs w:val="22"/>
        </w:rPr>
        <w:t>-</w:t>
      </w:r>
      <w:r w:rsidRPr="00327FE4">
        <w:rPr>
          <w:sz w:val="22"/>
          <w:szCs w:val="22"/>
        </w:rPr>
        <w:t xml:space="preserve">caucasus.org </w:t>
      </w:r>
    </w:p>
    <w:p w14:paraId="6AA6085C" w14:textId="77777777" w:rsidR="00246245" w:rsidRPr="00327FE4" w:rsidRDefault="00246245" w:rsidP="00246245">
      <w:pPr>
        <w:pStyle w:val="NormalWeb"/>
        <w:numPr>
          <w:ilvl w:val="0"/>
          <w:numId w:val="5"/>
        </w:numPr>
        <w:spacing w:before="0" w:beforeAutospacing="0"/>
        <w:rPr>
          <w:sz w:val="22"/>
          <w:szCs w:val="22"/>
        </w:rPr>
      </w:pPr>
      <w:r w:rsidRPr="00327FE4">
        <w:rPr>
          <w:b/>
          <w:bCs/>
          <w:sz w:val="22"/>
          <w:szCs w:val="22"/>
        </w:rPr>
        <w:t>Email Subject Line:</w:t>
      </w:r>
      <w:r w:rsidRPr="00327FE4">
        <w:rPr>
          <w:sz w:val="22"/>
          <w:szCs w:val="22"/>
        </w:rPr>
        <w:t xml:space="preserve"> Must strictly read </w:t>
      </w:r>
      <w:r w:rsidRPr="00327FE4">
        <w:rPr>
          <w:b/>
          <w:bCs/>
          <w:sz w:val="22"/>
          <w:szCs w:val="22"/>
        </w:rPr>
        <w:t>"Submission of Tender: 073/RECC/G/GIZ/ProGress 2026 SC0409 – [Name of the Tenderer]"</w:t>
      </w:r>
    </w:p>
    <w:p w14:paraId="7E9BA46F" w14:textId="77777777" w:rsidR="00246245" w:rsidRPr="00327FE4" w:rsidRDefault="00246245" w:rsidP="00246245">
      <w:pPr>
        <w:pStyle w:val="NormalWeb"/>
        <w:numPr>
          <w:ilvl w:val="0"/>
          <w:numId w:val="5"/>
        </w:numPr>
        <w:spacing w:before="0" w:beforeAutospacing="0"/>
        <w:rPr>
          <w:sz w:val="22"/>
          <w:szCs w:val="22"/>
        </w:rPr>
      </w:pPr>
      <w:r w:rsidRPr="00327FE4">
        <w:rPr>
          <w:b/>
          <w:bCs/>
          <w:sz w:val="22"/>
          <w:szCs w:val="22"/>
        </w:rPr>
        <w:t>File Format:</w:t>
      </w:r>
      <w:r w:rsidRPr="00327FE4">
        <w:rPr>
          <w:sz w:val="22"/>
          <w:szCs w:val="22"/>
        </w:rPr>
        <w:t xml:space="preserve"> All components should be neatly organized and attached as PDF files. </w:t>
      </w:r>
    </w:p>
    <w:p w14:paraId="34002F8F" w14:textId="328C2437" w:rsidR="00246245" w:rsidRPr="00327FE4" w:rsidRDefault="00246245" w:rsidP="00246245">
      <w:pPr>
        <w:pStyle w:val="Heading3"/>
        <w:numPr>
          <w:ilvl w:val="0"/>
          <w:numId w:val="0"/>
        </w:numPr>
        <w:spacing w:before="0"/>
        <w:rPr>
          <w:rFonts w:ascii="Times New Roman" w:hAnsi="Times New Roman" w:cs="Times New Roman"/>
          <w:sz w:val="22"/>
          <w:szCs w:val="22"/>
        </w:rPr>
      </w:pPr>
      <w:r w:rsidRPr="00327FE4">
        <w:rPr>
          <w:rFonts w:ascii="Times New Roman" w:hAnsi="Times New Roman" w:cs="Times New Roman"/>
          <w:sz w:val="22"/>
          <w:szCs w:val="22"/>
        </w:rPr>
        <w:t>Evaluation Method</w:t>
      </w:r>
    </w:p>
    <w:p w14:paraId="062D56E5" w14:textId="18184A17" w:rsidR="00246245" w:rsidRPr="00327FE4" w:rsidRDefault="00246245" w:rsidP="00246245">
      <w:pPr>
        <w:pStyle w:val="NormalWeb"/>
        <w:spacing w:before="0" w:beforeAutospacing="0"/>
        <w:rPr>
          <w:sz w:val="22"/>
          <w:szCs w:val="22"/>
        </w:rPr>
      </w:pPr>
      <w:r w:rsidRPr="00327FE4">
        <w:rPr>
          <w:sz w:val="22"/>
          <w:szCs w:val="22"/>
        </w:rPr>
        <w:t>Evaluation shall be carried out in accordance with REC Caucasus procurement procedures for non</w:t>
      </w:r>
      <w:r w:rsidR="00E4649C" w:rsidRPr="00327FE4">
        <w:rPr>
          <w:sz w:val="22"/>
          <w:szCs w:val="22"/>
        </w:rPr>
        <w:t>-</w:t>
      </w:r>
      <w:r w:rsidRPr="00327FE4">
        <w:rPr>
          <w:sz w:val="22"/>
          <w:szCs w:val="22"/>
        </w:rPr>
        <w:t xml:space="preserve">consultancy services and supplies, in two stages. </w:t>
      </w:r>
      <w:r w:rsidRPr="00327FE4">
        <w:rPr>
          <w:b/>
          <w:bCs/>
          <w:sz w:val="22"/>
          <w:szCs w:val="22"/>
        </w:rPr>
        <w:t xml:space="preserve">Stage 1 </w:t>
      </w:r>
      <w:r w:rsidR="00E4649C" w:rsidRPr="00327FE4">
        <w:rPr>
          <w:b/>
          <w:bCs/>
          <w:sz w:val="22"/>
          <w:szCs w:val="22"/>
          <w:lang w:val="ka-GE"/>
        </w:rPr>
        <w:t>-</w:t>
      </w:r>
      <w:r w:rsidRPr="00327FE4">
        <w:rPr>
          <w:b/>
          <w:bCs/>
          <w:sz w:val="22"/>
          <w:szCs w:val="22"/>
        </w:rPr>
        <w:t xml:space="preserve"> Technical Compliance (Pass/Fail):</w:t>
      </w:r>
      <w:r w:rsidRPr="00327FE4">
        <w:rPr>
          <w:sz w:val="22"/>
          <w:szCs w:val="22"/>
        </w:rPr>
        <w:t xml:space="preserve"> each offer is assessed against the mandatory requirements of the Terms of Reference, including the platform's technical functionalities, capacity to cover the full 550</w:t>
      </w:r>
      <w:r w:rsidR="00E4649C" w:rsidRPr="00327FE4">
        <w:rPr>
          <w:sz w:val="22"/>
          <w:szCs w:val="22"/>
        </w:rPr>
        <w:t>-</w:t>
      </w:r>
      <w:r w:rsidRPr="00327FE4">
        <w:rPr>
          <w:sz w:val="22"/>
          <w:szCs w:val="22"/>
        </w:rPr>
        <w:t>hectare/10</w:t>
      </w:r>
      <w:r w:rsidR="00E4649C" w:rsidRPr="00327FE4">
        <w:rPr>
          <w:sz w:val="22"/>
          <w:szCs w:val="22"/>
        </w:rPr>
        <w:t>-</w:t>
      </w:r>
      <w:r w:rsidRPr="00327FE4">
        <w:rPr>
          <w:sz w:val="22"/>
          <w:szCs w:val="22"/>
        </w:rPr>
        <w:t xml:space="preserve">farmer scope, training and support capacity, relevant </w:t>
      </w:r>
      <w:r w:rsidRPr="00327FE4">
        <w:rPr>
          <w:sz w:val="22"/>
          <w:szCs w:val="22"/>
        </w:rPr>
        <w:lastRenderedPageBreak/>
        <w:t xml:space="preserve">experience, and completeness of the proposal. Only offers that pass all mandatory requirements proceed to Stage 2. </w:t>
      </w:r>
      <w:r w:rsidRPr="00327FE4">
        <w:rPr>
          <w:b/>
          <w:bCs/>
          <w:sz w:val="22"/>
          <w:szCs w:val="22"/>
        </w:rPr>
        <w:t>Stage 2 – Financial Evaluation:</w:t>
      </w:r>
      <w:r w:rsidRPr="00327FE4">
        <w:rPr>
          <w:sz w:val="22"/>
          <w:szCs w:val="22"/>
        </w:rPr>
        <w:t xml:space="preserve"> among technically compliant offers, the contract will be awarded to the bidder offering the </w:t>
      </w:r>
      <w:r w:rsidRPr="00327FE4">
        <w:rPr>
          <w:b/>
          <w:bCs/>
          <w:sz w:val="22"/>
          <w:szCs w:val="22"/>
        </w:rPr>
        <w:t>lowest total evaluated price</w:t>
      </w:r>
      <w:r w:rsidRPr="00327FE4">
        <w:rPr>
          <w:sz w:val="22"/>
          <w:szCs w:val="22"/>
        </w:rPr>
        <w:t xml:space="preserve"> for the complete service package, provided it is complete, realistic, and within the maximum budget ceiling. Financial offers exceeding the maximum budget ceiling of 41,000 GEL, or omitting mandatory cost components, will be automatically disqualified. </w:t>
      </w:r>
    </w:p>
    <w:p w14:paraId="146B4FC8" w14:textId="036F9FAB" w:rsidR="00246245" w:rsidRPr="00327FE4" w:rsidRDefault="00246245" w:rsidP="00246245">
      <w:pPr>
        <w:pStyle w:val="Heading3"/>
        <w:numPr>
          <w:ilvl w:val="0"/>
          <w:numId w:val="0"/>
        </w:numPr>
        <w:spacing w:before="0"/>
        <w:rPr>
          <w:rFonts w:ascii="Times New Roman" w:hAnsi="Times New Roman" w:cs="Times New Roman"/>
          <w:sz w:val="22"/>
          <w:szCs w:val="22"/>
        </w:rPr>
      </w:pPr>
      <w:r w:rsidRPr="00327FE4">
        <w:rPr>
          <w:rFonts w:ascii="Times New Roman" w:hAnsi="Times New Roman" w:cs="Times New Roman"/>
          <w:sz w:val="22"/>
          <w:szCs w:val="22"/>
        </w:rPr>
        <w:t>Contact Information</w:t>
      </w:r>
    </w:p>
    <w:p w14:paraId="73E07528" w14:textId="77777777" w:rsidR="00246245" w:rsidRPr="00327FE4" w:rsidRDefault="00246245" w:rsidP="00246245">
      <w:pPr>
        <w:pStyle w:val="NormalWeb"/>
        <w:numPr>
          <w:ilvl w:val="0"/>
          <w:numId w:val="6"/>
        </w:numPr>
        <w:spacing w:before="0" w:beforeAutospacing="0"/>
        <w:rPr>
          <w:sz w:val="22"/>
          <w:szCs w:val="22"/>
        </w:rPr>
      </w:pPr>
      <w:r w:rsidRPr="00327FE4">
        <w:rPr>
          <w:b/>
          <w:bCs/>
          <w:sz w:val="22"/>
          <w:szCs w:val="22"/>
        </w:rPr>
        <w:t>Contact Person:</w:t>
      </w:r>
      <w:r w:rsidRPr="00327FE4">
        <w:rPr>
          <w:sz w:val="22"/>
          <w:szCs w:val="22"/>
        </w:rPr>
        <w:t xml:space="preserve"> Nino Nadibaidze, Project Technical Adviser </w:t>
      </w:r>
    </w:p>
    <w:p w14:paraId="04FB8701" w14:textId="77777777" w:rsidR="00246245" w:rsidRPr="00327FE4" w:rsidRDefault="00246245" w:rsidP="00246245">
      <w:pPr>
        <w:pStyle w:val="NormalWeb"/>
        <w:numPr>
          <w:ilvl w:val="0"/>
          <w:numId w:val="6"/>
        </w:numPr>
        <w:spacing w:before="0" w:beforeAutospacing="0"/>
        <w:rPr>
          <w:sz w:val="22"/>
          <w:szCs w:val="22"/>
        </w:rPr>
      </w:pPr>
      <w:r w:rsidRPr="00327FE4">
        <w:rPr>
          <w:b/>
          <w:bCs/>
          <w:sz w:val="22"/>
          <w:szCs w:val="22"/>
        </w:rPr>
        <w:t>Mob:</w:t>
      </w:r>
      <w:r w:rsidRPr="00327FE4">
        <w:rPr>
          <w:sz w:val="22"/>
          <w:szCs w:val="22"/>
        </w:rPr>
        <w:t xml:space="preserve"> 5 77 19 34 44 </w:t>
      </w:r>
    </w:p>
    <w:p w14:paraId="4076F46D" w14:textId="65E7568F" w:rsidR="00246245" w:rsidRPr="00327FE4" w:rsidRDefault="00246245" w:rsidP="00246245">
      <w:pPr>
        <w:pStyle w:val="NormalWeb"/>
        <w:numPr>
          <w:ilvl w:val="0"/>
          <w:numId w:val="6"/>
        </w:numPr>
        <w:spacing w:before="0" w:beforeAutospacing="0"/>
        <w:rPr>
          <w:sz w:val="22"/>
          <w:szCs w:val="22"/>
          <w:lang w:val="de-DE"/>
        </w:rPr>
      </w:pPr>
      <w:r w:rsidRPr="00327FE4">
        <w:rPr>
          <w:b/>
          <w:bCs/>
          <w:sz w:val="22"/>
          <w:szCs w:val="22"/>
          <w:lang w:val="de-DE"/>
        </w:rPr>
        <w:t>E</w:t>
      </w:r>
      <w:r w:rsidR="00E4649C" w:rsidRPr="00327FE4">
        <w:rPr>
          <w:b/>
          <w:bCs/>
          <w:sz w:val="22"/>
          <w:szCs w:val="22"/>
          <w:lang w:val="de-DE"/>
        </w:rPr>
        <w:t>-</w:t>
      </w:r>
      <w:r w:rsidRPr="00327FE4">
        <w:rPr>
          <w:b/>
          <w:bCs/>
          <w:sz w:val="22"/>
          <w:szCs w:val="22"/>
          <w:lang w:val="de-DE"/>
        </w:rPr>
        <w:t>mail:</w:t>
      </w:r>
      <w:r w:rsidRPr="00327FE4">
        <w:rPr>
          <w:sz w:val="22"/>
          <w:szCs w:val="22"/>
          <w:lang w:val="de-DE"/>
        </w:rPr>
        <w:t xml:space="preserve"> nino.nadibaidze@rec</w:t>
      </w:r>
      <w:r w:rsidR="00E4649C" w:rsidRPr="00327FE4">
        <w:rPr>
          <w:sz w:val="22"/>
          <w:szCs w:val="22"/>
          <w:lang w:val="de-DE"/>
        </w:rPr>
        <w:t>-</w:t>
      </w:r>
      <w:r w:rsidRPr="00327FE4">
        <w:rPr>
          <w:sz w:val="22"/>
          <w:szCs w:val="22"/>
          <w:lang w:val="de-DE"/>
        </w:rPr>
        <w:t xml:space="preserve">caucasus.org </w:t>
      </w:r>
    </w:p>
    <w:p w14:paraId="2E8BC2E1" w14:textId="05B6FB70" w:rsidR="00246245" w:rsidRPr="00327FE4" w:rsidRDefault="00246245" w:rsidP="00246245">
      <w:pPr>
        <w:pStyle w:val="Heading3"/>
        <w:numPr>
          <w:ilvl w:val="0"/>
          <w:numId w:val="0"/>
        </w:numPr>
        <w:spacing w:before="0"/>
        <w:rPr>
          <w:rFonts w:ascii="Times New Roman" w:hAnsi="Times New Roman" w:cs="Times New Roman"/>
          <w:sz w:val="22"/>
          <w:szCs w:val="22"/>
        </w:rPr>
      </w:pPr>
      <w:r w:rsidRPr="00327FE4">
        <w:rPr>
          <w:rFonts w:ascii="Times New Roman" w:hAnsi="Times New Roman" w:cs="Times New Roman"/>
          <w:sz w:val="22"/>
          <w:szCs w:val="22"/>
        </w:rPr>
        <w:t>Attachments Available for Downloading</w:t>
      </w:r>
    </w:p>
    <w:p w14:paraId="42BFFDF1" w14:textId="77777777" w:rsidR="00246245" w:rsidRPr="00327FE4" w:rsidRDefault="00246245" w:rsidP="00246245">
      <w:pPr>
        <w:pStyle w:val="NormalWeb"/>
        <w:numPr>
          <w:ilvl w:val="0"/>
          <w:numId w:val="7"/>
        </w:numPr>
        <w:spacing w:before="0" w:beforeAutospacing="0"/>
        <w:rPr>
          <w:sz w:val="22"/>
          <w:szCs w:val="22"/>
        </w:rPr>
      </w:pPr>
      <w:r w:rsidRPr="00327FE4">
        <w:rPr>
          <w:b/>
          <w:bCs/>
          <w:sz w:val="22"/>
          <w:szCs w:val="22"/>
        </w:rPr>
        <w:t>Attachment 1:</w:t>
      </w:r>
      <w:r w:rsidRPr="00327FE4">
        <w:rPr>
          <w:sz w:val="22"/>
          <w:szCs w:val="22"/>
        </w:rPr>
        <w:t xml:space="preserve"> Terms of Reference (ToR) </w:t>
      </w:r>
    </w:p>
    <w:p w14:paraId="5A7DD5F9" w14:textId="77777777" w:rsidR="00246245" w:rsidRPr="00327FE4" w:rsidRDefault="00246245" w:rsidP="00246245">
      <w:pPr>
        <w:pStyle w:val="NormalWeb"/>
        <w:numPr>
          <w:ilvl w:val="0"/>
          <w:numId w:val="7"/>
        </w:numPr>
        <w:spacing w:before="0" w:beforeAutospacing="0"/>
        <w:rPr>
          <w:sz w:val="22"/>
          <w:szCs w:val="22"/>
        </w:rPr>
      </w:pPr>
      <w:r w:rsidRPr="00327FE4">
        <w:rPr>
          <w:b/>
          <w:bCs/>
          <w:sz w:val="22"/>
          <w:szCs w:val="22"/>
        </w:rPr>
        <w:t>Attachment 2:</w:t>
      </w:r>
      <w:r w:rsidRPr="00327FE4">
        <w:rPr>
          <w:sz w:val="22"/>
          <w:szCs w:val="22"/>
        </w:rPr>
        <w:t xml:space="preserve"> Application Submission Form </w:t>
      </w:r>
    </w:p>
    <w:p w14:paraId="65F82F0D" w14:textId="77777777" w:rsidR="002629B5" w:rsidRPr="00327FE4" w:rsidRDefault="002629B5">
      <w:pPr>
        <w:rPr>
          <w:rFonts w:ascii="Times New Roman" w:hAnsi="Times New Roman"/>
          <w:sz w:val="22"/>
        </w:rPr>
      </w:pPr>
    </w:p>
    <w:sectPr w:rsidR="002629B5" w:rsidRPr="00327FE4" w:rsidSect="005F698B">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3BC0"/>
    <w:multiLevelType w:val="multilevel"/>
    <w:tmpl w:val="04F8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75F3D"/>
    <w:multiLevelType w:val="multilevel"/>
    <w:tmpl w:val="EEFC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A75F7"/>
    <w:multiLevelType w:val="hybridMultilevel"/>
    <w:tmpl w:val="A4C6D64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954241B"/>
    <w:multiLevelType w:val="multilevel"/>
    <w:tmpl w:val="B354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42320"/>
    <w:multiLevelType w:val="multilevel"/>
    <w:tmpl w:val="FD00B772"/>
    <w:lvl w:ilvl="0">
      <w:start w:val="1"/>
      <w:numFmt w:val="decimal"/>
      <w:pStyle w:val="Heading1"/>
      <w:lvlText w:val="%1"/>
      <w:lvlJc w:val="left"/>
      <w:pPr>
        <w:tabs>
          <w:tab w:val="num" w:pos="2700"/>
        </w:tabs>
        <w:ind w:left="2700" w:hanging="432"/>
      </w:pPr>
      <w:rPr>
        <w:rFonts w:hint="default"/>
      </w:rPr>
    </w:lvl>
    <w:lvl w:ilvl="1">
      <w:start w:val="1"/>
      <w:numFmt w:val="decimal"/>
      <w:pStyle w:val="Heading2"/>
      <w:lvlText w:val="%1.%2"/>
      <w:lvlJc w:val="left"/>
      <w:pPr>
        <w:tabs>
          <w:tab w:val="num" w:pos="2844"/>
        </w:tabs>
        <w:ind w:left="2844" w:hanging="576"/>
      </w:pPr>
      <w:rPr>
        <w:rFonts w:hint="default"/>
      </w:rPr>
    </w:lvl>
    <w:lvl w:ilvl="2">
      <w:start w:val="1"/>
      <w:numFmt w:val="decimal"/>
      <w:pStyle w:val="Heading3"/>
      <w:lvlText w:val="%1.%2.%3"/>
      <w:lvlJc w:val="left"/>
      <w:pPr>
        <w:tabs>
          <w:tab w:val="num" w:pos="2988"/>
        </w:tabs>
        <w:ind w:left="2988" w:hanging="720"/>
      </w:pPr>
      <w:rPr>
        <w:rFonts w:hint="default"/>
      </w:rPr>
    </w:lvl>
    <w:lvl w:ilvl="3">
      <w:start w:val="1"/>
      <w:numFmt w:val="decimal"/>
      <w:pStyle w:val="Heading4"/>
      <w:lvlText w:val="%1.%2.%3.%4"/>
      <w:lvlJc w:val="left"/>
      <w:pPr>
        <w:tabs>
          <w:tab w:val="num" w:pos="3132"/>
        </w:tabs>
        <w:ind w:left="3132" w:hanging="864"/>
      </w:pPr>
      <w:rPr>
        <w:rFonts w:hint="default"/>
      </w:rPr>
    </w:lvl>
    <w:lvl w:ilvl="4">
      <w:start w:val="1"/>
      <w:numFmt w:val="decimal"/>
      <w:pStyle w:val="Heading5"/>
      <w:lvlText w:val="%1.%2.%3.%4.%5"/>
      <w:lvlJc w:val="left"/>
      <w:pPr>
        <w:tabs>
          <w:tab w:val="num" w:pos="3276"/>
        </w:tabs>
        <w:ind w:left="3276" w:hanging="1008"/>
      </w:pPr>
      <w:rPr>
        <w:rFonts w:hint="default"/>
      </w:rPr>
    </w:lvl>
    <w:lvl w:ilvl="5">
      <w:start w:val="1"/>
      <w:numFmt w:val="decimal"/>
      <w:pStyle w:val="Heading6"/>
      <w:lvlText w:val="%1.%2.%3.%4.%5.%6"/>
      <w:lvlJc w:val="left"/>
      <w:pPr>
        <w:tabs>
          <w:tab w:val="num" w:pos="3420"/>
        </w:tabs>
        <w:ind w:left="3420" w:hanging="1152"/>
      </w:pPr>
      <w:rPr>
        <w:rFonts w:hint="default"/>
      </w:rPr>
    </w:lvl>
    <w:lvl w:ilvl="6">
      <w:start w:val="1"/>
      <w:numFmt w:val="decimal"/>
      <w:pStyle w:val="Heading7"/>
      <w:lvlText w:val="%1.%2.%3.%4.%5.%6.%7"/>
      <w:lvlJc w:val="left"/>
      <w:pPr>
        <w:tabs>
          <w:tab w:val="num" w:pos="3564"/>
        </w:tabs>
        <w:ind w:left="3564" w:hanging="1296"/>
      </w:pPr>
      <w:rPr>
        <w:rFonts w:hint="default"/>
      </w:rPr>
    </w:lvl>
    <w:lvl w:ilvl="7">
      <w:start w:val="1"/>
      <w:numFmt w:val="decimal"/>
      <w:pStyle w:val="Heading8"/>
      <w:lvlText w:val="%1.%2.%3.%4.%5.%6.%7.%8"/>
      <w:lvlJc w:val="left"/>
      <w:pPr>
        <w:tabs>
          <w:tab w:val="num" w:pos="3708"/>
        </w:tabs>
        <w:ind w:left="3708" w:hanging="1440"/>
      </w:pPr>
      <w:rPr>
        <w:rFonts w:hint="default"/>
      </w:rPr>
    </w:lvl>
    <w:lvl w:ilvl="8">
      <w:start w:val="1"/>
      <w:numFmt w:val="decimal"/>
      <w:pStyle w:val="Heading9"/>
      <w:lvlText w:val="%1.%2.%3.%4.%5.%6.%7.%8.%9"/>
      <w:lvlJc w:val="left"/>
      <w:pPr>
        <w:tabs>
          <w:tab w:val="num" w:pos="3852"/>
        </w:tabs>
        <w:ind w:left="3852" w:hanging="1584"/>
      </w:pPr>
      <w:rPr>
        <w:rFonts w:hint="default"/>
      </w:rPr>
    </w:lvl>
  </w:abstractNum>
  <w:abstractNum w:abstractNumId="5" w15:restartNumberingAfterBreak="0">
    <w:nsid w:val="3BA32A86"/>
    <w:multiLevelType w:val="multilevel"/>
    <w:tmpl w:val="0EA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254F17"/>
    <w:multiLevelType w:val="multilevel"/>
    <w:tmpl w:val="EA7A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65492">
    <w:abstractNumId w:val="4"/>
  </w:num>
  <w:num w:numId="2" w16cid:durableId="368190709">
    <w:abstractNumId w:val="2"/>
  </w:num>
  <w:num w:numId="3" w16cid:durableId="441923894">
    <w:abstractNumId w:val="1"/>
  </w:num>
  <w:num w:numId="4" w16cid:durableId="1346177598">
    <w:abstractNumId w:val="5"/>
  </w:num>
  <w:num w:numId="5" w16cid:durableId="4866265">
    <w:abstractNumId w:val="3"/>
  </w:num>
  <w:num w:numId="6" w16cid:durableId="2136409937">
    <w:abstractNumId w:val="0"/>
  </w:num>
  <w:num w:numId="7" w16cid:durableId="729618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9B5"/>
    <w:rsid w:val="0003092D"/>
    <w:rsid w:val="0006075A"/>
    <w:rsid w:val="000E3D4D"/>
    <w:rsid w:val="00246245"/>
    <w:rsid w:val="002629B5"/>
    <w:rsid w:val="00327FE4"/>
    <w:rsid w:val="003526B9"/>
    <w:rsid w:val="003F43A1"/>
    <w:rsid w:val="004C1937"/>
    <w:rsid w:val="00504F19"/>
    <w:rsid w:val="00532B79"/>
    <w:rsid w:val="005D3A13"/>
    <w:rsid w:val="005F698B"/>
    <w:rsid w:val="006F1F09"/>
    <w:rsid w:val="00774244"/>
    <w:rsid w:val="007A7796"/>
    <w:rsid w:val="008D1685"/>
    <w:rsid w:val="009D5110"/>
    <w:rsid w:val="00C80B6B"/>
    <w:rsid w:val="00E4649C"/>
    <w:rsid w:val="00E84E78"/>
    <w:rsid w:val="00EE0D97"/>
    <w:rsid w:val="00F66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12FF"/>
  <w15:chartTrackingRefBased/>
  <w15:docId w15:val="{605FC04A-38A4-46C4-86AB-DE68E5C9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9B5"/>
    <w:rPr>
      <w:rFonts w:eastAsia="Calibri" w:cs="Times New Roman"/>
    </w:rPr>
  </w:style>
  <w:style w:type="paragraph" w:styleId="Heading1">
    <w:name w:val="heading 1"/>
    <w:basedOn w:val="Normal"/>
    <w:next w:val="Normal"/>
    <w:link w:val="Heading1Char"/>
    <w:uiPriority w:val="9"/>
    <w:qFormat/>
    <w:rsid w:val="002629B5"/>
    <w:pPr>
      <w:keepNext/>
      <w:keepLines/>
      <w:pageBreakBefore/>
      <w:numPr>
        <w:numId w:val="1"/>
      </w:numPr>
      <w:tabs>
        <w:tab w:val="left" w:pos="2835"/>
      </w:tabs>
      <w:spacing w:before="960" w:after="360" w:line="280" w:lineRule="atLeast"/>
      <w:outlineLvl w:val="0"/>
    </w:pPr>
    <w:rPr>
      <w:rFonts w:eastAsia="Times New Roman" w:cs="Arial"/>
      <w:color w:val="3B5E98"/>
      <w:kern w:val="32"/>
      <w:sz w:val="48"/>
      <w:szCs w:val="48"/>
      <w:lang w:val="en-GB" w:eastAsia="en-GB"/>
    </w:rPr>
  </w:style>
  <w:style w:type="paragraph" w:styleId="Heading2">
    <w:name w:val="heading 2"/>
    <w:basedOn w:val="Normal"/>
    <w:next w:val="Normal"/>
    <w:link w:val="Heading2Char"/>
    <w:uiPriority w:val="9"/>
    <w:qFormat/>
    <w:rsid w:val="002629B5"/>
    <w:pPr>
      <w:keepNext/>
      <w:numPr>
        <w:ilvl w:val="1"/>
        <w:numId w:val="1"/>
      </w:numPr>
      <w:tabs>
        <w:tab w:val="left" w:pos="3005"/>
      </w:tabs>
      <w:spacing w:before="240" w:after="60" w:line="280" w:lineRule="atLeast"/>
      <w:outlineLvl w:val="1"/>
    </w:pPr>
    <w:rPr>
      <w:rFonts w:eastAsia="Times New Roman" w:cs="Arial"/>
      <w:color w:val="3B5E98"/>
      <w:sz w:val="28"/>
      <w:szCs w:val="28"/>
      <w:lang w:val="en-GB" w:eastAsia="en-GB"/>
    </w:rPr>
  </w:style>
  <w:style w:type="paragraph" w:styleId="Heading3">
    <w:name w:val="heading 3"/>
    <w:basedOn w:val="Normal"/>
    <w:next w:val="Normal"/>
    <w:link w:val="Heading3Char"/>
    <w:uiPriority w:val="9"/>
    <w:qFormat/>
    <w:rsid w:val="002629B5"/>
    <w:pPr>
      <w:keepNext/>
      <w:numPr>
        <w:ilvl w:val="2"/>
        <w:numId w:val="1"/>
      </w:numPr>
      <w:tabs>
        <w:tab w:val="left" w:pos="3175"/>
      </w:tabs>
      <w:spacing w:before="240" w:after="60" w:line="280" w:lineRule="atLeast"/>
      <w:outlineLvl w:val="2"/>
    </w:pPr>
    <w:rPr>
      <w:rFonts w:eastAsia="Times New Roman" w:cs="Arial"/>
      <w:color w:val="3B5E98"/>
      <w:szCs w:val="24"/>
      <w:lang w:val="en-GB" w:eastAsia="en-GB"/>
    </w:rPr>
  </w:style>
  <w:style w:type="paragraph" w:styleId="Heading4">
    <w:name w:val="heading 4"/>
    <w:basedOn w:val="Normal"/>
    <w:next w:val="Normal"/>
    <w:link w:val="Heading4Char"/>
    <w:uiPriority w:val="9"/>
    <w:qFormat/>
    <w:rsid w:val="002629B5"/>
    <w:pPr>
      <w:keepNext/>
      <w:numPr>
        <w:ilvl w:val="3"/>
        <w:numId w:val="1"/>
      </w:numPr>
      <w:tabs>
        <w:tab w:val="left" w:pos="2268"/>
      </w:tabs>
      <w:spacing w:before="240" w:after="60" w:line="280" w:lineRule="atLeast"/>
      <w:ind w:left="3130" w:hanging="862"/>
      <w:outlineLvl w:val="3"/>
    </w:pPr>
    <w:rPr>
      <w:rFonts w:eastAsia="Times New Roman" w:cs="Arial"/>
      <w:color w:val="3B5E98"/>
      <w:sz w:val="20"/>
      <w:szCs w:val="20"/>
      <w:lang w:val="en-GB" w:eastAsia="en-GB"/>
    </w:rPr>
  </w:style>
  <w:style w:type="paragraph" w:styleId="Heading5">
    <w:name w:val="heading 5"/>
    <w:basedOn w:val="Normal"/>
    <w:next w:val="Normal"/>
    <w:link w:val="Heading5Char"/>
    <w:uiPriority w:val="9"/>
    <w:qFormat/>
    <w:rsid w:val="002629B5"/>
    <w:pPr>
      <w:numPr>
        <w:ilvl w:val="4"/>
        <w:numId w:val="1"/>
      </w:numPr>
      <w:spacing w:before="240" w:after="60" w:line="280" w:lineRule="atLeast"/>
      <w:outlineLvl w:val="4"/>
    </w:pPr>
    <w:rPr>
      <w:rFonts w:eastAsia="Times New Roman" w:cs="Arial"/>
      <w:sz w:val="18"/>
      <w:szCs w:val="18"/>
      <w:lang w:val="en-GB" w:eastAsia="en-GB"/>
    </w:rPr>
  </w:style>
  <w:style w:type="paragraph" w:styleId="Heading6">
    <w:name w:val="heading 6"/>
    <w:basedOn w:val="Normal"/>
    <w:next w:val="Normal"/>
    <w:link w:val="Heading6Char"/>
    <w:qFormat/>
    <w:rsid w:val="002629B5"/>
    <w:pPr>
      <w:numPr>
        <w:ilvl w:val="5"/>
        <w:numId w:val="1"/>
      </w:numPr>
      <w:spacing w:before="240" w:after="60" w:line="280" w:lineRule="atLeast"/>
      <w:outlineLvl w:val="5"/>
    </w:pPr>
    <w:rPr>
      <w:rFonts w:eastAsia="Times New Roman" w:cs="Arial"/>
      <w:sz w:val="18"/>
      <w:szCs w:val="18"/>
      <w:lang w:val="en-GB" w:eastAsia="en-GB"/>
    </w:rPr>
  </w:style>
  <w:style w:type="paragraph" w:styleId="Heading7">
    <w:name w:val="heading 7"/>
    <w:basedOn w:val="Normal"/>
    <w:next w:val="Normal"/>
    <w:link w:val="Heading7Char"/>
    <w:uiPriority w:val="9"/>
    <w:qFormat/>
    <w:rsid w:val="002629B5"/>
    <w:pPr>
      <w:numPr>
        <w:ilvl w:val="6"/>
        <w:numId w:val="1"/>
      </w:numPr>
      <w:spacing w:before="240" w:after="60" w:line="280" w:lineRule="atLeast"/>
      <w:outlineLvl w:val="6"/>
    </w:pPr>
    <w:rPr>
      <w:rFonts w:eastAsia="Times New Roman" w:cs="Arial"/>
      <w:sz w:val="18"/>
      <w:szCs w:val="18"/>
      <w:lang w:val="en-GB" w:eastAsia="en-GB"/>
    </w:rPr>
  </w:style>
  <w:style w:type="paragraph" w:styleId="Heading8">
    <w:name w:val="heading 8"/>
    <w:basedOn w:val="Normal"/>
    <w:next w:val="Normal"/>
    <w:link w:val="Heading8Char"/>
    <w:uiPriority w:val="9"/>
    <w:qFormat/>
    <w:rsid w:val="002629B5"/>
    <w:pPr>
      <w:numPr>
        <w:ilvl w:val="7"/>
        <w:numId w:val="1"/>
      </w:numPr>
      <w:spacing w:before="240" w:after="60" w:line="280" w:lineRule="atLeast"/>
      <w:outlineLvl w:val="7"/>
    </w:pPr>
    <w:rPr>
      <w:rFonts w:eastAsia="Times New Roman" w:cs="Arial"/>
      <w:sz w:val="18"/>
      <w:szCs w:val="18"/>
      <w:lang w:val="en-GB" w:eastAsia="en-GB"/>
    </w:rPr>
  </w:style>
  <w:style w:type="paragraph" w:styleId="Heading9">
    <w:name w:val="heading 9"/>
    <w:basedOn w:val="Normal"/>
    <w:next w:val="Normal"/>
    <w:link w:val="Heading9Char"/>
    <w:uiPriority w:val="9"/>
    <w:qFormat/>
    <w:rsid w:val="002629B5"/>
    <w:pPr>
      <w:numPr>
        <w:ilvl w:val="8"/>
        <w:numId w:val="1"/>
      </w:numPr>
      <w:spacing w:before="240" w:after="60" w:line="280" w:lineRule="atLeast"/>
      <w:outlineLvl w:val="8"/>
    </w:pPr>
    <w:rPr>
      <w:rFonts w:eastAsia="Times New Roman" w:cs="Arial"/>
      <w:sz w:val="18"/>
      <w:szCs w:val="1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B5"/>
    <w:rPr>
      <w:rFonts w:eastAsia="Times New Roman" w:cs="Arial"/>
      <w:color w:val="3B5E98"/>
      <w:kern w:val="32"/>
      <w:sz w:val="48"/>
      <w:szCs w:val="48"/>
      <w:lang w:val="en-GB" w:eastAsia="en-GB"/>
    </w:rPr>
  </w:style>
  <w:style w:type="character" w:customStyle="1" w:styleId="Heading2Char">
    <w:name w:val="Heading 2 Char"/>
    <w:basedOn w:val="DefaultParagraphFont"/>
    <w:link w:val="Heading2"/>
    <w:uiPriority w:val="9"/>
    <w:rsid w:val="002629B5"/>
    <w:rPr>
      <w:rFonts w:eastAsia="Times New Roman" w:cs="Arial"/>
      <w:color w:val="3B5E98"/>
      <w:sz w:val="28"/>
      <w:szCs w:val="28"/>
      <w:lang w:val="en-GB" w:eastAsia="en-GB"/>
    </w:rPr>
  </w:style>
  <w:style w:type="character" w:customStyle="1" w:styleId="Heading3Char">
    <w:name w:val="Heading 3 Char"/>
    <w:basedOn w:val="DefaultParagraphFont"/>
    <w:link w:val="Heading3"/>
    <w:uiPriority w:val="9"/>
    <w:rsid w:val="002629B5"/>
    <w:rPr>
      <w:rFonts w:eastAsia="Times New Roman" w:cs="Arial"/>
      <w:color w:val="3B5E98"/>
      <w:szCs w:val="24"/>
      <w:lang w:val="en-GB" w:eastAsia="en-GB"/>
    </w:rPr>
  </w:style>
  <w:style w:type="character" w:customStyle="1" w:styleId="Heading4Char">
    <w:name w:val="Heading 4 Char"/>
    <w:basedOn w:val="DefaultParagraphFont"/>
    <w:link w:val="Heading4"/>
    <w:uiPriority w:val="9"/>
    <w:rsid w:val="002629B5"/>
    <w:rPr>
      <w:rFonts w:eastAsia="Times New Roman" w:cs="Arial"/>
      <w:color w:val="3B5E98"/>
      <w:sz w:val="20"/>
      <w:szCs w:val="20"/>
      <w:lang w:val="en-GB" w:eastAsia="en-GB"/>
    </w:rPr>
  </w:style>
  <w:style w:type="character" w:customStyle="1" w:styleId="Heading5Char">
    <w:name w:val="Heading 5 Char"/>
    <w:basedOn w:val="DefaultParagraphFont"/>
    <w:link w:val="Heading5"/>
    <w:uiPriority w:val="9"/>
    <w:rsid w:val="002629B5"/>
    <w:rPr>
      <w:rFonts w:eastAsia="Times New Roman" w:cs="Arial"/>
      <w:sz w:val="18"/>
      <w:szCs w:val="18"/>
      <w:lang w:val="en-GB" w:eastAsia="en-GB"/>
    </w:rPr>
  </w:style>
  <w:style w:type="character" w:customStyle="1" w:styleId="Heading6Char">
    <w:name w:val="Heading 6 Char"/>
    <w:basedOn w:val="DefaultParagraphFont"/>
    <w:link w:val="Heading6"/>
    <w:rsid w:val="002629B5"/>
    <w:rPr>
      <w:rFonts w:eastAsia="Times New Roman" w:cs="Arial"/>
      <w:sz w:val="18"/>
      <w:szCs w:val="18"/>
      <w:lang w:val="en-GB" w:eastAsia="en-GB"/>
    </w:rPr>
  </w:style>
  <w:style w:type="character" w:customStyle="1" w:styleId="Heading7Char">
    <w:name w:val="Heading 7 Char"/>
    <w:basedOn w:val="DefaultParagraphFont"/>
    <w:link w:val="Heading7"/>
    <w:uiPriority w:val="9"/>
    <w:rsid w:val="002629B5"/>
    <w:rPr>
      <w:rFonts w:eastAsia="Times New Roman" w:cs="Arial"/>
      <w:sz w:val="18"/>
      <w:szCs w:val="18"/>
      <w:lang w:val="en-GB" w:eastAsia="en-GB"/>
    </w:rPr>
  </w:style>
  <w:style w:type="character" w:customStyle="1" w:styleId="Heading8Char">
    <w:name w:val="Heading 8 Char"/>
    <w:basedOn w:val="DefaultParagraphFont"/>
    <w:link w:val="Heading8"/>
    <w:uiPriority w:val="9"/>
    <w:rsid w:val="002629B5"/>
    <w:rPr>
      <w:rFonts w:eastAsia="Times New Roman" w:cs="Arial"/>
      <w:sz w:val="18"/>
      <w:szCs w:val="18"/>
      <w:lang w:val="en-GB" w:eastAsia="en-GB"/>
    </w:rPr>
  </w:style>
  <w:style w:type="character" w:customStyle="1" w:styleId="Heading9Char">
    <w:name w:val="Heading 9 Char"/>
    <w:basedOn w:val="DefaultParagraphFont"/>
    <w:link w:val="Heading9"/>
    <w:uiPriority w:val="9"/>
    <w:rsid w:val="002629B5"/>
    <w:rPr>
      <w:rFonts w:eastAsia="Times New Roman" w:cs="Arial"/>
      <w:sz w:val="18"/>
      <w:szCs w:val="18"/>
      <w:lang w:val="en-GB" w:eastAsia="en-GB"/>
    </w:rPr>
  </w:style>
  <w:style w:type="character" w:styleId="Hyperlink">
    <w:name w:val="Hyperlink"/>
    <w:uiPriority w:val="99"/>
    <w:unhideWhenUsed/>
    <w:rsid w:val="002629B5"/>
    <w:rPr>
      <w:color w:val="0563C1"/>
      <w:u w:val="single"/>
    </w:rPr>
  </w:style>
  <w:style w:type="paragraph" w:styleId="NormalWeb">
    <w:name w:val="Normal (Web)"/>
    <w:basedOn w:val="Normal"/>
    <w:uiPriority w:val="99"/>
    <w:unhideWhenUsed/>
    <w:rsid w:val="002629B5"/>
    <w:pPr>
      <w:spacing w:before="100" w:beforeAutospacing="1" w:after="100" w:afterAutospacing="1"/>
    </w:pPr>
    <w:rPr>
      <w:rFonts w:ascii="Times New Roman" w:eastAsia="Times New Roman" w:hAnsi="Times New Roman"/>
      <w:szCs w:val="24"/>
    </w:rPr>
  </w:style>
  <w:style w:type="paragraph" w:customStyle="1" w:styleId="blockquote">
    <w:name w:val="blockquote"/>
    <w:basedOn w:val="Normal"/>
    <w:rsid w:val="002629B5"/>
    <w:pPr>
      <w:spacing w:before="100" w:beforeAutospacing="1" w:after="100" w:afterAutospacing="1"/>
    </w:pPr>
    <w:rPr>
      <w:rFonts w:ascii="Times New Roman" w:eastAsia="Times New Roman" w:hAnsi="Times New Roman"/>
      <w:szCs w:val="24"/>
      <w:lang w:val="de-DE" w:eastAsia="de-DE"/>
    </w:rPr>
  </w:style>
  <w:style w:type="paragraph" w:styleId="ListParagraph">
    <w:name w:val="List Paragraph"/>
    <w:basedOn w:val="Normal"/>
    <w:uiPriority w:val="34"/>
    <w:qFormat/>
    <w:rsid w:val="002629B5"/>
    <w:pPr>
      <w:ind w:left="720"/>
      <w:contextualSpacing/>
    </w:pPr>
  </w:style>
  <w:style w:type="character" w:styleId="Strong">
    <w:name w:val="Strong"/>
    <w:basedOn w:val="DefaultParagraphFont"/>
    <w:uiPriority w:val="22"/>
    <w:qFormat/>
    <w:rsid w:val="002629B5"/>
    <w:rPr>
      <w:b/>
      <w:bCs/>
    </w:rPr>
  </w:style>
  <w:style w:type="paragraph" w:customStyle="1" w:styleId="Default">
    <w:name w:val="Default"/>
    <w:basedOn w:val="Normal"/>
    <w:rsid w:val="009D5110"/>
    <w:pPr>
      <w:autoSpaceDE w:val="0"/>
      <w:autoSpaceDN w:val="0"/>
    </w:pPr>
    <w:rPr>
      <w:rFonts w:ascii="Times New Roman" w:eastAsiaTheme="minorHAnsi" w:hAnsi="Times New Roman"/>
      <w:color w:val="000000"/>
      <w:szCs w:val="24"/>
      <w:lang w:eastAsia="it-IT"/>
    </w:rPr>
  </w:style>
  <w:style w:type="character" w:styleId="CommentReference">
    <w:name w:val="annotation reference"/>
    <w:basedOn w:val="DefaultParagraphFont"/>
    <w:uiPriority w:val="99"/>
    <w:semiHidden/>
    <w:unhideWhenUsed/>
    <w:rsid w:val="009D5110"/>
    <w:rPr>
      <w:sz w:val="16"/>
      <w:szCs w:val="16"/>
    </w:rPr>
  </w:style>
  <w:style w:type="paragraph" w:styleId="CommentText">
    <w:name w:val="annotation text"/>
    <w:basedOn w:val="Normal"/>
    <w:link w:val="CommentTextChar"/>
    <w:uiPriority w:val="99"/>
    <w:semiHidden/>
    <w:unhideWhenUsed/>
    <w:rsid w:val="009D5110"/>
    <w:rPr>
      <w:sz w:val="20"/>
      <w:szCs w:val="20"/>
    </w:rPr>
  </w:style>
  <w:style w:type="character" w:customStyle="1" w:styleId="CommentTextChar">
    <w:name w:val="Comment Text Char"/>
    <w:basedOn w:val="DefaultParagraphFont"/>
    <w:link w:val="CommentText"/>
    <w:uiPriority w:val="99"/>
    <w:semiHidden/>
    <w:rsid w:val="009D5110"/>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9D5110"/>
    <w:rPr>
      <w:b/>
      <w:bCs/>
    </w:rPr>
  </w:style>
  <w:style w:type="character" w:customStyle="1" w:styleId="CommentSubjectChar">
    <w:name w:val="Comment Subject Char"/>
    <w:basedOn w:val="CommentTextChar"/>
    <w:link w:val="CommentSubject"/>
    <w:uiPriority w:val="99"/>
    <w:semiHidden/>
    <w:rsid w:val="009D5110"/>
    <w:rPr>
      <w:rFonts w:eastAsia="Calibri" w:cs="Times New Roman"/>
      <w:b/>
      <w:bCs/>
      <w:sz w:val="20"/>
      <w:szCs w:val="20"/>
    </w:rPr>
  </w:style>
  <w:style w:type="character" w:customStyle="1" w:styleId="citation-459">
    <w:name w:val="citation-459"/>
    <w:basedOn w:val="DefaultParagraphFont"/>
    <w:rsid w:val="000E3D4D"/>
  </w:style>
  <w:style w:type="character" w:customStyle="1" w:styleId="citation-458">
    <w:name w:val="citation-458"/>
    <w:basedOn w:val="DefaultParagraphFont"/>
    <w:rsid w:val="000E3D4D"/>
  </w:style>
  <w:style w:type="character" w:customStyle="1" w:styleId="citation-457">
    <w:name w:val="citation-457"/>
    <w:basedOn w:val="DefaultParagraphFont"/>
    <w:rsid w:val="000E3D4D"/>
  </w:style>
  <w:style w:type="character" w:styleId="HTMLCode">
    <w:name w:val="HTML Code"/>
    <w:basedOn w:val="DefaultParagraphFont"/>
    <w:uiPriority w:val="99"/>
    <w:semiHidden/>
    <w:unhideWhenUsed/>
    <w:rsid w:val="0006075A"/>
    <w:rPr>
      <w:rFonts w:ascii="Courier New" w:eastAsia="Times New Roman" w:hAnsi="Courier New" w:cs="Courier New"/>
      <w:sz w:val="20"/>
      <w:szCs w:val="20"/>
    </w:rPr>
  </w:style>
  <w:style w:type="character" w:customStyle="1" w:styleId="citation-963">
    <w:name w:val="citation-963"/>
    <w:basedOn w:val="DefaultParagraphFont"/>
    <w:rsid w:val="00246245"/>
  </w:style>
  <w:style w:type="character" w:customStyle="1" w:styleId="citation-962">
    <w:name w:val="citation-962"/>
    <w:basedOn w:val="DefaultParagraphFont"/>
    <w:rsid w:val="00246245"/>
  </w:style>
  <w:style w:type="character" w:customStyle="1" w:styleId="citation-961">
    <w:name w:val="citation-961"/>
    <w:basedOn w:val="DefaultParagraphFont"/>
    <w:rsid w:val="00246245"/>
  </w:style>
  <w:style w:type="character" w:customStyle="1" w:styleId="citation-960">
    <w:name w:val="citation-960"/>
    <w:basedOn w:val="DefaultParagraphFont"/>
    <w:rsid w:val="00246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659908">
      <w:bodyDiv w:val="1"/>
      <w:marLeft w:val="0"/>
      <w:marRight w:val="0"/>
      <w:marTop w:val="0"/>
      <w:marBottom w:val="0"/>
      <w:divBdr>
        <w:top w:val="none" w:sz="0" w:space="0" w:color="auto"/>
        <w:left w:val="none" w:sz="0" w:space="0" w:color="auto"/>
        <w:bottom w:val="none" w:sz="0" w:space="0" w:color="auto"/>
        <w:right w:val="none" w:sz="0" w:space="0" w:color="auto"/>
      </w:divBdr>
    </w:div>
    <w:div w:id="338505443">
      <w:bodyDiv w:val="1"/>
      <w:marLeft w:val="0"/>
      <w:marRight w:val="0"/>
      <w:marTop w:val="0"/>
      <w:marBottom w:val="0"/>
      <w:divBdr>
        <w:top w:val="none" w:sz="0" w:space="0" w:color="auto"/>
        <w:left w:val="none" w:sz="0" w:space="0" w:color="auto"/>
        <w:bottom w:val="none" w:sz="0" w:space="0" w:color="auto"/>
        <w:right w:val="none" w:sz="0" w:space="0" w:color="auto"/>
      </w:divBdr>
    </w:div>
    <w:div w:id="396590911">
      <w:bodyDiv w:val="1"/>
      <w:marLeft w:val="0"/>
      <w:marRight w:val="0"/>
      <w:marTop w:val="0"/>
      <w:marBottom w:val="0"/>
      <w:divBdr>
        <w:top w:val="none" w:sz="0" w:space="0" w:color="auto"/>
        <w:left w:val="none" w:sz="0" w:space="0" w:color="auto"/>
        <w:bottom w:val="none" w:sz="0" w:space="0" w:color="auto"/>
        <w:right w:val="none" w:sz="0" w:space="0" w:color="auto"/>
      </w:divBdr>
    </w:div>
    <w:div w:id="546570936">
      <w:bodyDiv w:val="1"/>
      <w:marLeft w:val="0"/>
      <w:marRight w:val="0"/>
      <w:marTop w:val="0"/>
      <w:marBottom w:val="0"/>
      <w:divBdr>
        <w:top w:val="none" w:sz="0" w:space="0" w:color="auto"/>
        <w:left w:val="none" w:sz="0" w:space="0" w:color="auto"/>
        <w:bottom w:val="none" w:sz="0" w:space="0" w:color="auto"/>
        <w:right w:val="none" w:sz="0" w:space="0" w:color="auto"/>
      </w:divBdr>
    </w:div>
    <w:div w:id="1024986562">
      <w:bodyDiv w:val="1"/>
      <w:marLeft w:val="0"/>
      <w:marRight w:val="0"/>
      <w:marTop w:val="0"/>
      <w:marBottom w:val="0"/>
      <w:divBdr>
        <w:top w:val="none" w:sz="0" w:space="0" w:color="auto"/>
        <w:left w:val="none" w:sz="0" w:space="0" w:color="auto"/>
        <w:bottom w:val="none" w:sz="0" w:space="0" w:color="auto"/>
        <w:right w:val="none" w:sz="0" w:space="0" w:color="auto"/>
      </w:divBdr>
    </w:div>
    <w:div w:id="1815633593">
      <w:bodyDiv w:val="1"/>
      <w:marLeft w:val="0"/>
      <w:marRight w:val="0"/>
      <w:marTop w:val="0"/>
      <w:marBottom w:val="0"/>
      <w:divBdr>
        <w:top w:val="none" w:sz="0" w:space="0" w:color="auto"/>
        <w:left w:val="none" w:sz="0" w:space="0" w:color="auto"/>
        <w:bottom w:val="none" w:sz="0" w:space="0" w:color="auto"/>
        <w:right w:val="none" w:sz="0" w:space="0" w:color="auto"/>
      </w:divBdr>
    </w:div>
    <w:div w:id="2009087933">
      <w:bodyDiv w:val="1"/>
      <w:marLeft w:val="0"/>
      <w:marRight w:val="0"/>
      <w:marTop w:val="0"/>
      <w:marBottom w:val="0"/>
      <w:divBdr>
        <w:top w:val="none" w:sz="0" w:space="0" w:color="auto"/>
        <w:left w:val="none" w:sz="0" w:space="0" w:color="auto"/>
        <w:bottom w:val="none" w:sz="0" w:space="0" w:color="auto"/>
        <w:right w:val="none" w:sz="0" w:space="0" w:color="auto"/>
      </w:divBdr>
    </w:div>
    <w:div w:id="2046322482">
      <w:bodyDiv w:val="1"/>
      <w:marLeft w:val="0"/>
      <w:marRight w:val="0"/>
      <w:marTop w:val="0"/>
      <w:marBottom w:val="0"/>
      <w:divBdr>
        <w:top w:val="none" w:sz="0" w:space="0" w:color="auto"/>
        <w:left w:val="none" w:sz="0" w:space="0" w:color="auto"/>
        <w:bottom w:val="none" w:sz="0" w:space="0" w:color="auto"/>
        <w:right w:val="none" w:sz="0" w:space="0" w:color="auto"/>
      </w:divBdr>
    </w:div>
    <w:div w:id="211832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Rukhadze</dc:creator>
  <cp:keywords/>
  <dc:description/>
  <cp:lastModifiedBy>Nino Nadibaidze</cp:lastModifiedBy>
  <cp:revision>13</cp:revision>
  <dcterms:created xsi:type="dcterms:W3CDTF">2026-09-08T10:12:00Z</dcterms:created>
  <dcterms:modified xsi:type="dcterms:W3CDTF">2026-09-08T10:24:00Z</dcterms:modified>
</cp:coreProperties>
</file>