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90E8F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სატენდერო განცხადება</w:t>
      </w:r>
    </w:p>
    <w:p w14:paraId="11406AE7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სს „საქართველოს კლინიკები“</w:t>
      </w:r>
      <w:r>
        <w:rPr>
          <w:rFonts w:ascii="Sylfaen" w:hAnsi="Sylfaen" w:cs="Sylfaen"/>
          <w:sz w:val="20"/>
          <w:szCs w:val="20"/>
        </w:rPr>
        <w:t xml:space="preserve"> აცხადებს ტენდერს </w:t>
      </w:r>
      <w:r>
        <w:rPr>
          <w:rFonts w:ascii="Sylfaen" w:hAnsi="Sylfaen" w:cs="Sylfaen"/>
          <w:b/>
          <w:bCs/>
          <w:sz w:val="20"/>
          <w:szCs w:val="20"/>
        </w:rPr>
        <w:t>ელექტროენერგიის მიწოდების</w:t>
      </w:r>
      <w:r>
        <w:rPr>
          <w:rFonts w:ascii="Sylfaen" w:hAnsi="Sylfaen" w:cs="Sylfaen"/>
          <w:sz w:val="20"/>
          <w:szCs w:val="20"/>
        </w:rPr>
        <w:t xml:space="preserve"> შესყიდვაზე (პირდაპირი მიწოდების ხელშეკრულება) კომპანიის </w:t>
      </w:r>
      <w:r>
        <w:rPr>
          <w:rFonts w:ascii="Sylfaen" w:hAnsi="Sylfaen" w:cs="Sylfaen"/>
          <w:b/>
          <w:bCs/>
          <w:sz w:val="20"/>
          <w:szCs w:val="20"/>
        </w:rPr>
        <w:t>28 სამედიცინო დაწესებულებისთვის</w:t>
      </w:r>
      <w:r>
        <w:rPr>
          <w:rFonts w:ascii="Sylfaen" w:hAnsi="Sylfaen" w:cs="Sylfaen"/>
          <w:sz w:val="20"/>
          <w:szCs w:val="20"/>
        </w:rPr>
        <w:t>.</w:t>
      </w:r>
    </w:p>
    <w:p w14:paraId="6F51E96C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ტენდერის საგანი</w:t>
      </w:r>
    </w:p>
    <w:p w14:paraId="3474B558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 xml:space="preserve">ტენდერის საგანია ელექტროენერგიის მიწოდება საქართველოს სხვადასხვა რეგიონში განლაგებული 28 ობიექტისთვის (1 — თბილისში, 27 — რეგიონებში). საორიენტაციო წლიური მოცულობა შეადგენს </w:t>
      </w:r>
      <w:r>
        <w:rPr>
          <w:rFonts w:ascii="Sylfaen" w:hAnsi="Sylfaen" w:cs="Sylfaen"/>
          <w:b/>
          <w:bCs/>
          <w:sz w:val="20"/>
          <w:szCs w:val="20"/>
        </w:rPr>
        <w:t>8,910,401 კვტ·სთ-ს (≈ 8.9 გვტ·სთ)</w:t>
      </w:r>
      <w:r>
        <w:rPr>
          <w:rFonts w:ascii="Sylfaen" w:hAnsi="Sylfaen" w:cs="Sylfaen"/>
          <w:sz w:val="20"/>
          <w:szCs w:val="20"/>
        </w:rPr>
        <w:t>.</w:t>
      </w:r>
    </w:p>
    <w:p w14:paraId="7C5DB407" w14:textId="7DB1C06E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 xml:space="preserve">ობიექტების სრული ჩამონათვალი — მისამართები, აბონენტის ნომრები, ძაბვის საფეხური და ბოლო 12 თვის მოხმარება (სექტემბერი 2025 – აგვისტო 2026), მათ შორის ზამთრისა და ზაფხულის პერიოდებისთვის — მოცემულია </w:t>
      </w:r>
      <w:r>
        <w:rPr>
          <w:rFonts w:ascii="Sylfaen" w:hAnsi="Sylfaen" w:cs="Sylfaen"/>
          <w:b/>
          <w:bCs/>
          <w:sz w:val="20"/>
          <w:szCs w:val="20"/>
        </w:rPr>
        <w:t xml:space="preserve">დანართ №5-ში </w:t>
      </w:r>
    </w:p>
    <w:p w14:paraId="31D06030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i/>
          <w:iCs/>
          <w:sz w:val="20"/>
          <w:szCs w:val="20"/>
        </w:rPr>
        <w:t>პრეტენდენტს შეუძლია წარადგინოს წინადადება როგორც ყველა, ისე ობიექტების ნაწილზე.</w:t>
      </w:r>
    </w:p>
    <w:p w14:paraId="2206DDCB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მიწოდების პირობები</w:t>
      </w:r>
    </w:p>
    <w:p w14:paraId="55FBE790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rFonts w:ascii="Sylfaen" w:hAnsi="Sylfaen" w:cs="Sylfaen"/>
          <w:sz w:val="20"/>
          <w:szCs w:val="20"/>
        </w:rPr>
        <w:t>დანართ</w:t>
      </w:r>
      <w:proofErr w:type="spellEnd"/>
      <w:r>
        <w:rPr>
          <w:rFonts w:ascii="Sylfaen" w:hAnsi="Sylfaen" w:cs="Sylfaen"/>
          <w:sz w:val="20"/>
          <w:szCs w:val="20"/>
        </w:rPr>
        <w:t xml:space="preserve"> №1-ში </w:t>
      </w:r>
      <w:proofErr w:type="spellStart"/>
      <w:r>
        <w:rPr>
          <w:rFonts w:ascii="Sylfaen" w:hAnsi="Sylfaen" w:cs="Sylfaen"/>
          <w:sz w:val="20"/>
          <w:szCs w:val="20"/>
        </w:rPr>
        <w:t>მითითებული</w:t>
      </w:r>
      <w:proofErr w:type="spellEnd"/>
      <w:r>
        <w:rPr>
          <w:rFonts w:ascii="Sylfaen" w:hAnsi="Sylfaen" w:cs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მოცულობები</w:t>
      </w:r>
      <w:proofErr w:type="spellEnd"/>
      <w:r>
        <w:rPr>
          <w:rFonts w:ascii="Sylfaen" w:hAnsi="Sylfaen" w:cs="Sylfaen"/>
          <w:sz w:val="20"/>
          <w:szCs w:val="20"/>
        </w:rPr>
        <w:t xml:space="preserve"> საორიენტაციოა — ფაქტობრივი მოხმარება შეიძლება განსხვავდებოდეს ±15%-</w:t>
      </w:r>
      <w:proofErr w:type="gramStart"/>
      <w:r>
        <w:rPr>
          <w:rFonts w:ascii="Sylfaen" w:hAnsi="Sylfaen" w:cs="Sylfaen"/>
          <w:sz w:val="20"/>
          <w:szCs w:val="20"/>
        </w:rPr>
        <w:t>ით;</w:t>
      </w:r>
      <w:proofErr w:type="gramEnd"/>
    </w:p>
    <w:p w14:paraId="3BEF661D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მიწოდება უნდა განხორციელდეს უწყვეტად, მთელი წლის განმავლობაში, მათ შორის ზამთრის პერიოდში (ოქტომბერი–მარტი);</w:t>
      </w:r>
    </w:p>
    <w:p w14:paraId="6A2D4877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მიმწოდებელი უზრუნველყოფს მიმწოდებლის შეცვლისა და ელექტროენერგიის ბაზრის ოპერატორთან (ესკო) რეგისტრაციის პროცედურებს დამკვეთთან კოორდინაციით.</w:t>
      </w:r>
    </w:p>
    <w:p w14:paraId="6641E694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ფასის წარდგენის წესი</w:t>
      </w:r>
    </w:p>
    <w:p w14:paraId="0937A472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 xml:space="preserve">ფასი წარმოდგენილი უნდა იყოს </w:t>
      </w:r>
      <w:r>
        <w:rPr>
          <w:rFonts w:ascii="Sylfaen" w:hAnsi="Sylfaen" w:cs="Sylfaen"/>
          <w:b/>
          <w:bCs/>
          <w:sz w:val="20"/>
          <w:szCs w:val="20"/>
        </w:rPr>
        <w:t>დანართ №1-ის (ფასების ცხრილი)</w:t>
      </w:r>
      <w:r>
        <w:rPr>
          <w:rFonts w:ascii="Sylfaen" w:hAnsi="Sylfaen" w:cs="Sylfaen"/>
          <w:sz w:val="20"/>
          <w:szCs w:val="20"/>
        </w:rPr>
        <w:t xml:space="preserve"> შევსებით, შემდეგი წესით:</w:t>
      </w:r>
    </w:p>
    <w:p w14:paraId="36AC5360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 xml:space="preserve">ფასი მიეთითება ლარში, 1 კვტ·სთ-ზე, </w:t>
      </w:r>
      <w:r>
        <w:rPr>
          <w:rFonts w:ascii="Sylfaen" w:hAnsi="Sylfaen" w:cs="Sylfaen"/>
          <w:b/>
          <w:bCs/>
          <w:sz w:val="20"/>
          <w:szCs w:val="20"/>
        </w:rPr>
        <w:t>დღგ-ს გარეშე</w:t>
      </w:r>
      <w:r>
        <w:rPr>
          <w:rFonts w:ascii="Sylfaen" w:hAnsi="Sylfaen" w:cs="Sylfaen"/>
          <w:sz w:val="20"/>
          <w:szCs w:val="20"/>
        </w:rPr>
        <w:t>, 4 ათწილადის სიზუსტით;</w:t>
      </w:r>
    </w:p>
    <w:p w14:paraId="0C0758EE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 xml:space="preserve">ფასი მიეთითება ცალ-ცალკე </w:t>
      </w:r>
      <w:r>
        <w:rPr>
          <w:rFonts w:ascii="Sylfaen" w:hAnsi="Sylfaen" w:cs="Sylfaen"/>
          <w:b/>
          <w:bCs/>
          <w:sz w:val="20"/>
          <w:szCs w:val="20"/>
        </w:rPr>
        <w:t>ზამთრის (ოქტომბერი–მარტი)</w:t>
      </w:r>
      <w:r>
        <w:rPr>
          <w:rFonts w:ascii="Sylfaen" w:hAnsi="Sylfaen" w:cs="Sylfaen"/>
          <w:sz w:val="20"/>
          <w:szCs w:val="20"/>
        </w:rPr>
        <w:t xml:space="preserve"> და </w:t>
      </w:r>
      <w:r>
        <w:rPr>
          <w:rFonts w:ascii="Sylfaen" w:hAnsi="Sylfaen" w:cs="Sylfaen"/>
          <w:b/>
          <w:bCs/>
          <w:sz w:val="20"/>
          <w:szCs w:val="20"/>
        </w:rPr>
        <w:t>ზაფხულის (აპრილი–სექტემბერი)</w:t>
      </w:r>
      <w:r>
        <w:rPr>
          <w:rFonts w:ascii="Sylfaen" w:hAnsi="Sylfaen" w:cs="Sylfaen"/>
          <w:sz w:val="20"/>
          <w:szCs w:val="20"/>
        </w:rPr>
        <w:t xml:space="preserve"> პერიოდისთვის; ერთიანი ფასის შემთხვევაში ორივე გრაფაში მიეთითება ერთი და იგივე ფასი;</w:t>
      </w:r>
    </w:p>
    <w:p w14:paraId="10EB47C7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თუ პრეტენდენტი ობიექტზე წინადადებას არ წარადგენს, ფასის გრაფები რჩება ცარიელი;</w:t>
      </w:r>
    </w:p>
    <w:p w14:paraId="2D2D624E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ნაწილობრივი მიწოდების შემთხვევაში (მაგ. მხოლოდ გარკვეულ თვეებში) მიეთითება შესაბამისი თვეები და მოცულობა.</w:t>
      </w:r>
    </w:p>
    <w:p w14:paraId="412108FA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 xml:space="preserve">სატენდერო წინადადებაში მკაფიოდ უნდა იყოს მითითებული, </w:t>
      </w:r>
      <w:r>
        <w:rPr>
          <w:rFonts w:ascii="Sylfaen" w:hAnsi="Sylfaen" w:cs="Sylfaen"/>
          <w:b/>
          <w:bCs/>
          <w:sz w:val="20"/>
          <w:szCs w:val="20"/>
        </w:rPr>
        <w:t>რა შედის შემოთავაზებულ ფასში</w:t>
      </w:r>
      <w:r>
        <w:rPr>
          <w:rFonts w:ascii="Sylfaen" w:hAnsi="Sylfaen" w:cs="Sylfaen"/>
          <w:sz w:val="20"/>
          <w:szCs w:val="20"/>
        </w:rPr>
        <w:t xml:space="preserve"> და რა ანაზღაურდება ცალკე (განაკვეთის მითითებით):</w:t>
      </w:r>
    </w:p>
    <w:p w14:paraId="2B6232F7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ელექტროენერგიის ღირებულება;</w:t>
      </w:r>
    </w:p>
    <w:p w14:paraId="714A06E4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გადაცემისა და დისპეჩერიზაციის მომსახურება;</w:t>
      </w:r>
    </w:p>
    <w:p w14:paraId="3FF75EE0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განაწილების მომსახურება;</w:t>
      </w:r>
    </w:p>
    <w:p w14:paraId="0FFF8F92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lastRenderedPageBreak/>
        <w:t>ბალანსირების ხარჯი / დისბალანსის რისკი;</w:t>
      </w:r>
    </w:p>
    <w:p w14:paraId="5A337F7F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ბაზრის ოპერატორის (ესკო) და სხვა მოსაკრებლები.</w:t>
      </w:r>
    </w:p>
    <w:p w14:paraId="04AF1277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კანდიდატი კომპანიების მოთხოვნები</w:t>
      </w:r>
    </w:p>
    <w:p w14:paraId="4B642537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ტენდერში მონაწილეობის უფლება აქვთ ელექტროენერგიის ბაზრის მონაწილეებს (მწარმოებელი, მიმწოდებელი, ტრეიდერი), რომლებსაც მოქმედი კანონმდებლობის შესაბამისად აქვთ ელექტროენერგიის მიწოდების უფლება და შესაძლებლობა, უზრუნველყონ მიწოდება შეთანხმებული მოცულობითა და პირობებით.</w:t>
      </w:r>
    </w:p>
    <w:p w14:paraId="5BF47B7B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უპირატესობად ჩაითვლება:</w:t>
      </w:r>
    </w:p>
    <w:p w14:paraId="4D3208FB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საკუთარი გენერაციის (ჰესი, მზის, ქარის ან სხვა სადგური) ან სხვა სტაბილური რესურსის არსებობა;</w:t>
      </w:r>
    </w:p>
    <w:p w14:paraId="138F6339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 xml:space="preserve">სრული მოცულობით მიწოდების შესაძლებლობა, </w:t>
      </w:r>
      <w:r>
        <w:rPr>
          <w:rFonts w:ascii="Sylfaen" w:hAnsi="Sylfaen" w:cs="Sylfaen"/>
          <w:b/>
          <w:bCs/>
          <w:sz w:val="20"/>
          <w:szCs w:val="20"/>
        </w:rPr>
        <w:t>მათ შორის ზამთრის პერიოდში</w:t>
      </w:r>
      <w:r>
        <w:rPr>
          <w:rFonts w:ascii="Sylfaen" w:hAnsi="Sylfaen" w:cs="Sylfaen"/>
          <w:sz w:val="20"/>
          <w:szCs w:val="20"/>
        </w:rPr>
        <w:t>;</w:t>
      </w:r>
    </w:p>
    <w:p w14:paraId="7EDE339B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პირდაპირი მომხმარებლების მომსახურების გამოცდილება, მათ შორის მრავალობიექტიანი მომხმარებლების;</w:t>
      </w:r>
    </w:p>
    <w:p w14:paraId="2D6EC077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სტაბილური ფინანსური მდგომარეობა და რეფერენსების წარმოდგენის შესაძლებლობა.</w:t>
      </w:r>
    </w:p>
    <w:p w14:paraId="0CDA5227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სატენდერო წინადადების შემადგენლობა</w:t>
      </w:r>
    </w:p>
    <w:p w14:paraId="2E8E4922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სატენდერო წინადადება უნდა მოიცავდეს:</w:t>
      </w:r>
    </w:p>
    <w:p w14:paraId="23986236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 xml:space="preserve">შევსებულ </w:t>
      </w:r>
      <w:r>
        <w:rPr>
          <w:rFonts w:ascii="Sylfaen" w:hAnsi="Sylfaen" w:cs="Sylfaen"/>
          <w:b/>
          <w:bCs/>
          <w:sz w:val="20"/>
          <w:szCs w:val="20"/>
        </w:rPr>
        <w:t>დანართ №1-ს (ფასების ცხრილი)</w:t>
      </w:r>
      <w:r>
        <w:rPr>
          <w:rFonts w:ascii="Sylfaen" w:hAnsi="Sylfaen" w:cs="Sylfaen"/>
          <w:sz w:val="20"/>
          <w:szCs w:val="20"/>
        </w:rPr>
        <w:t xml:space="preserve"> — Excel ფორმატში და ხელმოწერილ/ბეჭდით დამოწმებულ PDF ვერსიას;</w:t>
      </w:r>
    </w:p>
    <w:p w14:paraId="27FC88B0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ინფორმაციას კომპანიის შესახებ (დასახელება, საიდენტიფიკაციო კოდი, მისამართი, უფლებამოსილი და საკონტაქტო პირი);</w:t>
      </w:r>
    </w:p>
    <w:p w14:paraId="1E147DF7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ელექტროენერგიის ბაზარზე საქმიანობის უფლების დამადასტურებელ დოკუმენტს (სემეკის ლიცენზია / ესკოში რეგისტრაცია);</w:t>
      </w:r>
    </w:p>
    <w:p w14:paraId="13311EC9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ამონაწერს მეწარმეთა და არასამეწარმეო (არაკომერციული) იურიდიული პირების რეესტრიდან;</w:t>
      </w:r>
    </w:p>
    <w:p w14:paraId="5E76C562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რესურსის წყაროს აღწერას და ხელმისაწვდომ მოცულობას ზამთრისა და ზაფხულის პერიოდებისთვის;</w:t>
      </w:r>
    </w:p>
    <w:p w14:paraId="0D7F1B91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ფასის შემადგენლობის აღწერას (იხ. „ფასის წარდგენის წესი“);</w:t>
      </w:r>
    </w:p>
    <w:p w14:paraId="605150C8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კომერციულ პირობებს: ფასის მოქმედების (ფიქსაციის) ვადა, გადახდის პირობები, მოცულობის დასაშვები გადახრა, ფასის ინდექსაციის პირობა (ასეთის არსებობისას), სარეზერვო მიწოდების მექანიზმი, წინადადების მოქმედების ვადა;</w:t>
      </w:r>
    </w:p>
    <w:p w14:paraId="2A94F0F5" w14:textId="77777777" w:rsidR="009B551C" w:rsidRDefault="00927A5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არსებული პირდაპირი მომხმარებლების/რეფერენსების ჩამონათვალს.</w:t>
      </w:r>
    </w:p>
    <w:p w14:paraId="2EECBADA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შეფასების კრიტერიუმები</w:t>
      </w:r>
    </w:p>
    <w:p w14:paraId="4AC8FA7C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lastRenderedPageBreak/>
        <w:t>სატენდერო წინადადებების შეფასებისას გათვალისწინებული იქნება შემდეგი ძირითადი კრიტერიუმები:</w:t>
      </w:r>
    </w:p>
    <w:p w14:paraId="1B3E5738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1. ფასი</w:t>
      </w:r>
    </w:p>
    <w:p w14:paraId="41A4AF99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შეფასდება წლიური ღირებულება (ზამთრის მოცულობა × ზამთრის ფასი + ზაფხულის მოცულობა × ზაფხულის ფასი), ფასის შემადგენლობის გათვალისწინებით.</w:t>
      </w:r>
    </w:p>
    <w:p w14:paraId="65F15985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2. მიწოდების საიმედოობა</w:t>
      </w:r>
    </w:p>
    <w:p w14:paraId="77043475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შეფასდება სრული მოცულობით მიწოდების შესაძლებლობა, განსაკუთრებით ზამთრის პერიოდში, ასევე რესურსის წყარო და სარეზერვო მიწოდების მექანიზმი.</w:t>
      </w:r>
    </w:p>
    <w:p w14:paraId="775D50FB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3. კომერციული პირობები</w:t>
      </w:r>
    </w:p>
    <w:p w14:paraId="51F89D5A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გათვალისწინებული იქნება გადახდის პირობები, ფასის ფიქსაციის ვადა, მოცულობის გადახრასთან დაკავშირებული პირობები და სხვა დამატებითი პირობები.</w:t>
      </w:r>
    </w:p>
    <w:p w14:paraId="49B95C63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4. გამოცდილება</w:t>
      </w:r>
    </w:p>
    <w:p w14:paraId="671A21DF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გათვალისწინებული იქნება პრეტენდენტის გამოცდილება ელექტროენერგიის მიწოდების სფეროში და არსებული პირდაპირი მომხმარებლების რაოდენობა და მასშტაბი.</w:t>
      </w:r>
    </w:p>
    <w:p w14:paraId="70925508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>დამკვეთი იტოვებს უფლებას, გამარჯვებული გამოავლინოს ობიექტების ნაწილზე, აწარმოოს მოლაპარაკება საუკეთესო წინადადებების წარმდგენებთან ან შეწყვიტოს ტენდერი ნებისმიერ ეტაპზე.</w:t>
      </w:r>
    </w:p>
    <w:p w14:paraId="3F6F6B14" w14:textId="77777777" w:rsidR="009B551C" w:rsidRDefault="00927A50">
      <w:pPr>
        <w:rPr>
          <w:sz w:val="20"/>
          <w:szCs w:val="20"/>
        </w:rPr>
      </w:pPr>
      <w:proofErr w:type="spellStart"/>
      <w:r>
        <w:rPr>
          <w:rFonts w:ascii="Sylfaen" w:hAnsi="Sylfaen" w:cs="Sylfaen"/>
          <w:b/>
          <w:bCs/>
          <w:sz w:val="20"/>
          <w:szCs w:val="20"/>
        </w:rPr>
        <w:t>საკონტაქტო</w:t>
      </w:r>
      <w:proofErr w:type="spellEnd"/>
      <w:r>
        <w:rPr>
          <w:rFonts w:ascii="Sylfaen" w:hAnsi="Sylfaen" w:cs="Sylfaen"/>
          <w:b/>
          <w:bCs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b/>
          <w:bCs/>
          <w:sz w:val="20"/>
          <w:szCs w:val="20"/>
        </w:rPr>
        <w:t>ინფორმაცია</w:t>
      </w:r>
      <w:proofErr w:type="spellEnd"/>
    </w:p>
    <w:p w14:paraId="306BBFAC" w14:textId="77777777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დამკვეთი:</w:t>
      </w:r>
      <w:r>
        <w:rPr>
          <w:rFonts w:ascii="Sylfaen" w:hAnsi="Sylfaen" w:cs="Sylfaen"/>
          <w:sz w:val="20"/>
          <w:szCs w:val="20"/>
        </w:rPr>
        <w:t xml:space="preserve"> სს „საქართველოს კლინიკები“</w:t>
      </w:r>
    </w:p>
    <w:p w14:paraId="30A5086B" w14:textId="590CA760" w:rsidR="009B551C" w:rsidRDefault="00927A50">
      <w:pPr>
        <w:rPr>
          <w:sz w:val="20"/>
          <w:szCs w:val="20"/>
        </w:rPr>
      </w:pPr>
      <w:proofErr w:type="spellStart"/>
      <w:r>
        <w:rPr>
          <w:rFonts w:ascii="Sylfaen" w:hAnsi="Sylfaen" w:cs="Sylfaen"/>
          <w:b/>
          <w:bCs/>
          <w:sz w:val="20"/>
          <w:szCs w:val="20"/>
        </w:rPr>
        <w:t>მისამართი</w:t>
      </w:r>
      <w:proofErr w:type="spellEnd"/>
      <w:r>
        <w:rPr>
          <w:rFonts w:ascii="Sylfaen" w:hAnsi="Sylfaen" w:cs="Sylfaen"/>
          <w:b/>
          <w:bCs/>
          <w:sz w:val="20"/>
          <w:szCs w:val="20"/>
        </w:rPr>
        <w:t>:</w:t>
      </w:r>
      <w:r>
        <w:rPr>
          <w:rFonts w:ascii="Sylfaen" w:hAnsi="Sylfaen" w:cs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სულხან</w:t>
      </w:r>
      <w:proofErr w:type="spellEnd"/>
      <w:r>
        <w:rPr>
          <w:rFonts w:ascii="Sylfaen" w:hAnsi="Sylfaen" w:cs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ცინცაძის</w:t>
      </w:r>
      <w:proofErr w:type="spellEnd"/>
      <w:r>
        <w:rPr>
          <w:rFonts w:ascii="Sylfaen" w:hAnsi="Sylfaen" w:cs="Sylfaen"/>
          <w:sz w:val="20"/>
          <w:szCs w:val="20"/>
        </w:rPr>
        <w:t xml:space="preserve"> 24ა</w:t>
      </w:r>
    </w:p>
    <w:p w14:paraId="4640D008" w14:textId="3B8A289E" w:rsidR="009B551C" w:rsidRDefault="00927A50">
      <w:pPr>
        <w:rPr>
          <w:sz w:val="20"/>
          <w:szCs w:val="20"/>
        </w:rPr>
      </w:pPr>
      <w:r>
        <w:rPr>
          <w:rFonts w:ascii="Sylfaen" w:hAnsi="Sylfaen" w:cs="Sylfaen"/>
          <w:b/>
          <w:bCs/>
          <w:sz w:val="20"/>
          <w:szCs w:val="20"/>
        </w:rPr>
        <w:t>ელ. ფოსტა:</w:t>
      </w:r>
      <w:r>
        <w:rPr>
          <w:rFonts w:ascii="Sylfaen" w:hAnsi="Sylfaen" w:cs="Sylfaen"/>
          <w:sz w:val="20"/>
          <w:szCs w:val="20"/>
        </w:rPr>
        <w:t xml:space="preserve"> Nonmedical_procurements@vian.health </w:t>
      </w:r>
    </w:p>
    <w:p w14:paraId="3F79909B" w14:textId="0266A217" w:rsidR="009B551C" w:rsidRDefault="00927A50">
      <w:pPr>
        <w:rPr>
          <w:sz w:val="20"/>
          <w:szCs w:val="20"/>
        </w:rPr>
      </w:pPr>
      <w:proofErr w:type="spellStart"/>
      <w:r>
        <w:rPr>
          <w:rFonts w:ascii="Sylfaen" w:hAnsi="Sylfaen" w:cs="Sylfaen"/>
          <w:b/>
          <w:bCs/>
          <w:sz w:val="20"/>
          <w:szCs w:val="20"/>
        </w:rPr>
        <w:t>საკონტაქტო</w:t>
      </w:r>
      <w:proofErr w:type="spellEnd"/>
      <w:r>
        <w:rPr>
          <w:rFonts w:ascii="Sylfaen" w:hAnsi="Sylfaen" w:cs="Sylfaen"/>
          <w:b/>
          <w:bCs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b/>
          <w:bCs/>
          <w:sz w:val="20"/>
          <w:szCs w:val="20"/>
        </w:rPr>
        <w:t>პირი</w:t>
      </w:r>
      <w:proofErr w:type="spellEnd"/>
      <w:r>
        <w:rPr>
          <w:rFonts w:ascii="Sylfaen" w:hAnsi="Sylfaen" w:cs="Sylfaen"/>
          <w:b/>
          <w:bCs/>
          <w:sz w:val="20"/>
          <w:szCs w:val="20"/>
        </w:rPr>
        <w:t>:</w:t>
      </w:r>
      <w:r>
        <w:rPr>
          <w:rFonts w:ascii="Sylfaen" w:hAnsi="Sylfaen" w:cs="Sylfaen"/>
          <w:sz w:val="20"/>
          <w:szCs w:val="20"/>
        </w:rPr>
        <w:t xml:space="preserve"> თორნიკე </w:t>
      </w:r>
      <w:proofErr w:type="spellStart"/>
      <w:r>
        <w:rPr>
          <w:rFonts w:ascii="Sylfaen" w:hAnsi="Sylfaen" w:cs="Sylfaen"/>
          <w:sz w:val="20"/>
          <w:szCs w:val="20"/>
        </w:rPr>
        <w:t>ტყეშელაშვილი</w:t>
      </w:r>
      <w:proofErr w:type="spellEnd"/>
      <w:r>
        <w:rPr>
          <w:rFonts w:ascii="Sylfaen" w:hAnsi="Sylfaen" w:cs="Sylfaen"/>
          <w:sz w:val="20"/>
          <w:szCs w:val="20"/>
        </w:rPr>
        <w:t xml:space="preserve"> 551 46 44 22</w:t>
      </w:r>
    </w:p>
    <w:sectPr w:rsidR="009B55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E3028"/>
    <w:multiLevelType w:val="multilevel"/>
    <w:tmpl w:val="64882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E1F63"/>
    <w:multiLevelType w:val="multilevel"/>
    <w:tmpl w:val="C2EEB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6E0506"/>
    <w:multiLevelType w:val="multilevel"/>
    <w:tmpl w:val="BEC6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3847BE"/>
    <w:multiLevelType w:val="multilevel"/>
    <w:tmpl w:val="ED0C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E216B1"/>
    <w:multiLevelType w:val="multilevel"/>
    <w:tmpl w:val="5728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842A9F"/>
    <w:multiLevelType w:val="multilevel"/>
    <w:tmpl w:val="BDF4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ED7305"/>
    <w:multiLevelType w:val="multilevel"/>
    <w:tmpl w:val="9B4AE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2749367">
    <w:abstractNumId w:val="5"/>
  </w:num>
  <w:num w:numId="2" w16cid:durableId="736829892">
    <w:abstractNumId w:val="1"/>
  </w:num>
  <w:num w:numId="3" w16cid:durableId="1327243013">
    <w:abstractNumId w:val="0"/>
  </w:num>
  <w:num w:numId="4" w16cid:durableId="1190947793">
    <w:abstractNumId w:val="2"/>
  </w:num>
  <w:num w:numId="5" w16cid:durableId="1778014245">
    <w:abstractNumId w:val="6"/>
  </w:num>
  <w:num w:numId="6" w16cid:durableId="962543508">
    <w:abstractNumId w:val="4"/>
  </w:num>
  <w:num w:numId="7" w16cid:durableId="1343505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5F9"/>
    <w:rsid w:val="001C1B8F"/>
    <w:rsid w:val="002848A5"/>
    <w:rsid w:val="0079687B"/>
    <w:rsid w:val="007E5A94"/>
    <w:rsid w:val="008275F5"/>
    <w:rsid w:val="00927A50"/>
    <w:rsid w:val="009B551C"/>
    <w:rsid w:val="00CC2E7F"/>
    <w:rsid w:val="00DA6AD5"/>
    <w:rsid w:val="00EA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5D5DC"/>
  <w15:chartTrackingRefBased/>
  <w15:docId w15:val="{8392904D-DEFF-499F-8FCD-8F39D28A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5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5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5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5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5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5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5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5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5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5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5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5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5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5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5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5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5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5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2E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2E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679</Words>
  <Characters>3872</Characters>
  <Application>Microsoft Office Word</Application>
  <DocSecurity>0</DocSecurity>
  <Lines>32</Lines>
  <Paragraphs>9</Paragraphs>
  <ScaleCrop>false</ScaleCrop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Zurab Beroshvili</dc:creator>
  <cp:keywords/>
  <dc:description/>
  <cp:lastModifiedBy>Tornike Tkeshelashvili</cp:lastModifiedBy>
  <cp:revision>4</cp:revision>
  <dcterms:created xsi:type="dcterms:W3CDTF">2026-10-06T12:58:00Z</dcterms:created>
  <dcterms:modified xsi:type="dcterms:W3CDTF">2026-10-13T10:39:00Z</dcterms:modified>
</cp:coreProperties>
</file>