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C0C56" w14:textId="3EF44A47" w:rsidR="00435992" w:rsidRDefault="00FF08CE" w:rsidP="00FF08CE">
      <w:pPr>
        <w:rPr>
          <w:b/>
          <w:color w:val="1F3864"/>
          <w:sz w:val="22"/>
        </w:rPr>
      </w:pPr>
      <w:r>
        <w:rPr>
          <w:b/>
          <w:color w:val="1F3864"/>
          <w:sz w:val="22"/>
        </w:rPr>
        <w:t>PASHA Bank Georgia – Information Technology Department</w:t>
      </w:r>
    </w:p>
    <w:p w14:paraId="6F048C00" w14:textId="1C7BDFF4" w:rsidR="00FF08CE" w:rsidRDefault="00FF08CE" w:rsidP="00FF08CE">
      <w:pPr>
        <w:pStyle w:val="Title"/>
      </w:pPr>
      <w:r>
        <w:t>Technical Specification</w:t>
      </w:r>
    </w:p>
    <w:p w14:paraId="7D36641A" w14:textId="2AAB3CA5" w:rsidR="00FF08CE" w:rsidRDefault="00FF08CE" w:rsidP="00FF08CE">
      <w:pPr>
        <w:rPr>
          <w:b/>
          <w:sz w:val="26"/>
        </w:rPr>
      </w:pPr>
      <w:r>
        <w:rPr>
          <w:b/>
          <w:sz w:val="26"/>
        </w:rPr>
        <w:t>Supply of Gigabit Ethernet Access Switches</w:t>
      </w:r>
    </w:p>
    <w:p w14:paraId="3BB1C9B5" w14:textId="2E93FDD8" w:rsidR="00FF08CE" w:rsidRDefault="00FF08CE" w:rsidP="00FF08CE">
      <w:pPr>
        <w:rPr>
          <w:color w:val="808080"/>
          <w:sz w:val="18"/>
        </w:rPr>
      </w:pPr>
      <w:r>
        <w:rPr>
          <w:color w:val="808080"/>
          <w:sz w:val="18"/>
        </w:rPr>
        <w:t>Reference: IT-TOR-2026-[●]   ·   Date: 26.10.2026   ·   Version 1.0</w:t>
      </w:r>
    </w:p>
    <w:p w14:paraId="47A58750" w14:textId="4F50C6F9" w:rsidR="00FF08CE" w:rsidRDefault="00FF08CE" w:rsidP="00FF08CE">
      <w:r>
        <w:t>PASHA Bank Georgia (the “Bank”) intends to procure nine (9) Gigabit Ethernet access switches of three types, with power supplies, licences, transceivers and support, as specified below. The offered equipment shall meet or exceed every requirement in Tables 2–4. A requirement not met, or not confirmed with a documentation reference, makes the bid non-compliant.</w:t>
      </w:r>
    </w:p>
    <w:p w14:paraId="109733C0" w14:textId="13A90E04" w:rsidR="00FF08CE" w:rsidRDefault="00FF08CE" w:rsidP="00FF08CE">
      <w:pPr>
        <w:pStyle w:val="Heading1"/>
      </w:pPr>
      <w:r>
        <w:t>1. Items and Quantities</w:t>
      </w:r>
    </w:p>
    <w:tbl>
      <w:tblPr>
        <w:tblW w:w="9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bottom w:w="40" w:type="dxa"/>
        </w:tblCellMar>
        <w:tblLook w:val="0000" w:firstRow="0" w:lastRow="0" w:firstColumn="0" w:lastColumn="0" w:noHBand="0" w:noVBand="0"/>
      </w:tblPr>
      <w:tblGrid>
        <w:gridCol w:w="602"/>
        <w:gridCol w:w="5061"/>
        <w:gridCol w:w="1566"/>
        <w:gridCol w:w="602"/>
        <w:gridCol w:w="1928"/>
      </w:tblGrid>
      <w:tr w:rsidR="00FF08CE" w:rsidRPr="00FF08CE" w14:paraId="40646DF2" w14:textId="77777777" w:rsidTr="00FF08CE">
        <w:trPr>
          <w:cantSplit/>
          <w:tblHeader/>
        </w:trPr>
        <w:tc>
          <w:tcPr>
            <w:tcW w:w="602" w:type="dxa"/>
            <w:shd w:val="clear" w:color="auto" w:fill="1F3864"/>
          </w:tcPr>
          <w:p w14:paraId="007403B5" w14:textId="2099AD2C" w:rsidR="00FF08CE" w:rsidRPr="00FF08CE" w:rsidRDefault="00FF08CE" w:rsidP="00FF08CE">
            <w:pPr>
              <w:spacing w:after="0"/>
              <w:rPr>
                <w:b/>
                <w:color w:val="FFFFFF"/>
                <w:sz w:val="18"/>
              </w:rPr>
            </w:pPr>
            <w:r w:rsidRPr="00FF08CE">
              <w:rPr>
                <w:b/>
                <w:color w:val="FFFFFF"/>
                <w:sz w:val="18"/>
              </w:rPr>
              <w:t>Item</w:t>
            </w:r>
          </w:p>
        </w:tc>
        <w:tc>
          <w:tcPr>
            <w:tcW w:w="5061" w:type="dxa"/>
            <w:shd w:val="clear" w:color="auto" w:fill="1F3864"/>
          </w:tcPr>
          <w:p w14:paraId="7DBED88B" w14:textId="42953A31" w:rsidR="00FF08CE" w:rsidRPr="00FF08CE" w:rsidRDefault="00FF08CE" w:rsidP="00FF08CE">
            <w:pPr>
              <w:spacing w:after="0"/>
              <w:rPr>
                <w:b/>
                <w:color w:val="FFFFFF"/>
                <w:sz w:val="18"/>
              </w:rPr>
            </w:pPr>
            <w:r w:rsidRPr="00FF08CE">
              <w:rPr>
                <w:b/>
                <w:color w:val="FFFFFF"/>
                <w:sz w:val="18"/>
              </w:rPr>
              <w:t>Description</w:t>
            </w:r>
          </w:p>
        </w:tc>
        <w:tc>
          <w:tcPr>
            <w:tcW w:w="1566" w:type="dxa"/>
            <w:shd w:val="clear" w:color="auto" w:fill="1F3864"/>
          </w:tcPr>
          <w:p w14:paraId="1D8649A1" w14:textId="71E62F08" w:rsidR="00FF08CE" w:rsidRPr="00FF08CE" w:rsidRDefault="00FF08CE" w:rsidP="00FF08CE">
            <w:pPr>
              <w:spacing w:after="0"/>
              <w:rPr>
                <w:b/>
                <w:color w:val="FFFFFF"/>
                <w:sz w:val="18"/>
              </w:rPr>
            </w:pPr>
            <w:r w:rsidRPr="00FF08CE">
              <w:rPr>
                <w:b/>
                <w:color w:val="FFFFFF"/>
                <w:sz w:val="18"/>
              </w:rPr>
              <w:t>PoE</w:t>
            </w:r>
          </w:p>
        </w:tc>
        <w:tc>
          <w:tcPr>
            <w:tcW w:w="602" w:type="dxa"/>
            <w:shd w:val="clear" w:color="auto" w:fill="1F3864"/>
          </w:tcPr>
          <w:p w14:paraId="43C3718A" w14:textId="26A73FD1" w:rsidR="00FF08CE" w:rsidRPr="00FF08CE" w:rsidRDefault="00FF08CE" w:rsidP="00FF08CE">
            <w:pPr>
              <w:spacing w:after="0"/>
              <w:rPr>
                <w:b/>
                <w:color w:val="FFFFFF"/>
                <w:sz w:val="18"/>
              </w:rPr>
            </w:pPr>
            <w:r w:rsidRPr="00FF08CE">
              <w:rPr>
                <w:b/>
                <w:color w:val="FFFFFF"/>
                <w:sz w:val="18"/>
              </w:rPr>
              <w:t>Qty</w:t>
            </w:r>
          </w:p>
        </w:tc>
        <w:tc>
          <w:tcPr>
            <w:tcW w:w="1928" w:type="dxa"/>
            <w:shd w:val="clear" w:color="auto" w:fill="1F3864"/>
          </w:tcPr>
          <w:p w14:paraId="3BE7A2FC" w14:textId="7947FCC7" w:rsidR="00FF08CE" w:rsidRPr="00FF08CE" w:rsidRDefault="00FF08CE" w:rsidP="00FF08CE">
            <w:pPr>
              <w:spacing w:after="0"/>
              <w:rPr>
                <w:b/>
                <w:color w:val="FFFFFF"/>
                <w:sz w:val="18"/>
              </w:rPr>
            </w:pPr>
            <w:r w:rsidRPr="00FF08CE">
              <w:rPr>
                <w:b/>
                <w:color w:val="FFFFFF"/>
                <w:sz w:val="18"/>
              </w:rPr>
              <w:t>Site</w:t>
            </w:r>
          </w:p>
        </w:tc>
      </w:tr>
      <w:tr w:rsidR="00FF08CE" w:rsidRPr="00FF08CE" w14:paraId="6CDB98EA" w14:textId="77777777" w:rsidTr="00FF08CE">
        <w:trPr>
          <w:cantSplit/>
        </w:trPr>
        <w:tc>
          <w:tcPr>
            <w:tcW w:w="602" w:type="dxa"/>
          </w:tcPr>
          <w:p w14:paraId="67DAB2EE" w14:textId="59B965E9" w:rsidR="00FF08CE" w:rsidRPr="00FF08CE" w:rsidRDefault="00FF08CE" w:rsidP="00FF08CE">
            <w:pPr>
              <w:spacing w:after="0"/>
              <w:rPr>
                <w:sz w:val="18"/>
              </w:rPr>
            </w:pPr>
            <w:r w:rsidRPr="00FF08CE">
              <w:rPr>
                <w:sz w:val="18"/>
              </w:rPr>
              <w:t>1</w:t>
            </w:r>
          </w:p>
        </w:tc>
        <w:tc>
          <w:tcPr>
            <w:tcW w:w="5061" w:type="dxa"/>
          </w:tcPr>
          <w:p w14:paraId="4C0F4261" w14:textId="38879328" w:rsidR="00FF08CE" w:rsidRPr="00FF08CE" w:rsidRDefault="00FF08CE" w:rsidP="00FF08CE">
            <w:pPr>
              <w:spacing w:after="0"/>
              <w:rPr>
                <w:sz w:val="18"/>
              </w:rPr>
            </w:pPr>
            <w:r w:rsidRPr="00FF08CE">
              <w:rPr>
                <w:sz w:val="18"/>
              </w:rPr>
              <w:t>Type A switch: 24 × 10/100/1000BASE-T RJ-45 + 4 × 1/10G SFP+</w:t>
            </w:r>
          </w:p>
        </w:tc>
        <w:tc>
          <w:tcPr>
            <w:tcW w:w="1566" w:type="dxa"/>
          </w:tcPr>
          <w:p w14:paraId="00726EFD" w14:textId="44253481" w:rsidR="00FF08CE" w:rsidRPr="00FF08CE" w:rsidRDefault="00FF08CE" w:rsidP="00FF08CE">
            <w:pPr>
              <w:spacing w:after="0"/>
              <w:rPr>
                <w:sz w:val="18"/>
              </w:rPr>
            </w:pPr>
            <w:r w:rsidRPr="00FF08CE">
              <w:rPr>
                <w:sz w:val="18"/>
              </w:rPr>
              <w:t>Not required</w:t>
            </w:r>
          </w:p>
        </w:tc>
        <w:tc>
          <w:tcPr>
            <w:tcW w:w="602" w:type="dxa"/>
          </w:tcPr>
          <w:p w14:paraId="41189B07" w14:textId="625C23EF" w:rsidR="00FF08CE" w:rsidRPr="00FF08CE" w:rsidRDefault="00FF08CE" w:rsidP="00FF08CE">
            <w:pPr>
              <w:spacing w:after="0"/>
              <w:rPr>
                <w:sz w:val="18"/>
              </w:rPr>
            </w:pPr>
            <w:r w:rsidRPr="00FF08CE">
              <w:rPr>
                <w:sz w:val="18"/>
              </w:rPr>
              <w:t>2</w:t>
            </w:r>
          </w:p>
        </w:tc>
        <w:tc>
          <w:tcPr>
            <w:tcW w:w="1928" w:type="dxa"/>
          </w:tcPr>
          <w:p w14:paraId="68004172" w14:textId="03DB7752" w:rsidR="00FF08CE" w:rsidRPr="00FF08CE" w:rsidRDefault="00FF08CE" w:rsidP="00FF08CE">
            <w:pPr>
              <w:spacing w:after="0"/>
              <w:rPr>
                <w:sz w:val="18"/>
              </w:rPr>
            </w:pPr>
            <w:r w:rsidRPr="00FF08CE">
              <w:rPr>
                <w:sz w:val="18"/>
              </w:rPr>
              <w:t>NewTelco (data centre)</w:t>
            </w:r>
          </w:p>
        </w:tc>
      </w:tr>
      <w:tr w:rsidR="00FF08CE" w:rsidRPr="00FF08CE" w14:paraId="20513C11" w14:textId="77777777" w:rsidTr="00FF08CE">
        <w:trPr>
          <w:cantSplit/>
        </w:trPr>
        <w:tc>
          <w:tcPr>
            <w:tcW w:w="602" w:type="dxa"/>
          </w:tcPr>
          <w:p w14:paraId="3F86356E" w14:textId="157D430F" w:rsidR="00FF08CE" w:rsidRPr="00FF08CE" w:rsidRDefault="00FF08CE" w:rsidP="00FF08CE">
            <w:pPr>
              <w:spacing w:after="0"/>
              <w:rPr>
                <w:sz w:val="18"/>
              </w:rPr>
            </w:pPr>
            <w:r w:rsidRPr="00FF08CE">
              <w:rPr>
                <w:sz w:val="18"/>
              </w:rPr>
              <w:t>2</w:t>
            </w:r>
          </w:p>
        </w:tc>
        <w:tc>
          <w:tcPr>
            <w:tcW w:w="5061" w:type="dxa"/>
          </w:tcPr>
          <w:p w14:paraId="1ABC9082" w14:textId="018247C2" w:rsidR="00FF08CE" w:rsidRPr="00FF08CE" w:rsidRDefault="00FF08CE" w:rsidP="00FF08CE">
            <w:pPr>
              <w:spacing w:after="0"/>
              <w:rPr>
                <w:sz w:val="18"/>
              </w:rPr>
            </w:pPr>
            <w:r w:rsidRPr="00FF08CE">
              <w:rPr>
                <w:sz w:val="18"/>
              </w:rPr>
              <w:t>Type B switch: 48 × 10/100/1000BASE-T RJ-45 + 4 × 1/10G SFP+</w:t>
            </w:r>
          </w:p>
        </w:tc>
        <w:tc>
          <w:tcPr>
            <w:tcW w:w="1566" w:type="dxa"/>
          </w:tcPr>
          <w:p w14:paraId="4F009302" w14:textId="7E077E84" w:rsidR="00FF08CE" w:rsidRPr="00FF08CE" w:rsidRDefault="00FF08CE" w:rsidP="00FF08CE">
            <w:pPr>
              <w:spacing w:after="0"/>
              <w:rPr>
                <w:sz w:val="18"/>
              </w:rPr>
            </w:pPr>
            <w:r w:rsidRPr="00FF08CE">
              <w:rPr>
                <w:sz w:val="18"/>
              </w:rPr>
              <w:t>Not required</w:t>
            </w:r>
          </w:p>
        </w:tc>
        <w:tc>
          <w:tcPr>
            <w:tcW w:w="602" w:type="dxa"/>
          </w:tcPr>
          <w:p w14:paraId="64148E03" w14:textId="008D9222" w:rsidR="00FF08CE" w:rsidRPr="00FF08CE" w:rsidRDefault="00FF08CE" w:rsidP="00FF08CE">
            <w:pPr>
              <w:spacing w:after="0"/>
              <w:rPr>
                <w:sz w:val="18"/>
              </w:rPr>
            </w:pPr>
            <w:r w:rsidRPr="00FF08CE">
              <w:rPr>
                <w:sz w:val="18"/>
              </w:rPr>
              <w:t>3</w:t>
            </w:r>
          </w:p>
        </w:tc>
        <w:tc>
          <w:tcPr>
            <w:tcW w:w="1928" w:type="dxa"/>
          </w:tcPr>
          <w:p w14:paraId="03990493" w14:textId="522BCAE3" w:rsidR="00FF08CE" w:rsidRPr="00FF08CE" w:rsidRDefault="00FF08CE" w:rsidP="00FF08CE">
            <w:pPr>
              <w:spacing w:after="0"/>
              <w:rPr>
                <w:sz w:val="18"/>
              </w:rPr>
            </w:pPr>
            <w:r w:rsidRPr="00FF08CE">
              <w:rPr>
                <w:sz w:val="18"/>
              </w:rPr>
              <w:t>Cloud9 (data centre)</w:t>
            </w:r>
          </w:p>
        </w:tc>
      </w:tr>
      <w:tr w:rsidR="00FF08CE" w:rsidRPr="00FF08CE" w14:paraId="0F008768" w14:textId="77777777" w:rsidTr="00FF08CE">
        <w:trPr>
          <w:cantSplit/>
        </w:trPr>
        <w:tc>
          <w:tcPr>
            <w:tcW w:w="602" w:type="dxa"/>
          </w:tcPr>
          <w:p w14:paraId="677A28A6" w14:textId="75134A91" w:rsidR="00FF08CE" w:rsidRPr="00FF08CE" w:rsidRDefault="00FF08CE" w:rsidP="00FF08CE">
            <w:pPr>
              <w:spacing w:after="0"/>
              <w:rPr>
                <w:sz w:val="18"/>
              </w:rPr>
            </w:pPr>
            <w:r w:rsidRPr="00FF08CE">
              <w:rPr>
                <w:sz w:val="18"/>
              </w:rPr>
              <w:t>3</w:t>
            </w:r>
          </w:p>
        </w:tc>
        <w:tc>
          <w:tcPr>
            <w:tcW w:w="5061" w:type="dxa"/>
          </w:tcPr>
          <w:p w14:paraId="5476454A" w14:textId="00209BC2" w:rsidR="00FF08CE" w:rsidRPr="00FF08CE" w:rsidRDefault="00FF08CE" w:rsidP="00FF08CE">
            <w:pPr>
              <w:spacing w:after="0"/>
              <w:rPr>
                <w:sz w:val="18"/>
              </w:rPr>
            </w:pPr>
            <w:r w:rsidRPr="00FF08CE">
              <w:rPr>
                <w:sz w:val="18"/>
              </w:rPr>
              <w:t>Type C switch: 24 × 10/100/1000BASE-T RJ-45 PoE+ + 4 × 1/10G SFP+</w:t>
            </w:r>
          </w:p>
        </w:tc>
        <w:tc>
          <w:tcPr>
            <w:tcW w:w="1566" w:type="dxa"/>
          </w:tcPr>
          <w:p w14:paraId="584D11AE" w14:textId="7E041759" w:rsidR="00FF08CE" w:rsidRPr="00FF08CE" w:rsidRDefault="00FF08CE" w:rsidP="00FF08CE">
            <w:pPr>
              <w:spacing w:after="0"/>
              <w:rPr>
                <w:sz w:val="18"/>
              </w:rPr>
            </w:pPr>
            <w:r w:rsidRPr="00FF08CE">
              <w:rPr>
                <w:sz w:val="18"/>
              </w:rPr>
              <w:t>PoE+ on all 24 ports</w:t>
            </w:r>
          </w:p>
        </w:tc>
        <w:tc>
          <w:tcPr>
            <w:tcW w:w="602" w:type="dxa"/>
          </w:tcPr>
          <w:p w14:paraId="1FAC2C56" w14:textId="7E00A22C" w:rsidR="00FF08CE" w:rsidRPr="00FF08CE" w:rsidRDefault="00FF08CE" w:rsidP="00FF08CE">
            <w:pPr>
              <w:spacing w:after="0"/>
              <w:rPr>
                <w:sz w:val="18"/>
              </w:rPr>
            </w:pPr>
            <w:r w:rsidRPr="00FF08CE">
              <w:rPr>
                <w:sz w:val="18"/>
              </w:rPr>
              <w:t>4</w:t>
            </w:r>
          </w:p>
        </w:tc>
        <w:tc>
          <w:tcPr>
            <w:tcW w:w="1928" w:type="dxa"/>
          </w:tcPr>
          <w:p w14:paraId="2B2D96D7" w14:textId="795A6F56" w:rsidR="00FF08CE" w:rsidRPr="00FF08CE" w:rsidRDefault="00FF08CE" w:rsidP="00FF08CE">
            <w:pPr>
              <w:spacing w:after="0"/>
              <w:rPr>
                <w:sz w:val="18"/>
              </w:rPr>
            </w:pPr>
            <w:r w:rsidRPr="00FF08CE">
              <w:rPr>
                <w:sz w:val="18"/>
              </w:rPr>
              <w:t>Axis (office)</w:t>
            </w:r>
          </w:p>
        </w:tc>
      </w:tr>
      <w:tr w:rsidR="00FF08CE" w:rsidRPr="00FF08CE" w14:paraId="69522545" w14:textId="77777777" w:rsidTr="00FF08CE">
        <w:trPr>
          <w:cantSplit/>
        </w:trPr>
        <w:tc>
          <w:tcPr>
            <w:tcW w:w="602" w:type="dxa"/>
          </w:tcPr>
          <w:p w14:paraId="22575755" w14:textId="77777777" w:rsidR="00FF08CE" w:rsidRPr="00FF08CE" w:rsidRDefault="00FF08CE" w:rsidP="00FF08CE">
            <w:pPr>
              <w:spacing w:after="0"/>
              <w:rPr>
                <w:sz w:val="18"/>
              </w:rPr>
            </w:pPr>
          </w:p>
        </w:tc>
        <w:tc>
          <w:tcPr>
            <w:tcW w:w="5061" w:type="dxa"/>
          </w:tcPr>
          <w:p w14:paraId="0BBE1459" w14:textId="2CAC5898" w:rsidR="00FF08CE" w:rsidRPr="00FF08CE" w:rsidRDefault="00FF08CE" w:rsidP="00FF08CE">
            <w:pPr>
              <w:spacing w:after="0"/>
              <w:rPr>
                <w:sz w:val="18"/>
              </w:rPr>
            </w:pPr>
            <w:r w:rsidRPr="00FF08CE">
              <w:rPr>
                <w:b/>
                <w:sz w:val="18"/>
              </w:rPr>
              <w:t>Total switches</w:t>
            </w:r>
          </w:p>
        </w:tc>
        <w:tc>
          <w:tcPr>
            <w:tcW w:w="1566" w:type="dxa"/>
          </w:tcPr>
          <w:p w14:paraId="161F6437" w14:textId="77777777" w:rsidR="00FF08CE" w:rsidRPr="00FF08CE" w:rsidRDefault="00FF08CE" w:rsidP="00FF08CE">
            <w:pPr>
              <w:spacing w:after="0"/>
              <w:rPr>
                <w:sz w:val="18"/>
              </w:rPr>
            </w:pPr>
          </w:p>
        </w:tc>
        <w:tc>
          <w:tcPr>
            <w:tcW w:w="602" w:type="dxa"/>
          </w:tcPr>
          <w:p w14:paraId="4D544934" w14:textId="1F51C37E" w:rsidR="00FF08CE" w:rsidRPr="00FF08CE" w:rsidRDefault="00FF08CE" w:rsidP="00FF08CE">
            <w:pPr>
              <w:spacing w:after="0"/>
              <w:rPr>
                <w:sz w:val="18"/>
              </w:rPr>
            </w:pPr>
            <w:r w:rsidRPr="00FF08CE">
              <w:rPr>
                <w:b/>
                <w:sz w:val="18"/>
              </w:rPr>
              <w:t>9</w:t>
            </w:r>
          </w:p>
        </w:tc>
        <w:tc>
          <w:tcPr>
            <w:tcW w:w="1928" w:type="dxa"/>
          </w:tcPr>
          <w:p w14:paraId="358924B6" w14:textId="77777777" w:rsidR="00FF08CE" w:rsidRPr="00FF08CE" w:rsidRDefault="00FF08CE" w:rsidP="00FF08CE">
            <w:pPr>
              <w:spacing w:after="0"/>
              <w:rPr>
                <w:sz w:val="18"/>
              </w:rPr>
            </w:pPr>
          </w:p>
        </w:tc>
      </w:tr>
      <w:tr w:rsidR="00FF08CE" w:rsidRPr="00FF08CE" w14:paraId="3D770CE6" w14:textId="77777777" w:rsidTr="00FF08CE">
        <w:trPr>
          <w:cantSplit/>
        </w:trPr>
        <w:tc>
          <w:tcPr>
            <w:tcW w:w="602" w:type="dxa"/>
          </w:tcPr>
          <w:p w14:paraId="0F6CA907" w14:textId="1EC57312" w:rsidR="00FF08CE" w:rsidRPr="00FF08CE" w:rsidRDefault="00FF08CE" w:rsidP="00FF08CE">
            <w:pPr>
              <w:spacing w:after="0"/>
              <w:rPr>
                <w:sz w:val="18"/>
              </w:rPr>
            </w:pPr>
            <w:r w:rsidRPr="00FF08CE">
              <w:rPr>
                <w:sz w:val="18"/>
              </w:rPr>
              <w:t>4</w:t>
            </w:r>
          </w:p>
        </w:tc>
        <w:tc>
          <w:tcPr>
            <w:tcW w:w="5061" w:type="dxa"/>
          </w:tcPr>
          <w:p w14:paraId="569D26AB" w14:textId="17DC3928" w:rsidR="00FF08CE" w:rsidRPr="00FF08CE" w:rsidRDefault="00FF08CE" w:rsidP="00FF08CE">
            <w:pPr>
              <w:spacing w:after="0"/>
              <w:rPr>
                <w:sz w:val="18"/>
              </w:rPr>
            </w:pPr>
            <w:r w:rsidRPr="00FF08CE">
              <w:rPr>
                <w:sz w:val="18"/>
              </w:rPr>
              <w:t>Second (redundant) power supply for items 1 and 2</w:t>
            </w:r>
          </w:p>
        </w:tc>
        <w:tc>
          <w:tcPr>
            <w:tcW w:w="1566" w:type="dxa"/>
          </w:tcPr>
          <w:p w14:paraId="65E13FA4" w14:textId="76896F2C" w:rsidR="00FF08CE" w:rsidRPr="00FF08CE" w:rsidRDefault="00FF08CE" w:rsidP="00FF08CE">
            <w:pPr>
              <w:spacing w:after="0"/>
              <w:rPr>
                <w:sz w:val="18"/>
              </w:rPr>
            </w:pPr>
            <w:r w:rsidRPr="00FF08CE">
              <w:rPr>
                <w:sz w:val="18"/>
              </w:rPr>
              <w:t>–</w:t>
            </w:r>
          </w:p>
        </w:tc>
        <w:tc>
          <w:tcPr>
            <w:tcW w:w="602" w:type="dxa"/>
          </w:tcPr>
          <w:p w14:paraId="0D536866" w14:textId="117ADB4E" w:rsidR="00FF08CE" w:rsidRPr="00FF08CE" w:rsidRDefault="00FF08CE" w:rsidP="00FF08CE">
            <w:pPr>
              <w:spacing w:after="0"/>
              <w:rPr>
                <w:sz w:val="18"/>
              </w:rPr>
            </w:pPr>
            <w:r w:rsidRPr="00FF08CE">
              <w:rPr>
                <w:sz w:val="18"/>
              </w:rPr>
              <w:t>5</w:t>
            </w:r>
          </w:p>
        </w:tc>
        <w:tc>
          <w:tcPr>
            <w:tcW w:w="1928" w:type="dxa"/>
          </w:tcPr>
          <w:p w14:paraId="53D8C128" w14:textId="313BFD9A" w:rsidR="00FF08CE" w:rsidRPr="00FF08CE" w:rsidRDefault="00FF08CE" w:rsidP="00FF08CE">
            <w:pPr>
              <w:spacing w:after="0"/>
              <w:rPr>
                <w:sz w:val="18"/>
              </w:rPr>
            </w:pPr>
            <w:r w:rsidRPr="00FF08CE">
              <w:rPr>
                <w:sz w:val="18"/>
              </w:rPr>
              <w:t>Mandatory</w:t>
            </w:r>
          </w:p>
        </w:tc>
      </w:tr>
      <w:tr w:rsidR="00FF08CE" w:rsidRPr="00FF08CE" w14:paraId="799CDF05" w14:textId="77777777" w:rsidTr="00FF08CE">
        <w:trPr>
          <w:cantSplit/>
        </w:trPr>
        <w:tc>
          <w:tcPr>
            <w:tcW w:w="602" w:type="dxa"/>
          </w:tcPr>
          <w:p w14:paraId="1B36A694" w14:textId="657CD49C" w:rsidR="00FF08CE" w:rsidRPr="00FF08CE" w:rsidRDefault="00FF08CE" w:rsidP="00FF08CE">
            <w:pPr>
              <w:spacing w:after="0"/>
              <w:rPr>
                <w:sz w:val="18"/>
              </w:rPr>
            </w:pPr>
            <w:r w:rsidRPr="00FF08CE">
              <w:rPr>
                <w:sz w:val="18"/>
              </w:rPr>
              <w:t>5</w:t>
            </w:r>
          </w:p>
        </w:tc>
        <w:tc>
          <w:tcPr>
            <w:tcW w:w="5061" w:type="dxa"/>
          </w:tcPr>
          <w:p w14:paraId="1AA13922" w14:textId="00F55272" w:rsidR="00FF08CE" w:rsidRPr="00FF08CE" w:rsidRDefault="00FF08CE" w:rsidP="00FF08CE">
            <w:pPr>
              <w:spacing w:after="0"/>
              <w:rPr>
                <w:sz w:val="18"/>
              </w:rPr>
            </w:pPr>
            <w:r w:rsidRPr="00FF08CE">
              <w:rPr>
                <w:sz w:val="18"/>
              </w:rPr>
              <w:t>Second power supply for item 3</w:t>
            </w:r>
          </w:p>
        </w:tc>
        <w:tc>
          <w:tcPr>
            <w:tcW w:w="1566" w:type="dxa"/>
          </w:tcPr>
          <w:p w14:paraId="36199E20" w14:textId="5E6896DC" w:rsidR="00FF08CE" w:rsidRPr="00FF08CE" w:rsidRDefault="00FF08CE" w:rsidP="00FF08CE">
            <w:pPr>
              <w:spacing w:after="0"/>
              <w:rPr>
                <w:sz w:val="18"/>
              </w:rPr>
            </w:pPr>
            <w:r w:rsidRPr="00FF08CE">
              <w:rPr>
                <w:sz w:val="18"/>
              </w:rPr>
              <w:t>–</w:t>
            </w:r>
          </w:p>
        </w:tc>
        <w:tc>
          <w:tcPr>
            <w:tcW w:w="602" w:type="dxa"/>
          </w:tcPr>
          <w:p w14:paraId="0FD40420" w14:textId="6D705FA5" w:rsidR="00FF08CE" w:rsidRPr="00FF08CE" w:rsidRDefault="00FF08CE" w:rsidP="00FF08CE">
            <w:pPr>
              <w:spacing w:after="0"/>
              <w:rPr>
                <w:sz w:val="18"/>
              </w:rPr>
            </w:pPr>
            <w:r w:rsidRPr="00FF08CE">
              <w:rPr>
                <w:sz w:val="18"/>
              </w:rPr>
              <w:t>4</w:t>
            </w:r>
          </w:p>
        </w:tc>
        <w:tc>
          <w:tcPr>
            <w:tcW w:w="1928" w:type="dxa"/>
          </w:tcPr>
          <w:p w14:paraId="53AEF293" w14:textId="0B122D90" w:rsidR="00FF08CE" w:rsidRPr="00FF08CE" w:rsidRDefault="00FF08CE" w:rsidP="00FF08CE">
            <w:pPr>
              <w:spacing w:after="0"/>
              <w:rPr>
                <w:sz w:val="18"/>
              </w:rPr>
            </w:pPr>
            <w:r w:rsidRPr="00FF08CE">
              <w:rPr>
                <w:sz w:val="18"/>
              </w:rPr>
              <w:t>Option, priced separately</w:t>
            </w:r>
          </w:p>
        </w:tc>
      </w:tr>
      <w:tr w:rsidR="00FF08CE" w:rsidRPr="00FF08CE" w14:paraId="6B2318D0" w14:textId="77777777" w:rsidTr="00FF08CE">
        <w:trPr>
          <w:cantSplit/>
        </w:trPr>
        <w:tc>
          <w:tcPr>
            <w:tcW w:w="602" w:type="dxa"/>
          </w:tcPr>
          <w:p w14:paraId="1224B90E" w14:textId="536AA116" w:rsidR="00FF08CE" w:rsidRPr="00FF08CE" w:rsidRDefault="00FF08CE" w:rsidP="00FF08CE">
            <w:pPr>
              <w:spacing w:after="0"/>
              <w:rPr>
                <w:sz w:val="18"/>
              </w:rPr>
            </w:pPr>
            <w:r w:rsidRPr="00FF08CE">
              <w:rPr>
                <w:sz w:val="18"/>
              </w:rPr>
              <w:t>6</w:t>
            </w:r>
          </w:p>
        </w:tc>
        <w:tc>
          <w:tcPr>
            <w:tcW w:w="5061" w:type="dxa"/>
          </w:tcPr>
          <w:p w14:paraId="25DC19D7" w14:textId="3CB2B68A" w:rsidR="00FF08CE" w:rsidRPr="00FF08CE" w:rsidRDefault="00FF08CE" w:rsidP="00FF08CE">
            <w:pPr>
              <w:spacing w:after="0"/>
              <w:rPr>
                <w:sz w:val="18"/>
              </w:rPr>
            </w:pPr>
            <w:r w:rsidRPr="00FF08CE">
              <w:rPr>
                <w:sz w:val="18"/>
              </w:rPr>
              <w:t>Software licences and 60-month term subscription with manufacturer support (Table 4)</w:t>
            </w:r>
          </w:p>
        </w:tc>
        <w:tc>
          <w:tcPr>
            <w:tcW w:w="1566" w:type="dxa"/>
          </w:tcPr>
          <w:p w14:paraId="07D81916" w14:textId="2F11950A" w:rsidR="00FF08CE" w:rsidRPr="00FF08CE" w:rsidRDefault="00FF08CE" w:rsidP="00FF08CE">
            <w:pPr>
              <w:spacing w:after="0"/>
              <w:rPr>
                <w:sz w:val="18"/>
              </w:rPr>
            </w:pPr>
            <w:r w:rsidRPr="00FF08CE">
              <w:rPr>
                <w:sz w:val="18"/>
              </w:rPr>
              <w:t>–</w:t>
            </w:r>
          </w:p>
        </w:tc>
        <w:tc>
          <w:tcPr>
            <w:tcW w:w="602" w:type="dxa"/>
          </w:tcPr>
          <w:p w14:paraId="08471B84" w14:textId="508F705B" w:rsidR="00FF08CE" w:rsidRPr="00FF08CE" w:rsidRDefault="00FF08CE" w:rsidP="00FF08CE">
            <w:pPr>
              <w:spacing w:after="0"/>
              <w:rPr>
                <w:sz w:val="18"/>
              </w:rPr>
            </w:pPr>
            <w:r w:rsidRPr="00FF08CE">
              <w:rPr>
                <w:sz w:val="18"/>
              </w:rPr>
              <w:t>9</w:t>
            </w:r>
          </w:p>
        </w:tc>
        <w:tc>
          <w:tcPr>
            <w:tcW w:w="1928" w:type="dxa"/>
          </w:tcPr>
          <w:p w14:paraId="2AF7451C" w14:textId="29D63717" w:rsidR="00FF08CE" w:rsidRPr="00FF08CE" w:rsidRDefault="00FF08CE" w:rsidP="00FF08CE">
            <w:pPr>
              <w:spacing w:after="0"/>
              <w:rPr>
                <w:sz w:val="18"/>
              </w:rPr>
            </w:pPr>
            <w:r w:rsidRPr="00FF08CE">
              <w:rPr>
                <w:sz w:val="18"/>
              </w:rPr>
              <w:t>One per switch</w:t>
            </w:r>
          </w:p>
        </w:tc>
      </w:tr>
      <w:tr w:rsidR="00FF08CE" w:rsidRPr="00FF08CE" w14:paraId="1DA6C769" w14:textId="77777777" w:rsidTr="00FF08CE">
        <w:trPr>
          <w:cantSplit/>
        </w:trPr>
        <w:tc>
          <w:tcPr>
            <w:tcW w:w="602" w:type="dxa"/>
          </w:tcPr>
          <w:p w14:paraId="3C7BD501" w14:textId="1A0C33A4" w:rsidR="00FF08CE" w:rsidRPr="00FF08CE" w:rsidRDefault="00FF08CE" w:rsidP="00FF08CE">
            <w:pPr>
              <w:spacing w:after="0"/>
              <w:rPr>
                <w:sz w:val="18"/>
              </w:rPr>
            </w:pPr>
            <w:r w:rsidRPr="00FF08CE">
              <w:rPr>
                <w:sz w:val="18"/>
              </w:rPr>
              <w:t>7</w:t>
            </w:r>
          </w:p>
        </w:tc>
        <w:tc>
          <w:tcPr>
            <w:tcW w:w="5061" w:type="dxa"/>
          </w:tcPr>
          <w:p w14:paraId="75A76180" w14:textId="6125DC97" w:rsidR="00FF08CE" w:rsidRPr="00FF08CE" w:rsidRDefault="00FF08CE" w:rsidP="00FF08CE">
            <w:pPr>
              <w:spacing w:after="0"/>
              <w:rPr>
                <w:sz w:val="18"/>
              </w:rPr>
            </w:pPr>
            <w:r w:rsidRPr="00FF08CE">
              <w:rPr>
                <w:sz w:val="18"/>
              </w:rPr>
              <w:t>Manufacturer support contract, 60 months, hardware replacement NBD (SNBD where NBD is not offered)</w:t>
            </w:r>
          </w:p>
        </w:tc>
        <w:tc>
          <w:tcPr>
            <w:tcW w:w="1566" w:type="dxa"/>
          </w:tcPr>
          <w:p w14:paraId="3154590C" w14:textId="048C67AC" w:rsidR="00FF08CE" w:rsidRPr="00FF08CE" w:rsidRDefault="00FF08CE" w:rsidP="00FF08CE">
            <w:pPr>
              <w:spacing w:after="0"/>
              <w:rPr>
                <w:sz w:val="18"/>
              </w:rPr>
            </w:pPr>
            <w:r w:rsidRPr="00FF08CE">
              <w:rPr>
                <w:sz w:val="18"/>
              </w:rPr>
              <w:t>–</w:t>
            </w:r>
          </w:p>
        </w:tc>
        <w:tc>
          <w:tcPr>
            <w:tcW w:w="602" w:type="dxa"/>
          </w:tcPr>
          <w:p w14:paraId="0BE8EA6B" w14:textId="1971EAA8" w:rsidR="00FF08CE" w:rsidRPr="00FF08CE" w:rsidRDefault="00FF08CE" w:rsidP="00FF08CE">
            <w:pPr>
              <w:spacing w:after="0"/>
              <w:rPr>
                <w:sz w:val="18"/>
              </w:rPr>
            </w:pPr>
            <w:r w:rsidRPr="00FF08CE">
              <w:rPr>
                <w:sz w:val="18"/>
              </w:rPr>
              <w:t>9</w:t>
            </w:r>
          </w:p>
        </w:tc>
        <w:tc>
          <w:tcPr>
            <w:tcW w:w="1928" w:type="dxa"/>
          </w:tcPr>
          <w:p w14:paraId="0175C22C" w14:textId="4243F936" w:rsidR="00FF08CE" w:rsidRPr="00FF08CE" w:rsidRDefault="00FF08CE" w:rsidP="00FF08CE">
            <w:pPr>
              <w:spacing w:after="0"/>
              <w:rPr>
                <w:sz w:val="18"/>
              </w:rPr>
            </w:pPr>
            <w:r w:rsidRPr="00FF08CE">
              <w:rPr>
                <w:sz w:val="18"/>
              </w:rPr>
              <w:t>Option, priced separately</w:t>
            </w:r>
          </w:p>
        </w:tc>
      </w:tr>
      <w:tr w:rsidR="00FF08CE" w:rsidRPr="00FF08CE" w14:paraId="296847DD" w14:textId="77777777" w:rsidTr="00FF08CE">
        <w:trPr>
          <w:cantSplit/>
        </w:trPr>
        <w:tc>
          <w:tcPr>
            <w:tcW w:w="602" w:type="dxa"/>
          </w:tcPr>
          <w:p w14:paraId="223CCE2E" w14:textId="44BC5FB6" w:rsidR="00FF08CE" w:rsidRPr="00FF08CE" w:rsidRDefault="00FF08CE" w:rsidP="00FF08CE">
            <w:pPr>
              <w:spacing w:after="0"/>
              <w:rPr>
                <w:sz w:val="18"/>
              </w:rPr>
            </w:pPr>
            <w:r w:rsidRPr="00FF08CE">
              <w:rPr>
                <w:sz w:val="18"/>
              </w:rPr>
              <w:t>8</w:t>
            </w:r>
          </w:p>
        </w:tc>
        <w:tc>
          <w:tcPr>
            <w:tcW w:w="5061" w:type="dxa"/>
          </w:tcPr>
          <w:p w14:paraId="11BE812F" w14:textId="09B0B3D2" w:rsidR="00FF08CE" w:rsidRPr="00FF08CE" w:rsidRDefault="00FF08CE" w:rsidP="00FF08CE">
            <w:pPr>
              <w:spacing w:after="0"/>
              <w:rPr>
                <w:sz w:val="18"/>
              </w:rPr>
            </w:pPr>
            <w:r w:rsidRPr="00FF08CE">
              <w:rPr>
                <w:sz w:val="18"/>
              </w:rPr>
              <w:t>Transceivers: [type: 10GBASE-SR / 10GBASE-LR / 1000BASE-SX / 1000BASE-LX / 1000BASE-T]</w:t>
            </w:r>
          </w:p>
        </w:tc>
        <w:tc>
          <w:tcPr>
            <w:tcW w:w="1566" w:type="dxa"/>
          </w:tcPr>
          <w:p w14:paraId="546EA853" w14:textId="5AEF2593" w:rsidR="00FF08CE" w:rsidRPr="00FF08CE" w:rsidRDefault="00FF08CE" w:rsidP="00FF08CE">
            <w:pPr>
              <w:spacing w:after="0"/>
              <w:rPr>
                <w:sz w:val="18"/>
              </w:rPr>
            </w:pPr>
            <w:r w:rsidRPr="00FF08CE">
              <w:rPr>
                <w:sz w:val="18"/>
              </w:rPr>
              <w:t>–</w:t>
            </w:r>
          </w:p>
        </w:tc>
        <w:tc>
          <w:tcPr>
            <w:tcW w:w="602" w:type="dxa"/>
          </w:tcPr>
          <w:p w14:paraId="343C5BD8" w14:textId="238171A3" w:rsidR="00FF08CE" w:rsidRPr="00FF08CE" w:rsidRDefault="00FF08CE" w:rsidP="00FF08CE">
            <w:pPr>
              <w:spacing w:after="0"/>
              <w:rPr>
                <w:sz w:val="18"/>
              </w:rPr>
            </w:pPr>
            <w:r w:rsidRPr="00FF08CE">
              <w:rPr>
                <w:sz w:val="18"/>
              </w:rPr>
              <w:t>[●]</w:t>
            </w:r>
          </w:p>
        </w:tc>
        <w:tc>
          <w:tcPr>
            <w:tcW w:w="1928" w:type="dxa"/>
          </w:tcPr>
          <w:p w14:paraId="0A9C4DFB" w14:textId="37F15002" w:rsidR="00FF08CE" w:rsidRPr="00FF08CE" w:rsidRDefault="00FF08CE" w:rsidP="00FF08CE">
            <w:pPr>
              <w:spacing w:after="0"/>
              <w:rPr>
                <w:sz w:val="18"/>
              </w:rPr>
            </w:pPr>
            <w:r w:rsidRPr="00FF08CE">
              <w:rPr>
                <w:sz w:val="18"/>
              </w:rPr>
              <w:t>[●]</w:t>
            </w:r>
          </w:p>
        </w:tc>
      </w:tr>
    </w:tbl>
    <w:p w14:paraId="1A92A84C" w14:textId="77777777" w:rsidR="00FF08CE" w:rsidRDefault="00FF08CE" w:rsidP="00FF08CE"/>
    <w:p w14:paraId="26F58BC6" w14:textId="34FFE4ED" w:rsidR="00FF08CE" w:rsidRDefault="00FF08CE" w:rsidP="00FF08CE">
      <w:pPr>
        <w:pStyle w:val="Heading1"/>
      </w:pPr>
      <w:r>
        <w:t>2. Technical Parameters by Type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bottom w:w="40" w:type="dxa"/>
        </w:tblCellMar>
        <w:tblLook w:val="0000" w:firstRow="0" w:lastRow="0" w:firstColumn="0" w:lastColumn="0" w:noHBand="0" w:noVBand="0"/>
      </w:tblPr>
      <w:tblGrid>
        <w:gridCol w:w="1853"/>
        <w:gridCol w:w="3089"/>
        <w:gridCol w:w="1977"/>
        <w:gridCol w:w="2842"/>
      </w:tblGrid>
      <w:tr w:rsidR="00FF08CE" w:rsidRPr="00FF08CE" w14:paraId="4031C13C" w14:textId="77777777" w:rsidTr="00FF08CE">
        <w:trPr>
          <w:cantSplit/>
          <w:tblHeader/>
        </w:trPr>
        <w:tc>
          <w:tcPr>
            <w:tcW w:w="1853" w:type="dxa"/>
            <w:tcBorders>
              <w:bottom w:val="single" w:sz="4" w:space="0" w:color="auto"/>
            </w:tcBorders>
            <w:shd w:val="clear" w:color="auto" w:fill="1F3864"/>
          </w:tcPr>
          <w:p w14:paraId="06E34841" w14:textId="037247C4" w:rsidR="00FF08CE" w:rsidRPr="00FF08CE" w:rsidRDefault="00FF08CE" w:rsidP="00FF08CE">
            <w:pPr>
              <w:spacing w:after="0"/>
              <w:rPr>
                <w:b/>
                <w:color w:val="FFFFFF"/>
                <w:sz w:val="17"/>
              </w:rPr>
            </w:pPr>
            <w:r w:rsidRPr="00FF08CE">
              <w:rPr>
                <w:b/>
                <w:color w:val="FFFFFF"/>
                <w:sz w:val="17"/>
              </w:rPr>
              <w:t>Parameter</w:t>
            </w:r>
          </w:p>
        </w:tc>
        <w:tc>
          <w:tcPr>
            <w:tcW w:w="3089" w:type="dxa"/>
            <w:shd w:val="clear" w:color="auto" w:fill="1F3864"/>
          </w:tcPr>
          <w:p w14:paraId="5857933E" w14:textId="5237E1E0" w:rsidR="00FF08CE" w:rsidRPr="00FF08CE" w:rsidRDefault="00FF08CE" w:rsidP="00FF08CE">
            <w:pPr>
              <w:spacing w:after="0"/>
              <w:rPr>
                <w:b/>
                <w:color w:val="FFFFFF"/>
                <w:sz w:val="17"/>
              </w:rPr>
            </w:pPr>
            <w:r w:rsidRPr="00FF08CE">
              <w:rPr>
                <w:b/>
                <w:color w:val="FFFFFF"/>
                <w:sz w:val="17"/>
              </w:rPr>
              <w:t>Type A (24-port)</w:t>
            </w:r>
          </w:p>
        </w:tc>
        <w:tc>
          <w:tcPr>
            <w:tcW w:w="1977" w:type="dxa"/>
            <w:shd w:val="clear" w:color="auto" w:fill="1F3864"/>
          </w:tcPr>
          <w:p w14:paraId="32B8A31E" w14:textId="44E126A4" w:rsidR="00FF08CE" w:rsidRPr="00FF08CE" w:rsidRDefault="00FF08CE" w:rsidP="00FF08CE">
            <w:pPr>
              <w:spacing w:after="0"/>
              <w:rPr>
                <w:b/>
                <w:color w:val="FFFFFF"/>
                <w:sz w:val="17"/>
              </w:rPr>
            </w:pPr>
            <w:r w:rsidRPr="00FF08CE">
              <w:rPr>
                <w:b/>
                <w:color w:val="FFFFFF"/>
                <w:sz w:val="17"/>
              </w:rPr>
              <w:t>Type B (48-port)</w:t>
            </w:r>
          </w:p>
        </w:tc>
        <w:tc>
          <w:tcPr>
            <w:tcW w:w="2842" w:type="dxa"/>
            <w:shd w:val="clear" w:color="auto" w:fill="1F3864"/>
          </w:tcPr>
          <w:p w14:paraId="70567775" w14:textId="0C943A5F" w:rsidR="00FF08CE" w:rsidRPr="00FF08CE" w:rsidRDefault="00FF08CE" w:rsidP="00FF08CE">
            <w:pPr>
              <w:spacing w:after="0"/>
              <w:rPr>
                <w:b/>
                <w:color w:val="FFFFFF"/>
                <w:sz w:val="17"/>
              </w:rPr>
            </w:pPr>
            <w:r w:rsidRPr="00FF08CE">
              <w:rPr>
                <w:b/>
                <w:color w:val="FFFFFF"/>
                <w:sz w:val="17"/>
              </w:rPr>
              <w:t>Type C (24-port PoE+)</w:t>
            </w:r>
          </w:p>
        </w:tc>
      </w:tr>
      <w:tr w:rsidR="00FF08CE" w:rsidRPr="00FF08CE" w14:paraId="09401E66" w14:textId="77777777" w:rsidTr="00FF08CE">
        <w:trPr>
          <w:cantSplit/>
        </w:trPr>
        <w:tc>
          <w:tcPr>
            <w:tcW w:w="1853" w:type="dxa"/>
            <w:tcBorders>
              <w:bottom w:val="single" w:sz="4" w:space="0" w:color="auto"/>
            </w:tcBorders>
            <w:shd w:val="clear" w:color="auto" w:fill="D9E2F3"/>
          </w:tcPr>
          <w:p w14:paraId="4FCEECD8" w14:textId="2D900B5B" w:rsidR="00FF08CE" w:rsidRPr="00FF08CE" w:rsidRDefault="00FF08CE" w:rsidP="00FF08CE">
            <w:pPr>
              <w:spacing w:after="0"/>
              <w:rPr>
                <w:b/>
                <w:sz w:val="17"/>
              </w:rPr>
            </w:pPr>
            <w:r w:rsidRPr="00FF08CE">
              <w:rPr>
                <w:b/>
                <w:sz w:val="17"/>
              </w:rPr>
              <w:t>Access ports</w:t>
            </w:r>
          </w:p>
        </w:tc>
        <w:tc>
          <w:tcPr>
            <w:tcW w:w="3089" w:type="dxa"/>
          </w:tcPr>
          <w:p w14:paraId="5060F056" w14:textId="0A10686B" w:rsidR="00FF08CE" w:rsidRPr="00FF08CE" w:rsidRDefault="00FF08CE" w:rsidP="00FF08CE">
            <w:pPr>
              <w:spacing w:after="0"/>
              <w:rPr>
                <w:sz w:val="17"/>
              </w:rPr>
            </w:pPr>
            <w:r w:rsidRPr="00FF08CE">
              <w:rPr>
                <w:sz w:val="17"/>
              </w:rPr>
              <w:t>24 × 10/100/1000BASE-T RJ-45</w:t>
            </w:r>
          </w:p>
        </w:tc>
        <w:tc>
          <w:tcPr>
            <w:tcW w:w="1977" w:type="dxa"/>
          </w:tcPr>
          <w:p w14:paraId="31F0F33A" w14:textId="328299DA" w:rsidR="00FF08CE" w:rsidRPr="00FF08CE" w:rsidRDefault="00FF08CE" w:rsidP="00FF08CE">
            <w:pPr>
              <w:spacing w:after="0"/>
              <w:rPr>
                <w:sz w:val="17"/>
              </w:rPr>
            </w:pPr>
            <w:r w:rsidRPr="00FF08CE">
              <w:rPr>
                <w:sz w:val="17"/>
              </w:rPr>
              <w:t>48 × 10/100/1000BASE-T RJ-45</w:t>
            </w:r>
          </w:p>
        </w:tc>
        <w:tc>
          <w:tcPr>
            <w:tcW w:w="2842" w:type="dxa"/>
          </w:tcPr>
          <w:p w14:paraId="03AFC5B3" w14:textId="575516E3" w:rsidR="00FF08CE" w:rsidRPr="00FF08CE" w:rsidRDefault="00FF08CE" w:rsidP="00FF08CE">
            <w:pPr>
              <w:spacing w:after="0"/>
              <w:rPr>
                <w:sz w:val="17"/>
              </w:rPr>
            </w:pPr>
            <w:r w:rsidRPr="00FF08CE">
              <w:rPr>
                <w:sz w:val="17"/>
              </w:rPr>
              <w:t>24 × 10/100/1000BASE-T RJ-45, PoE+</w:t>
            </w:r>
          </w:p>
        </w:tc>
      </w:tr>
      <w:tr w:rsidR="00FF08CE" w:rsidRPr="00FF08CE" w14:paraId="2CA8E8B7" w14:textId="77777777" w:rsidTr="00FF08CE">
        <w:trPr>
          <w:cantSplit/>
        </w:trPr>
        <w:tc>
          <w:tcPr>
            <w:tcW w:w="1853" w:type="dxa"/>
            <w:tcBorders>
              <w:bottom w:val="single" w:sz="4" w:space="0" w:color="auto"/>
            </w:tcBorders>
            <w:shd w:val="clear" w:color="auto" w:fill="D9E2F3"/>
          </w:tcPr>
          <w:p w14:paraId="7BDAF5A2" w14:textId="765BE25F" w:rsidR="00FF08CE" w:rsidRPr="00FF08CE" w:rsidRDefault="00FF08CE" w:rsidP="00FF08CE">
            <w:pPr>
              <w:spacing w:after="0"/>
              <w:rPr>
                <w:b/>
                <w:sz w:val="17"/>
              </w:rPr>
            </w:pPr>
            <w:r w:rsidRPr="00FF08CE">
              <w:rPr>
                <w:b/>
                <w:sz w:val="17"/>
              </w:rPr>
              <w:t>Uplinks</w:t>
            </w:r>
          </w:p>
        </w:tc>
        <w:tc>
          <w:tcPr>
            <w:tcW w:w="3089" w:type="dxa"/>
          </w:tcPr>
          <w:p w14:paraId="1A0E4C1A" w14:textId="3E084388" w:rsidR="00FF08CE" w:rsidRPr="00FF08CE" w:rsidRDefault="00FF08CE" w:rsidP="00FF08CE">
            <w:pPr>
              <w:spacing w:after="0"/>
              <w:rPr>
                <w:sz w:val="17"/>
              </w:rPr>
            </w:pPr>
            <w:r w:rsidRPr="00FF08CE">
              <w:rPr>
                <w:sz w:val="17"/>
              </w:rPr>
              <w:t>4 × SFP+ ports at 1 Gbit/s (SFP) and 10 Gbit/s (SFP+), built into the chassis (no separate uplink module)</w:t>
            </w:r>
          </w:p>
        </w:tc>
        <w:tc>
          <w:tcPr>
            <w:tcW w:w="1977" w:type="dxa"/>
          </w:tcPr>
          <w:p w14:paraId="318A4BDA" w14:textId="5E139D55" w:rsidR="00FF08CE" w:rsidRPr="00FF08CE" w:rsidRDefault="00FF08CE" w:rsidP="00FF08CE">
            <w:pPr>
              <w:spacing w:after="0"/>
              <w:rPr>
                <w:sz w:val="17"/>
              </w:rPr>
            </w:pPr>
            <w:r w:rsidRPr="00FF08CE">
              <w:rPr>
                <w:sz w:val="17"/>
              </w:rPr>
              <w:t>Same</w:t>
            </w:r>
          </w:p>
        </w:tc>
        <w:tc>
          <w:tcPr>
            <w:tcW w:w="2842" w:type="dxa"/>
          </w:tcPr>
          <w:p w14:paraId="218CABD6" w14:textId="3187B96B" w:rsidR="00FF08CE" w:rsidRPr="00FF08CE" w:rsidRDefault="00FF08CE" w:rsidP="00FF08CE">
            <w:pPr>
              <w:spacing w:after="0"/>
              <w:rPr>
                <w:sz w:val="17"/>
              </w:rPr>
            </w:pPr>
            <w:r w:rsidRPr="00FF08CE">
              <w:rPr>
                <w:sz w:val="17"/>
              </w:rPr>
              <w:t>Same</w:t>
            </w:r>
          </w:p>
        </w:tc>
      </w:tr>
      <w:tr w:rsidR="00FF08CE" w:rsidRPr="00FF08CE" w14:paraId="0B580B3D" w14:textId="77777777" w:rsidTr="00FF08CE">
        <w:trPr>
          <w:cantSplit/>
        </w:trPr>
        <w:tc>
          <w:tcPr>
            <w:tcW w:w="1853" w:type="dxa"/>
            <w:tcBorders>
              <w:bottom w:val="single" w:sz="4" w:space="0" w:color="auto"/>
            </w:tcBorders>
            <w:shd w:val="clear" w:color="auto" w:fill="D9E2F3"/>
          </w:tcPr>
          <w:p w14:paraId="66F48241" w14:textId="3EE11B28" w:rsidR="00FF08CE" w:rsidRPr="00FF08CE" w:rsidRDefault="00FF08CE" w:rsidP="00FF08CE">
            <w:pPr>
              <w:spacing w:after="0"/>
              <w:rPr>
                <w:b/>
                <w:sz w:val="17"/>
              </w:rPr>
            </w:pPr>
            <w:r w:rsidRPr="00FF08CE">
              <w:rPr>
                <w:b/>
                <w:sz w:val="17"/>
              </w:rPr>
              <w:t>PoE</w:t>
            </w:r>
          </w:p>
        </w:tc>
        <w:tc>
          <w:tcPr>
            <w:tcW w:w="3089" w:type="dxa"/>
          </w:tcPr>
          <w:p w14:paraId="4D35E648" w14:textId="5CDBACD7" w:rsidR="00FF08CE" w:rsidRPr="00FF08CE" w:rsidRDefault="00FF08CE" w:rsidP="00FF08CE">
            <w:pPr>
              <w:spacing w:after="0"/>
              <w:rPr>
                <w:sz w:val="17"/>
              </w:rPr>
            </w:pPr>
            <w:r w:rsidRPr="00FF08CE">
              <w:rPr>
                <w:sz w:val="17"/>
              </w:rPr>
              <w:t>Data-only (non-PoE) model; PoE models are not accepted</w:t>
            </w:r>
          </w:p>
        </w:tc>
        <w:tc>
          <w:tcPr>
            <w:tcW w:w="1977" w:type="dxa"/>
          </w:tcPr>
          <w:p w14:paraId="27D03CDD" w14:textId="72828FBD" w:rsidR="00FF08CE" w:rsidRPr="00FF08CE" w:rsidRDefault="00FF08CE" w:rsidP="00FF08CE">
            <w:pPr>
              <w:spacing w:after="0"/>
              <w:rPr>
                <w:sz w:val="17"/>
              </w:rPr>
            </w:pPr>
            <w:r w:rsidRPr="00FF08CE">
              <w:rPr>
                <w:sz w:val="17"/>
              </w:rPr>
              <w:t>Data-only (non-PoE) model; PoE models are not accepted</w:t>
            </w:r>
          </w:p>
        </w:tc>
        <w:tc>
          <w:tcPr>
            <w:tcW w:w="2842" w:type="dxa"/>
          </w:tcPr>
          <w:p w14:paraId="7ABBA28E" w14:textId="19499769" w:rsidR="00FF08CE" w:rsidRPr="00FF08CE" w:rsidRDefault="00FF08CE" w:rsidP="00FF08CE">
            <w:pPr>
              <w:spacing w:after="0"/>
              <w:rPr>
                <w:sz w:val="17"/>
              </w:rPr>
            </w:pPr>
            <w:r w:rsidRPr="00FF08CE">
              <w:rPr>
                <w:sz w:val="17"/>
              </w:rPr>
              <w:t>IEEE 802.3af/at, up to 30 W per port; PoE budget ≥ 370 W with one PSU and ≥ 740 W with two; PoE kept during a software reload (except reloads that upgrade PoE controller firmware) and restored before the OS has fully booted after a power loss, as documented by the manufacturer for the product family</w:t>
            </w:r>
          </w:p>
        </w:tc>
      </w:tr>
      <w:tr w:rsidR="00FF08CE" w:rsidRPr="00FF08CE" w14:paraId="451498E9" w14:textId="77777777" w:rsidTr="00FF08CE">
        <w:trPr>
          <w:cantSplit/>
        </w:trPr>
        <w:tc>
          <w:tcPr>
            <w:tcW w:w="1853" w:type="dxa"/>
            <w:tcBorders>
              <w:bottom w:val="single" w:sz="4" w:space="0" w:color="auto"/>
            </w:tcBorders>
            <w:shd w:val="clear" w:color="auto" w:fill="D9E2F3"/>
          </w:tcPr>
          <w:p w14:paraId="4BB3DB22" w14:textId="374255EF" w:rsidR="00FF08CE" w:rsidRPr="00FF08CE" w:rsidRDefault="00FF08CE" w:rsidP="00FF08CE">
            <w:pPr>
              <w:spacing w:after="0"/>
              <w:rPr>
                <w:b/>
                <w:sz w:val="17"/>
              </w:rPr>
            </w:pPr>
            <w:r w:rsidRPr="00FF08CE">
              <w:rPr>
                <w:b/>
                <w:sz w:val="17"/>
              </w:rPr>
              <w:t>Switching capacity / forwarding rate (64-byte packets, as published)</w:t>
            </w:r>
          </w:p>
        </w:tc>
        <w:tc>
          <w:tcPr>
            <w:tcW w:w="3089" w:type="dxa"/>
          </w:tcPr>
          <w:p w14:paraId="4DEA7520" w14:textId="06E793E9" w:rsidR="00FF08CE" w:rsidRPr="00FF08CE" w:rsidRDefault="00FF08CE" w:rsidP="00FF08CE">
            <w:pPr>
              <w:spacing w:after="0"/>
              <w:rPr>
                <w:sz w:val="17"/>
              </w:rPr>
            </w:pPr>
            <w:r w:rsidRPr="00FF08CE">
              <w:rPr>
                <w:sz w:val="17"/>
              </w:rPr>
              <w:t>≥ 128 Gbps / ≥ 95 Mpps</w:t>
            </w:r>
          </w:p>
        </w:tc>
        <w:tc>
          <w:tcPr>
            <w:tcW w:w="1977" w:type="dxa"/>
          </w:tcPr>
          <w:p w14:paraId="369C3B4C" w14:textId="7D21FC33" w:rsidR="00FF08CE" w:rsidRPr="00FF08CE" w:rsidRDefault="00FF08CE" w:rsidP="00FF08CE">
            <w:pPr>
              <w:spacing w:after="0"/>
              <w:rPr>
                <w:sz w:val="17"/>
              </w:rPr>
            </w:pPr>
            <w:r w:rsidRPr="00FF08CE">
              <w:rPr>
                <w:sz w:val="17"/>
              </w:rPr>
              <w:t>≥ 176 Gbps / ≥ 130 Mpps</w:t>
            </w:r>
          </w:p>
        </w:tc>
        <w:tc>
          <w:tcPr>
            <w:tcW w:w="2842" w:type="dxa"/>
          </w:tcPr>
          <w:p w14:paraId="229B90F4" w14:textId="1BD53753" w:rsidR="00FF08CE" w:rsidRPr="00FF08CE" w:rsidRDefault="00FF08CE" w:rsidP="00FF08CE">
            <w:pPr>
              <w:spacing w:after="0"/>
              <w:rPr>
                <w:sz w:val="17"/>
              </w:rPr>
            </w:pPr>
            <w:r w:rsidRPr="00FF08CE">
              <w:rPr>
                <w:sz w:val="17"/>
              </w:rPr>
              <w:t>≥ 128 Gbps / ≥ 95 Mpps</w:t>
            </w:r>
          </w:p>
        </w:tc>
      </w:tr>
      <w:tr w:rsidR="00FF08CE" w:rsidRPr="00FF08CE" w14:paraId="5223D6CA" w14:textId="77777777" w:rsidTr="00FF08CE">
        <w:trPr>
          <w:cantSplit/>
        </w:trPr>
        <w:tc>
          <w:tcPr>
            <w:tcW w:w="1853" w:type="dxa"/>
            <w:tcBorders>
              <w:bottom w:val="single" w:sz="4" w:space="0" w:color="auto"/>
            </w:tcBorders>
            <w:shd w:val="clear" w:color="auto" w:fill="D9E2F3"/>
          </w:tcPr>
          <w:p w14:paraId="423B0C4B" w14:textId="5DB83C4C" w:rsidR="00FF08CE" w:rsidRPr="00FF08CE" w:rsidRDefault="00FF08CE" w:rsidP="00FF08CE">
            <w:pPr>
              <w:spacing w:after="0"/>
              <w:rPr>
                <w:b/>
                <w:sz w:val="17"/>
              </w:rPr>
            </w:pPr>
            <w:r w:rsidRPr="00FF08CE">
              <w:rPr>
                <w:b/>
                <w:sz w:val="17"/>
              </w:rPr>
              <w:lastRenderedPageBreak/>
              <w:t>Power supplies</w:t>
            </w:r>
          </w:p>
        </w:tc>
        <w:tc>
          <w:tcPr>
            <w:tcW w:w="3089" w:type="dxa"/>
          </w:tcPr>
          <w:p w14:paraId="6E53776E" w14:textId="7FEE24F2" w:rsidR="00FF08CE" w:rsidRPr="00FF08CE" w:rsidRDefault="00FF08CE" w:rsidP="00FF08CE">
            <w:pPr>
              <w:spacing w:after="0"/>
              <w:rPr>
                <w:sz w:val="17"/>
              </w:rPr>
            </w:pPr>
            <w:r w:rsidRPr="00FF08CE">
              <w:rPr>
                <w:sz w:val="17"/>
              </w:rPr>
              <w:t>Two field-replaceable PSU slots; second PSU hot-swappable; 2 PSUs supplied (1+1)</w:t>
            </w:r>
          </w:p>
        </w:tc>
        <w:tc>
          <w:tcPr>
            <w:tcW w:w="1977" w:type="dxa"/>
          </w:tcPr>
          <w:p w14:paraId="13199D2B" w14:textId="6E0C42FC" w:rsidR="00FF08CE" w:rsidRPr="00FF08CE" w:rsidRDefault="00FF08CE" w:rsidP="00FF08CE">
            <w:pPr>
              <w:spacing w:after="0"/>
              <w:rPr>
                <w:sz w:val="17"/>
              </w:rPr>
            </w:pPr>
            <w:r w:rsidRPr="00FF08CE">
              <w:rPr>
                <w:sz w:val="17"/>
              </w:rPr>
              <w:t>Same</w:t>
            </w:r>
          </w:p>
        </w:tc>
        <w:tc>
          <w:tcPr>
            <w:tcW w:w="2842" w:type="dxa"/>
          </w:tcPr>
          <w:p w14:paraId="58AF24CE" w14:textId="6772AD1D" w:rsidR="00FF08CE" w:rsidRPr="00FF08CE" w:rsidRDefault="00FF08CE" w:rsidP="00FF08CE">
            <w:pPr>
              <w:spacing w:after="0"/>
              <w:rPr>
                <w:sz w:val="17"/>
              </w:rPr>
            </w:pPr>
            <w:r w:rsidRPr="00FF08CE">
              <w:rPr>
                <w:sz w:val="17"/>
              </w:rPr>
              <w:t>Two field-replaceable PSU slots; second PSU hot-swappable; 1 PSU supplied, second as item 5</w:t>
            </w:r>
          </w:p>
        </w:tc>
      </w:tr>
      <w:tr w:rsidR="00FF08CE" w:rsidRPr="00FF08CE" w14:paraId="6B55A57A" w14:textId="77777777" w:rsidTr="00FF08CE">
        <w:trPr>
          <w:cantSplit/>
        </w:trPr>
        <w:tc>
          <w:tcPr>
            <w:tcW w:w="1853" w:type="dxa"/>
            <w:tcBorders>
              <w:bottom w:val="single" w:sz="4" w:space="0" w:color="auto"/>
            </w:tcBorders>
            <w:shd w:val="clear" w:color="auto" w:fill="D9E2F3"/>
          </w:tcPr>
          <w:p w14:paraId="43F3E910" w14:textId="35681D35" w:rsidR="00FF08CE" w:rsidRPr="00FF08CE" w:rsidRDefault="00FF08CE" w:rsidP="00FF08CE">
            <w:pPr>
              <w:spacing w:after="0"/>
              <w:rPr>
                <w:b/>
                <w:sz w:val="17"/>
              </w:rPr>
            </w:pPr>
            <w:r w:rsidRPr="00FF08CE">
              <w:rPr>
                <w:b/>
                <w:sz w:val="17"/>
              </w:rPr>
              <w:t>PSU rating</w:t>
            </w:r>
          </w:p>
        </w:tc>
        <w:tc>
          <w:tcPr>
            <w:tcW w:w="3089" w:type="dxa"/>
          </w:tcPr>
          <w:p w14:paraId="7F40D0F1" w14:textId="763554C4" w:rsidR="00FF08CE" w:rsidRPr="00FF08CE" w:rsidRDefault="00FF08CE" w:rsidP="00FF08CE">
            <w:pPr>
              <w:spacing w:after="0"/>
              <w:rPr>
                <w:sz w:val="17"/>
              </w:rPr>
            </w:pPr>
            <w:r w:rsidRPr="00FF08CE">
              <w:rPr>
                <w:sz w:val="17"/>
              </w:rPr>
              <w:t>≤ 150 W per PSU</w:t>
            </w:r>
          </w:p>
        </w:tc>
        <w:tc>
          <w:tcPr>
            <w:tcW w:w="1977" w:type="dxa"/>
          </w:tcPr>
          <w:p w14:paraId="749CAE5A" w14:textId="7701CD39" w:rsidR="00FF08CE" w:rsidRPr="00FF08CE" w:rsidRDefault="00FF08CE" w:rsidP="00FF08CE">
            <w:pPr>
              <w:spacing w:after="0"/>
              <w:rPr>
                <w:sz w:val="17"/>
              </w:rPr>
            </w:pPr>
            <w:r w:rsidRPr="00FF08CE">
              <w:rPr>
                <w:sz w:val="17"/>
              </w:rPr>
              <w:t>≤ 150 W per PSU</w:t>
            </w:r>
          </w:p>
        </w:tc>
        <w:tc>
          <w:tcPr>
            <w:tcW w:w="2842" w:type="dxa"/>
          </w:tcPr>
          <w:p w14:paraId="39D995D3" w14:textId="1B2B04D0" w:rsidR="00FF08CE" w:rsidRPr="00FF08CE" w:rsidRDefault="00FF08CE" w:rsidP="00FF08CE">
            <w:pPr>
              <w:spacing w:after="0"/>
              <w:rPr>
                <w:sz w:val="17"/>
              </w:rPr>
            </w:pPr>
            <w:r w:rsidRPr="00FF08CE">
              <w:rPr>
                <w:sz w:val="17"/>
              </w:rPr>
              <w:t>–</w:t>
            </w:r>
          </w:p>
        </w:tc>
      </w:tr>
      <w:tr w:rsidR="00FF08CE" w:rsidRPr="00FF08CE" w14:paraId="307A0817" w14:textId="77777777" w:rsidTr="00FF08CE">
        <w:trPr>
          <w:cantSplit/>
        </w:trPr>
        <w:tc>
          <w:tcPr>
            <w:tcW w:w="1853" w:type="dxa"/>
            <w:tcBorders>
              <w:bottom w:val="single" w:sz="4" w:space="0" w:color="auto"/>
            </w:tcBorders>
            <w:shd w:val="clear" w:color="auto" w:fill="D9E2F3"/>
          </w:tcPr>
          <w:p w14:paraId="4FBA33C1" w14:textId="5C6451D7" w:rsidR="00FF08CE" w:rsidRPr="00FF08CE" w:rsidRDefault="00FF08CE" w:rsidP="00FF08CE">
            <w:pPr>
              <w:spacing w:after="0"/>
              <w:rPr>
                <w:b/>
                <w:sz w:val="17"/>
              </w:rPr>
            </w:pPr>
            <w:r w:rsidRPr="00FF08CE">
              <w:rPr>
                <w:b/>
                <w:sz w:val="17"/>
              </w:rPr>
              <w:t>Power consumption (published weighted average without PoE load; higher value if several input voltages are published)</w:t>
            </w:r>
          </w:p>
        </w:tc>
        <w:tc>
          <w:tcPr>
            <w:tcW w:w="3089" w:type="dxa"/>
          </w:tcPr>
          <w:p w14:paraId="35604576" w14:textId="0FA47A61" w:rsidR="00FF08CE" w:rsidRPr="00FF08CE" w:rsidRDefault="00FF08CE" w:rsidP="00FF08CE">
            <w:pPr>
              <w:spacing w:after="0"/>
              <w:rPr>
                <w:sz w:val="17"/>
              </w:rPr>
            </w:pPr>
            <w:r w:rsidRPr="00FF08CE">
              <w:rPr>
                <w:sz w:val="17"/>
              </w:rPr>
              <w:t>≤ 40 W</w:t>
            </w:r>
          </w:p>
        </w:tc>
        <w:tc>
          <w:tcPr>
            <w:tcW w:w="1977" w:type="dxa"/>
          </w:tcPr>
          <w:p w14:paraId="49558B3F" w14:textId="33F7837A" w:rsidR="00FF08CE" w:rsidRPr="00FF08CE" w:rsidRDefault="00FF08CE" w:rsidP="00FF08CE">
            <w:pPr>
              <w:spacing w:after="0"/>
              <w:rPr>
                <w:sz w:val="17"/>
              </w:rPr>
            </w:pPr>
            <w:r w:rsidRPr="00FF08CE">
              <w:rPr>
                <w:sz w:val="17"/>
              </w:rPr>
              <w:t>≤ 50 W</w:t>
            </w:r>
          </w:p>
        </w:tc>
        <w:tc>
          <w:tcPr>
            <w:tcW w:w="2842" w:type="dxa"/>
          </w:tcPr>
          <w:p w14:paraId="71CBBF62" w14:textId="397BA78D" w:rsidR="00FF08CE" w:rsidRPr="00FF08CE" w:rsidRDefault="00FF08CE" w:rsidP="00FF08CE">
            <w:pPr>
              <w:spacing w:after="0"/>
              <w:rPr>
                <w:sz w:val="17"/>
              </w:rPr>
            </w:pPr>
            <w:r w:rsidRPr="00FF08CE">
              <w:rPr>
                <w:sz w:val="17"/>
              </w:rPr>
              <w:t>≤ 55 W</w:t>
            </w:r>
          </w:p>
        </w:tc>
      </w:tr>
      <w:tr w:rsidR="00FF08CE" w:rsidRPr="00FF08CE" w14:paraId="0916260B" w14:textId="77777777" w:rsidTr="00FF08CE">
        <w:trPr>
          <w:cantSplit/>
        </w:trPr>
        <w:tc>
          <w:tcPr>
            <w:tcW w:w="1853" w:type="dxa"/>
            <w:tcBorders>
              <w:bottom w:val="single" w:sz="4" w:space="0" w:color="auto"/>
            </w:tcBorders>
            <w:shd w:val="clear" w:color="auto" w:fill="D9E2F3"/>
          </w:tcPr>
          <w:p w14:paraId="54952D00" w14:textId="57D7A9F5" w:rsidR="00FF08CE" w:rsidRPr="00FF08CE" w:rsidRDefault="00FF08CE" w:rsidP="00FF08CE">
            <w:pPr>
              <w:spacing w:after="0"/>
              <w:rPr>
                <w:b/>
                <w:sz w:val="17"/>
              </w:rPr>
            </w:pPr>
            <w:r w:rsidRPr="00FF08CE">
              <w:rPr>
                <w:b/>
                <w:sz w:val="17"/>
              </w:rPr>
              <w:t>Fans</w:t>
            </w:r>
          </w:p>
        </w:tc>
        <w:tc>
          <w:tcPr>
            <w:tcW w:w="3089" w:type="dxa"/>
          </w:tcPr>
          <w:p w14:paraId="79EC403F" w14:textId="079FFEC3" w:rsidR="00FF08CE" w:rsidRPr="00FF08CE" w:rsidRDefault="00FF08CE" w:rsidP="00FF08CE">
            <w:pPr>
              <w:spacing w:after="0"/>
              <w:rPr>
                <w:sz w:val="17"/>
              </w:rPr>
            </w:pPr>
            <w:r w:rsidRPr="00FF08CE">
              <w:rPr>
                <w:sz w:val="17"/>
              </w:rPr>
              <w:t>At least two internal fans; the manufacturer’s documentation states the switch continues to operate if one fan fails; fan failure reported by Syslog and/or SNMP (hardware, system-message or MIB documentation); fanless designs not accepted</w:t>
            </w:r>
          </w:p>
        </w:tc>
        <w:tc>
          <w:tcPr>
            <w:tcW w:w="1977" w:type="dxa"/>
          </w:tcPr>
          <w:p w14:paraId="7769BCA0" w14:textId="1FFD41C1" w:rsidR="00FF08CE" w:rsidRPr="00FF08CE" w:rsidRDefault="00FF08CE" w:rsidP="00FF08CE">
            <w:pPr>
              <w:spacing w:after="0"/>
              <w:rPr>
                <w:sz w:val="17"/>
              </w:rPr>
            </w:pPr>
            <w:r w:rsidRPr="00FF08CE">
              <w:rPr>
                <w:sz w:val="17"/>
              </w:rPr>
              <w:t>Same</w:t>
            </w:r>
          </w:p>
        </w:tc>
        <w:tc>
          <w:tcPr>
            <w:tcW w:w="2842" w:type="dxa"/>
          </w:tcPr>
          <w:p w14:paraId="2E763D30" w14:textId="51D04475" w:rsidR="00FF08CE" w:rsidRPr="00FF08CE" w:rsidRDefault="00FF08CE" w:rsidP="00FF08CE">
            <w:pPr>
              <w:spacing w:after="0"/>
              <w:rPr>
                <w:sz w:val="17"/>
              </w:rPr>
            </w:pPr>
            <w:r w:rsidRPr="00FF08CE">
              <w:rPr>
                <w:sz w:val="17"/>
              </w:rPr>
              <w:t>Same</w:t>
            </w:r>
          </w:p>
        </w:tc>
      </w:tr>
      <w:tr w:rsidR="00FF08CE" w:rsidRPr="00FF08CE" w14:paraId="68AAD682" w14:textId="77777777" w:rsidTr="00FF08CE">
        <w:trPr>
          <w:cantSplit/>
        </w:trPr>
        <w:tc>
          <w:tcPr>
            <w:tcW w:w="1853" w:type="dxa"/>
            <w:tcBorders>
              <w:bottom w:val="single" w:sz="4" w:space="0" w:color="auto"/>
            </w:tcBorders>
            <w:shd w:val="clear" w:color="auto" w:fill="D9E2F3"/>
          </w:tcPr>
          <w:p w14:paraId="31BE320A" w14:textId="3DDF10F3" w:rsidR="00FF08CE" w:rsidRPr="00FF08CE" w:rsidRDefault="00FF08CE" w:rsidP="00FF08CE">
            <w:pPr>
              <w:spacing w:after="0"/>
              <w:rPr>
                <w:b/>
                <w:sz w:val="17"/>
              </w:rPr>
            </w:pPr>
            <w:r w:rsidRPr="00FF08CE">
              <w:rPr>
                <w:b/>
                <w:sz w:val="17"/>
              </w:rPr>
              <w:t>MTBF (published)</w:t>
            </w:r>
          </w:p>
        </w:tc>
        <w:tc>
          <w:tcPr>
            <w:tcW w:w="3089" w:type="dxa"/>
          </w:tcPr>
          <w:p w14:paraId="68926C64" w14:textId="319A08F4" w:rsidR="00FF08CE" w:rsidRPr="00FF08CE" w:rsidRDefault="00FF08CE" w:rsidP="00FF08CE">
            <w:pPr>
              <w:spacing w:after="0"/>
              <w:rPr>
                <w:sz w:val="17"/>
              </w:rPr>
            </w:pPr>
            <w:r w:rsidRPr="00FF08CE">
              <w:rPr>
                <w:sz w:val="17"/>
              </w:rPr>
              <w:t>≥ 450,000 h</w:t>
            </w:r>
          </w:p>
        </w:tc>
        <w:tc>
          <w:tcPr>
            <w:tcW w:w="1977" w:type="dxa"/>
          </w:tcPr>
          <w:p w14:paraId="54553276" w14:textId="7D5647D6" w:rsidR="00FF08CE" w:rsidRPr="00FF08CE" w:rsidRDefault="00FF08CE" w:rsidP="00FF08CE">
            <w:pPr>
              <w:spacing w:after="0"/>
              <w:rPr>
                <w:sz w:val="17"/>
              </w:rPr>
            </w:pPr>
            <w:r w:rsidRPr="00FF08CE">
              <w:rPr>
                <w:sz w:val="17"/>
              </w:rPr>
              <w:t>≥ 450,000 h</w:t>
            </w:r>
          </w:p>
        </w:tc>
        <w:tc>
          <w:tcPr>
            <w:tcW w:w="2842" w:type="dxa"/>
          </w:tcPr>
          <w:p w14:paraId="637DB58D" w14:textId="720EDCB8" w:rsidR="00FF08CE" w:rsidRPr="00FF08CE" w:rsidRDefault="00FF08CE" w:rsidP="00FF08CE">
            <w:pPr>
              <w:spacing w:after="0"/>
              <w:rPr>
                <w:sz w:val="17"/>
              </w:rPr>
            </w:pPr>
            <w:r w:rsidRPr="00FF08CE">
              <w:rPr>
                <w:sz w:val="17"/>
              </w:rPr>
              <w:t>≥ 385,000 h</w:t>
            </w:r>
          </w:p>
        </w:tc>
      </w:tr>
      <w:tr w:rsidR="00FF08CE" w:rsidRPr="00FF08CE" w14:paraId="39F6E593" w14:textId="77777777" w:rsidTr="00FF08CE">
        <w:trPr>
          <w:cantSplit/>
        </w:trPr>
        <w:tc>
          <w:tcPr>
            <w:tcW w:w="1853" w:type="dxa"/>
            <w:tcBorders>
              <w:bottom w:val="single" w:sz="4" w:space="0" w:color="auto"/>
            </w:tcBorders>
            <w:shd w:val="clear" w:color="auto" w:fill="D9E2F3"/>
          </w:tcPr>
          <w:p w14:paraId="7CF435D4" w14:textId="3F3661F9" w:rsidR="00FF08CE" w:rsidRPr="00FF08CE" w:rsidRDefault="00FF08CE" w:rsidP="00FF08CE">
            <w:pPr>
              <w:spacing w:after="0"/>
              <w:rPr>
                <w:b/>
                <w:sz w:val="17"/>
              </w:rPr>
            </w:pPr>
            <w:r w:rsidRPr="00FF08CE">
              <w:rPr>
                <w:b/>
                <w:sz w:val="17"/>
              </w:rPr>
              <w:t>Form factor</w:t>
            </w:r>
          </w:p>
        </w:tc>
        <w:tc>
          <w:tcPr>
            <w:tcW w:w="3089" w:type="dxa"/>
          </w:tcPr>
          <w:p w14:paraId="3FC208D7" w14:textId="16A88B98" w:rsidR="00FF08CE" w:rsidRPr="00FF08CE" w:rsidRDefault="00FF08CE" w:rsidP="00FF08CE">
            <w:pPr>
              <w:spacing w:after="0"/>
              <w:rPr>
                <w:sz w:val="17"/>
              </w:rPr>
            </w:pPr>
            <w:r w:rsidRPr="00FF08CE">
              <w:rPr>
                <w:sz w:val="17"/>
              </w:rPr>
              <w:t>1 RU, 19-inch, brackets included; depth with PSU(s) and fans ≤ 33.0 cm as published in the manufacturer’s data sheet or installation guide (brackets, cable guides, power-cord retainers and cords excluded; the maximum depth applies if several are published)</w:t>
            </w:r>
          </w:p>
        </w:tc>
        <w:tc>
          <w:tcPr>
            <w:tcW w:w="1977" w:type="dxa"/>
          </w:tcPr>
          <w:p w14:paraId="11D9FFA4" w14:textId="5AFFF20D" w:rsidR="00FF08CE" w:rsidRPr="00FF08CE" w:rsidRDefault="00FF08CE" w:rsidP="00FF08CE">
            <w:pPr>
              <w:spacing w:after="0"/>
              <w:rPr>
                <w:sz w:val="17"/>
              </w:rPr>
            </w:pPr>
            <w:r w:rsidRPr="00FF08CE">
              <w:rPr>
                <w:sz w:val="17"/>
              </w:rPr>
              <w:t>Same</w:t>
            </w:r>
          </w:p>
        </w:tc>
        <w:tc>
          <w:tcPr>
            <w:tcW w:w="2842" w:type="dxa"/>
          </w:tcPr>
          <w:p w14:paraId="733100C1" w14:textId="27F5C087" w:rsidR="00FF08CE" w:rsidRPr="00FF08CE" w:rsidRDefault="00FF08CE" w:rsidP="00FF08CE">
            <w:pPr>
              <w:spacing w:after="0"/>
              <w:rPr>
                <w:sz w:val="17"/>
              </w:rPr>
            </w:pPr>
            <w:r w:rsidRPr="00FF08CE">
              <w:rPr>
                <w:sz w:val="17"/>
              </w:rPr>
              <w:t>Same</w:t>
            </w:r>
          </w:p>
        </w:tc>
      </w:tr>
      <w:tr w:rsidR="00FF08CE" w:rsidRPr="00FF08CE" w14:paraId="1F3B89C9" w14:textId="77777777" w:rsidTr="00FF08CE">
        <w:trPr>
          <w:cantSplit/>
        </w:trPr>
        <w:tc>
          <w:tcPr>
            <w:tcW w:w="1853" w:type="dxa"/>
            <w:tcBorders>
              <w:bottom w:val="single" w:sz="4" w:space="0" w:color="auto"/>
            </w:tcBorders>
            <w:shd w:val="clear" w:color="auto" w:fill="D9E2F3"/>
          </w:tcPr>
          <w:p w14:paraId="4FD1FCD0" w14:textId="19E7D2C9" w:rsidR="00FF08CE" w:rsidRPr="00FF08CE" w:rsidRDefault="00FF08CE" w:rsidP="00FF08CE">
            <w:pPr>
              <w:spacing w:after="0"/>
              <w:rPr>
                <w:b/>
                <w:sz w:val="17"/>
              </w:rPr>
            </w:pPr>
            <w:r w:rsidRPr="00FF08CE">
              <w:rPr>
                <w:b/>
                <w:sz w:val="17"/>
              </w:rPr>
              <w:t>Airflow</w:t>
            </w:r>
          </w:p>
        </w:tc>
        <w:tc>
          <w:tcPr>
            <w:tcW w:w="3089" w:type="dxa"/>
          </w:tcPr>
          <w:p w14:paraId="45DC8B2F" w14:textId="6D8E3764" w:rsidR="00FF08CE" w:rsidRPr="00FF08CE" w:rsidRDefault="00FF08CE" w:rsidP="00FF08CE">
            <w:pPr>
              <w:spacing w:after="0"/>
              <w:rPr>
                <w:sz w:val="17"/>
              </w:rPr>
            </w:pPr>
            <w:r w:rsidRPr="00FF08CE">
              <w:rPr>
                <w:sz w:val="17"/>
              </w:rPr>
              <w:t>Port side and sides to rear</w:t>
            </w:r>
          </w:p>
        </w:tc>
        <w:tc>
          <w:tcPr>
            <w:tcW w:w="1977" w:type="dxa"/>
          </w:tcPr>
          <w:p w14:paraId="38D458D3" w14:textId="03EFF762" w:rsidR="00FF08CE" w:rsidRPr="00FF08CE" w:rsidRDefault="00FF08CE" w:rsidP="00FF08CE">
            <w:pPr>
              <w:spacing w:after="0"/>
              <w:rPr>
                <w:sz w:val="17"/>
              </w:rPr>
            </w:pPr>
            <w:r w:rsidRPr="00FF08CE">
              <w:rPr>
                <w:sz w:val="17"/>
              </w:rPr>
              <w:t>Same</w:t>
            </w:r>
          </w:p>
        </w:tc>
        <w:tc>
          <w:tcPr>
            <w:tcW w:w="2842" w:type="dxa"/>
          </w:tcPr>
          <w:p w14:paraId="45606CD2" w14:textId="27F22E6A" w:rsidR="00FF08CE" w:rsidRPr="00FF08CE" w:rsidRDefault="00FF08CE" w:rsidP="00FF08CE">
            <w:pPr>
              <w:spacing w:after="0"/>
              <w:rPr>
                <w:sz w:val="17"/>
              </w:rPr>
            </w:pPr>
            <w:r w:rsidRPr="00FF08CE">
              <w:rPr>
                <w:sz w:val="17"/>
              </w:rPr>
              <w:t>Same</w:t>
            </w:r>
          </w:p>
        </w:tc>
      </w:tr>
      <w:tr w:rsidR="00FF08CE" w:rsidRPr="00FF08CE" w14:paraId="18219D0F" w14:textId="77777777" w:rsidTr="00FF08CE">
        <w:trPr>
          <w:cantSplit/>
        </w:trPr>
        <w:tc>
          <w:tcPr>
            <w:tcW w:w="1853" w:type="dxa"/>
            <w:tcBorders>
              <w:bottom w:val="single" w:sz="4" w:space="0" w:color="auto"/>
            </w:tcBorders>
            <w:shd w:val="clear" w:color="auto" w:fill="D9E2F3"/>
          </w:tcPr>
          <w:p w14:paraId="4A21A129" w14:textId="10EB5ABF" w:rsidR="00FF08CE" w:rsidRPr="00FF08CE" w:rsidRDefault="00FF08CE" w:rsidP="00FF08CE">
            <w:pPr>
              <w:spacing w:after="0"/>
              <w:rPr>
                <w:b/>
                <w:sz w:val="17"/>
              </w:rPr>
            </w:pPr>
            <w:r w:rsidRPr="00FF08CE">
              <w:rPr>
                <w:b/>
                <w:sz w:val="17"/>
              </w:rPr>
              <w:t>Management ports</w:t>
            </w:r>
          </w:p>
        </w:tc>
        <w:tc>
          <w:tcPr>
            <w:tcW w:w="3089" w:type="dxa"/>
          </w:tcPr>
          <w:p w14:paraId="07308421" w14:textId="30051ABE" w:rsidR="00FF08CE" w:rsidRPr="00FF08CE" w:rsidRDefault="00FF08CE" w:rsidP="00FF08CE">
            <w:pPr>
              <w:spacing w:after="0"/>
              <w:rPr>
                <w:sz w:val="17"/>
              </w:rPr>
            </w:pPr>
            <w:r w:rsidRPr="00FF08CE">
              <w:rPr>
                <w:sz w:val="17"/>
              </w:rPr>
              <w:t>RJ-45 and USB console; dedicated 10/100/1000 RJ-45 out-of-band management port; USB Type-A storage port</w:t>
            </w:r>
          </w:p>
        </w:tc>
        <w:tc>
          <w:tcPr>
            <w:tcW w:w="1977" w:type="dxa"/>
          </w:tcPr>
          <w:p w14:paraId="6B499E7B" w14:textId="4EDFBE31" w:rsidR="00FF08CE" w:rsidRPr="00FF08CE" w:rsidRDefault="00FF08CE" w:rsidP="00FF08CE">
            <w:pPr>
              <w:spacing w:after="0"/>
              <w:rPr>
                <w:sz w:val="17"/>
              </w:rPr>
            </w:pPr>
            <w:r w:rsidRPr="00FF08CE">
              <w:rPr>
                <w:sz w:val="17"/>
              </w:rPr>
              <w:t>Same</w:t>
            </w:r>
          </w:p>
        </w:tc>
        <w:tc>
          <w:tcPr>
            <w:tcW w:w="2842" w:type="dxa"/>
          </w:tcPr>
          <w:p w14:paraId="0251D33E" w14:textId="78904F77" w:rsidR="00FF08CE" w:rsidRPr="00FF08CE" w:rsidRDefault="00FF08CE" w:rsidP="00FF08CE">
            <w:pPr>
              <w:spacing w:after="0"/>
              <w:rPr>
                <w:sz w:val="17"/>
              </w:rPr>
            </w:pPr>
            <w:r w:rsidRPr="00FF08CE">
              <w:rPr>
                <w:sz w:val="17"/>
              </w:rPr>
              <w:t>Same</w:t>
            </w:r>
          </w:p>
        </w:tc>
      </w:tr>
      <w:tr w:rsidR="00FF08CE" w:rsidRPr="00FF08CE" w14:paraId="09DA302D" w14:textId="77777777" w:rsidTr="00FF08CE">
        <w:trPr>
          <w:cantSplit/>
        </w:trPr>
        <w:tc>
          <w:tcPr>
            <w:tcW w:w="1853" w:type="dxa"/>
            <w:tcBorders>
              <w:bottom w:val="single" w:sz="4" w:space="0" w:color="auto"/>
            </w:tcBorders>
            <w:shd w:val="clear" w:color="auto" w:fill="D9E2F3"/>
          </w:tcPr>
          <w:p w14:paraId="5C931062" w14:textId="53457720" w:rsidR="00FF08CE" w:rsidRPr="00FF08CE" w:rsidRDefault="00FF08CE" w:rsidP="00FF08CE">
            <w:pPr>
              <w:spacing w:after="0"/>
              <w:rPr>
                <w:b/>
                <w:sz w:val="17"/>
              </w:rPr>
            </w:pPr>
            <w:r w:rsidRPr="00FF08CE">
              <w:rPr>
                <w:b/>
                <w:sz w:val="17"/>
              </w:rPr>
              <w:t>Memory</w:t>
            </w:r>
          </w:p>
        </w:tc>
        <w:tc>
          <w:tcPr>
            <w:tcW w:w="3089" w:type="dxa"/>
          </w:tcPr>
          <w:p w14:paraId="10E85878" w14:textId="2AF7D9DF" w:rsidR="00FF08CE" w:rsidRPr="00FF08CE" w:rsidRDefault="00FF08CE" w:rsidP="00FF08CE">
            <w:pPr>
              <w:spacing w:after="0"/>
              <w:rPr>
                <w:sz w:val="17"/>
              </w:rPr>
            </w:pPr>
            <w:r w:rsidRPr="00FF08CE">
              <w:rPr>
                <w:sz w:val="17"/>
              </w:rPr>
              <w:t>≥ 2 GB DRAM, ≥ 4 GB flash</w:t>
            </w:r>
          </w:p>
        </w:tc>
        <w:tc>
          <w:tcPr>
            <w:tcW w:w="1977" w:type="dxa"/>
          </w:tcPr>
          <w:p w14:paraId="3C96B768" w14:textId="016E124A" w:rsidR="00FF08CE" w:rsidRPr="00FF08CE" w:rsidRDefault="00FF08CE" w:rsidP="00FF08CE">
            <w:pPr>
              <w:spacing w:after="0"/>
              <w:rPr>
                <w:sz w:val="17"/>
              </w:rPr>
            </w:pPr>
            <w:r w:rsidRPr="00FF08CE">
              <w:rPr>
                <w:sz w:val="17"/>
              </w:rPr>
              <w:t>Same</w:t>
            </w:r>
          </w:p>
        </w:tc>
        <w:tc>
          <w:tcPr>
            <w:tcW w:w="2842" w:type="dxa"/>
          </w:tcPr>
          <w:p w14:paraId="7D06D304" w14:textId="76C03EED" w:rsidR="00FF08CE" w:rsidRPr="00FF08CE" w:rsidRDefault="00FF08CE" w:rsidP="00FF08CE">
            <w:pPr>
              <w:spacing w:after="0"/>
              <w:rPr>
                <w:sz w:val="17"/>
              </w:rPr>
            </w:pPr>
            <w:r w:rsidRPr="00FF08CE">
              <w:rPr>
                <w:sz w:val="17"/>
              </w:rPr>
              <w:t>Same</w:t>
            </w:r>
          </w:p>
        </w:tc>
      </w:tr>
      <w:tr w:rsidR="00FF08CE" w:rsidRPr="00FF08CE" w14:paraId="2CD7685C" w14:textId="77777777" w:rsidTr="00FF08CE">
        <w:trPr>
          <w:cantSplit/>
        </w:trPr>
        <w:tc>
          <w:tcPr>
            <w:tcW w:w="1853" w:type="dxa"/>
            <w:tcBorders>
              <w:bottom w:val="single" w:sz="4" w:space="0" w:color="auto"/>
            </w:tcBorders>
            <w:shd w:val="clear" w:color="auto" w:fill="D9E2F3"/>
          </w:tcPr>
          <w:p w14:paraId="1276DB3C" w14:textId="483B0415" w:rsidR="00FF08CE" w:rsidRPr="00FF08CE" w:rsidRDefault="00FF08CE" w:rsidP="00FF08CE">
            <w:pPr>
              <w:spacing w:after="0"/>
              <w:rPr>
                <w:b/>
                <w:sz w:val="17"/>
              </w:rPr>
            </w:pPr>
            <w:r w:rsidRPr="00FF08CE">
              <w:rPr>
                <w:b/>
                <w:sz w:val="17"/>
              </w:rPr>
              <w:t>Stacking</w:t>
            </w:r>
          </w:p>
        </w:tc>
        <w:tc>
          <w:tcPr>
            <w:tcW w:w="3089" w:type="dxa"/>
          </w:tcPr>
          <w:p w14:paraId="74C538B4" w14:textId="1B1873EC" w:rsidR="00FF08CE" w:rsidRPr="00FF08CE" w:rsidRDefault="00FF08CE" w:rsidP="00FF08CE">
            <w:pPr>
              <w:spacing w:after="0"/>
              <w:rPr>
                <w:sz w:val="17"/>
              </w:rPr>
            </w:pPr>
            <w:r w:rsidRPr="00FF08CE">
              <w:rPr>
                <w:sz w:val="17"/>
              </w:rPr>
              <w:t>Up to 8 switches over dedicated stacking ports, ≥ 80 Gbps stack bandwidth (stack kits not included)</w:t>
            </w:r>
          </w:p>
        </w:tc>
        <w:tc>
          <w:tcPr>
            <w:tcW w:w="1977" w:type="dxa"/>
          </w:tcPr>
          <w:p w14:paraId="4D1D3C2A" w14:textId="1423D37E" w:rsidR="00FF08CE" w:rsidRPr="00FF08CE" w:rsidRDefault="00FF08CE" w:rsidP="00FF08CE">
            <w:pPr>
              <w:spacing w:after="0"/>
              <w:rPr>
                <w:sz w:val="17"/>
              </w:rPr>
            </w:pPr>
            <w:r w:rsidRPr="00FF08CE">
              <w:rPr>
                <w:sz w:val="17"/>
              </w:rPr>
              <w:t>Same</w:t>
            </w:r>
          </w:p>
        </w:tc>
        <w:tc>
          <w:tcPr>
            <w:tcW w:w="2842" w:type="dxa"/>
          </w:tcPr>
          <w:p w14:paraId="7599EAF3" w14:textId="3D754970" w:rsidR="00FF08CE" w:rsidRPr="00FF08CE" w:rsidRDefault="00FF08CE" w:rsidP="00FF08CE">
            <w:pPr>
              <w:spacing w:after="0"/>
              <w:rPr>
                <w:sz w:val="17"/>
              </w:rPr>
            </w:pPr>
            <w:r w:rsidRPr="00FF08CE">
              <w:rPr>
                <w:sz w:val="17"/>
              </w:rPr>
              <w:t>Same</w:t>
            </w:r>
          </w:p>
        </w:tc>
      </w:tr>
      <w:tr w:rsidR="00FF08CE" w:rsidRPr="00FF08CE" w14:paraId="7D175705" w14:textId="77777777" w:rsidTr="00FF08CE">
        <w:trPr>
          <w:cantSplit/>
        </w:trPr>
        <w:tc>
          <w:tcPr>
            <w:tcW w:w="1853" w:type="dxa"/>
            <w:shd w:val="clear" w:color="auto" w:fill="D9E2F3"/>
          </w:tcPr>
          <w:p w14:paraId="5ECB6378" w14:textId="578F1E29" w:rsidR="00FF08CE" w:rsidRPr="00FF08CE" w:rsidRDefault="00FF08CE" w:rsidP="00FF08CE">
            <w:pPr>
              <w:spacing w:after="0"/>
              <w:rPr>
                <w:b/>
                <w:sz w:val="17"/>
              </w:rPr>
            </w:pPr>
            <w:r w:rsidRPr="00FF08CE">
              <w:rPr>
                <w:b/>
                <w:sz w:val="17"/>
              </w:rPr>
              <w:t>Operating environment</w:t>
            </w:r>
          </w:p>
        </w:tc>
        <w:tc>
          <w:tcPr>
            <w:tcW w:w="3089" w:type="dxa"/>
          </w:tcPr>
          <w:p w14:paraId="3BB3C876" w14:textId="2884E7E2" w:rsidR="00FF08CE" w:rsidRPr="00FF08CE" w:rsidRDefault="00FF08CE" w:rsidP="00FF08CE">
            <w:pPr>
              <w:spacing w:after="0"/>
              <w:rPr>
                <w:sz w:val="17"/>
              </w:rPr>
            </w:pPr>
            <w:r w:rsidRPr="00FF08CE">
              <w:rPr>
                <w:sz w:val="17"/>
              </w:rPr>
              <w:t>0 °C to +45 °C; 5–90 % RH, non-condensing</w:t>
            </w:r>
          </w:p>
        </w:tc>
        <w:tc>
          <w:tcPr>
            <w:tcW w:w="1977" w:type="dxa"/>
          </w:tcPr>
          <w:p w14:paraId="7B1E36D9" w14:textId="0DC08C8A" w:rsidR="00FF08CE" w:rsidRPr="00FF08CE" w:rsidRDefault="00FF08CE" w:rsidP="00FF08CE">
            <w:pPr>
              <w:spacing w:after="0"/>
              <w:rPr>
                <w:sz w:val="17"/>
              </w:rPr>
            </w:pPr>
            <w:r w:rsidRPr="00FF08CE">
              <w:rPr>
                <w:sz w:val="17"/>
              </w:rPr>
              <w:t>Same</w:t>
            </w:r>
          </w:p>
        </w:tc>
        <w:tc>
          <w:tcPr>
            <w:tcW w:w="2842" w:type="dxa"/>
          </w:tcPr>
          <w:p w14:paraId="512B16D2" w14:textId="2EDC4FE4" w:rsidR="00FF08CE" w:rsidRPr="00FF08CE" w:rsidRDefault="00FF08CE" w:rsidP="00FF08CE">
            <w:pPr>
              <w:spacing w:after="0"/>
              <w:rPr>
                <w:sz w:val="17"/>
              </w:rPr>
            </w:pPr>
            <w:r w:rsidRPr="00FF08CE">
              <w:rPr>
                <w:sz w:val="17"/>
              </w:rPr>
              <w:t>Same</w:t>
            </w:r>
          </w:p>
        </w:tc>
      </w:tr>
    </w:tbl>
    <w:p w14:paraId="4B72F104" w14:textId="77777777" w:rsidR="00FF08CE" w:rsidRDefault="00FF08CE" w:rsidP="00FF08CE"/>
    <w:p w14:paraId="58BE05AE" w14:textId="0CECC120" w:rsidR="00FF08CE" w:rsidRDefault="00FF08CE" w:rsidP="00FF08CE">
      <w:pPr>
        <w:pStyle w:val="Heading1"/>
      </w:pPr>
      <w:r>
        <w:t>3. Features (all types)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bottom w:w="40" w:type="dxa"/>
        </w:tblCellMar>
        <w:tblLook w:val="0000" w:firstRow="0" w:lastRow="0" w:firstColumn="0" w:lastColumn="0" w:noHBand="0" w:noVBand="0"/>
      </w:tblPr>
      <w:tblGrid>
        <w:gridCol w:w="1775"/>
        <w:gridCol w:w="7985"/>
      </w:tblGrid>
      <w:tr w:rsidR="00FF08CE" w:rsidRPr="00FF08CE" w14:paraId="29983801" w14:textId="77777777" w:rsidTr="00FF08CE">
        <w:trPr>
          <w:cantSplit/>
          <w:tblHeader/>
        </w:trPr>
        <w:tc>
          <w:tcPr>
            <w:tcW w:w="1775" w:type="dxa"/>
            <w:tcBorders>
              <w:bottom w:val="single" w:sz="4" w:space="0" w:color="auto"/>
            </w:tcBorders>
            <w:shd w:val="clear" w:color="auto" w:fill="1F3864"/>
          </w:tcPr>
          <w:p w14:paraId="1EDFDDDC" w14:textId="3CB702A4" w:rsidR="00FF08CE" w:rsidRPr="00FF08CE" w:rsidRDefault="00FF08CE" w:rsidP="00FF08CE">
            <w:pPr>
              <w:spacing w:after="0"/>
              <w:rPr>
                <w:b/>
                <w:color w:val="FFFFFF"/>
                <w:sz w:val="18"/>
              </w:rPr>
            </w:pPr>
            <w:r w:rsidRPr="00FF08CE">
              <w:rPr>
                <w:b/>
                <w:color w:val="FFFFFF"/>
                <w:sz w:val="18"/>
              </w:rPr>
              <w:t>Area</w:t>
            </w:r>
          </w:p>
        </w:tc>
        <w:tc>
          <w:tcPr>
            <w:tcW w:w="7985" w:type="dxa"/>
            <w:shd w:val="clear" w:color="auto" w:fill="1F3864"/>
          </w:tcPr>
          <w:p w14:paraId="0D4EF84C" w14:textId="53ED11B0" w:rsidR="00FF08CE" w:rsidRPr="00FF08CE" w:rsidRDefault="00FF08CE" w:rsidP="00FF08CE">
            <w:pPr>
              <w:spacing w:after="0"/>
              <w:rPr>
                <w:b/>
                <w:color w:val="FFFFFF"/>
                <w:sz w:val="18"/>
              </w:rPr>
            </w:pPr>
            <w:r w:rsidRPr="00FF08CE">
              <w:rPr>
                <w:b/>
                <w:color w:val="FFFFFF"/>
                <w:sz w:val="18"/>
              </w:rPr>
              <w:t>Requirement</w:t>
            </w:r>
          </w:p>
        </w:tc>
      </w:tr>
      <w:tr w:rsidR="00FF08CE" w:rsidRPr="00FF08CE" w14:paraId="6A8A9F28" w14:textId="77777777" w:rsidTr="00FF08CE">
        <w:trPr>
          <w:cantSplit/>
        </w:trPr>
        <w:tc>
          <w:tcPr>
            <w:tcW w:w="1775" w:type="dxa"/>
            <w:tcBorders>
              <w:bottom w:val="single" w:sz="4" w:space="0" w:color="auto"/>
            </w:tcBorders>
            <w:shd w:val="clear" w:color="auto" w:fill="D9E2F3"/>
          </w:tcPr>
          <w:p w14:paraId="4FA94146" w14:textId="48CC6B0C" w:rsidR="00FF08CE" w:rsidRPr="00FF08CE" w:rsidRDefault="00FF08CE" w:rsidP="00FF08CE">
            <w:pPr>
              <w:spacing w:after="0"/>
              <w:rPr>
                <w:b/>
                <w:sz w:val="18"/>
              </w:rPr>
            </w:pPr>
            <w:r w:rsidRPr="00FF08CE">
              <w:rPr>
                <w:b/>
                <w:sz w:val="18"/>
              </w:rPr>
              <w:t>Interoperability</w:t>
            </w:r>
          </w:p>
        </w:tc>
        <w:tc>
          <w:tcPr>
            <w:tcW w:w="7985" w:type="dxa"/>
          </w:tcPr>
          <w:p w14:paraId="2B39FC23" w14:textId="2ABE3C32" w:rsidR="00FF08CE" w:rsidRPr="00FF08CE" w:rsidRDefault="00FF08CE" w:rsidP="00FF08CE">
            <w:pPr>
              <w:spacing w:after="0"/>
              <w:rPr>
                <w:sz w:val="18"/>
              </w:rPr>
            </w:pPr>
            <w:r w:rsidRPr="00FF08CE">
              <w:rPr>
                <w:sz w:val="18"/>
              </w:rPr>
              <w:t>Native implementation of: CDPv2 (transmit and receive on every port, not an LLDP compatibility mode); VTP versions 1, 2 and 3 (server, client, transparent and off modes, VTP v3 primary server, pruning), able to join an existing VTP domain as a client; PAgP (auto/desirable) and LACP (active/passive) link aggregation, 8 ports per bundle; PVST+, Rapid PVST+ and MST; UDLD; EIGRP stub routing for IPv4, forming adjacencies with the Bank’s existing EIGRP routers and included in the offered licences as shown in the manufacturer’s licence feature matrix. Each protocol shall interoperate directly with the Bank’s existing devices, without translation or gateways, be described in the manufacturer’s public platform or operating-system documentation and be supported by its TAC. Substitute protocols (e.g. another VLAN-distribution protocol for VTP, LACP for PAgP, OSPF for EIGRP) are not compliant.</w:t>
            </w:r>
          </w:p>
        </w:tc>
      </w:tr>
      <w:tr w:rsidR="00FF08CE" w:rsidRPr="00FF08CE" w14:paraId="1704D3C7" w14:textId="77777777" w:rsidTr="00FF08CE">
        <w:trPr>
          <w:cantSplit/>
        </w:trPr>
        <w:tc>
          <w:tcPr>
            <w:tcW w:w="1775" w:type="dxa"/>
            <w:tcBorders>
              <w:bottom w:val="single" w:sz="4" w:space="0" w:color="auto"/>
            </w:tcBorders>
            <w:shd w:val="clear" w:color="auto" w:fill="D9E2F3"/>
          </w:tcPr>
          <w:p w14:paraId="6308B691" w14:textId="5F1824E7" w:rsidR="00FF08CE" w:rsidRPr="00FF08CE" w:rsidRDefault="00FF08CE" w:rsidP="00FF08CE">
            <w:pPr>
              <w:spacing w:after="0"/>
              <w:rPr>
                <w:b/>
                <w:sz w:val="18"/>
              </w:rPr>
            </w:pPr>
            <w:r w:rsidRPr="00FF08CE">
              <w:rPr>
                <w:b/>
                <w:sz w:val="18"/>
              </w:rPr>
              <w:t>Layer 2</w:t>
            </w:r>
          </w:p>
        </w:tc>
        <w:tc>
          <w:tcPr>
            <w:tcW w:w="7985" w:type="dxa"/>
          </w:tcPr>
          <w:p w14:paraId="6050CE3D" w14:textId="5F698558" w:rsidR="00FF08CE" w:rsidRPr="00FF08CE" w:rsidRDefault="00FF08CE" w:rsidP="00FF08CE">
            <w:pPr>
              <w:spacing w:after="0"/>
              <w:rPr>
                <w:sz w:val="18"/>
              </w:rPr>
            </w:pPr>
            <w:r w:rsidRPr="00FF08CE">
              <w:rPr>
                <w:sz w:val="18"/>
              </w:rPr>
              <w:t>IEEE 802.1Q, VLAN IDs 1–4094, ≥ 1,024 VLANs (≥ 128 active with Rapid PVST+, 512 with MST); ≥ 16,000 MAC addresses; jumbo frames 9,198 bytes; LLDP and LLDP-MED; BPDU Guard, Root Guard, Loop Guard; IGMP and MLD snooping; private VLANs; storm control; port security; IEEE 802.3az on the RJ-45 ports</w:t>
            </w:r>
          </w:p>
        </w:tc>
      </w:tr>
      <w:tr w:rsidR="00FF08CE" w:rsidRPr="00FF08CE" w14:paraId="41006EFE" w14:textId="77777777" w:rsidTr="00FF08CE">
        <w:trPr>
          <w:cantSplit/>
        </w:trPr>
        <w:tc>
          <w:tcPr>
            <w:tcW w:w="1775" w:type="dxa"/>
            <w:tcBorders>
              <w:bottom w:val="single" w:sz="4" w:space="0" w:color="auto"/>
            </w:tcBorders>
            <w:shd w:val="clear" w:color="auto" w:fill="D9E2F3"/>
          </w:tcPr>
          <w:p w14:paraId="2F3D3610" w14:textId="6E2D7A0D" w:rsidR="00FF08CE" w:rsidRPr="00FF08CE" w:rsidRDefault="00FF08CE" w:rsidP="00FF08CE">
            <w:pPr>
              <w:spacing w:after="0"/>
              <w:rPr>
                <w:b/>
                <w:sz w:val="18"/>
              </w:rPr>
            </w:pPr>
            <w:r w:rsidRPr="00FF08CE">
              <w:rPr>
                <w:b/>
                <w:sz w:val="18"/>
              </w:rPr>
              <w:t>Layer 3</w:t>
            </w:r>
          </w:p>
        </w:tc>
        <w:tc>
          <w:tcPr>
            <w:tcW w:w="7985" w:type="dxa"/>
          </w:tcPr>
          <w:p w14:paraId="5A4FC333" w14:textId="61B032F1" w:rsidR="00FF08CE" w:rsidRPr="00FF08CE" w:rsidRDefault="00FF08CE" w:rsidP="00FF08CE">
            <w:pPr>
              <w:spacing w:after="0"/>
              <w:rPr>
                <w:sz w:val="18"/>
              </w:rPr>
            </w:pPr>
            <w:r w:rsidRPr="00FF08CE">
              <w:rPr>
                <w:sz w:val="18"/>
              </w:rPr>
              <w:t>IPv4/IPv6 static routing; RIPv2 and RIPng; OSPF for routed access; VRRP; IPv4 policy-based routing (EIGRP stub: see Interoperability)</w:t>
            </w:r>
          </w:p>
        </w:tc>
      </w:tr>
      <w:tr w:rsidR="00FF08CE" w:rsidRPr="00FF08CE" w14:paraId="0A4D7BC9" w14:textId="77777777" w:rsidTr="00FF08CE">
        <w:trPr>
          <w:cantSplit/>
        </w:trPr>
        <w:tc>
          <w:tcPr>
            <w:tcW w:w="1775" w:type="dxa"/>
            <w:tcBorders>
              <w:bottom w:val="single" w:sz="4" w:space="0" w:color="auto"/>
            </w:tcBorders>
            <w:shd w:val="clear" w:color="auto" w:fill="D9E2F3"/>
          </w:tcPr>
          <w:p w14:paraId="48AEDC97" w14:textId="3F9F28E2" w:rsidR="00FF08CE" w:rsidRPr="00FF08CE" w:rsidRDefault="00FF08CE" w:rsidP="00FF08CE">
            <w:pPr>
              <w:spacing w:after="0"/>
              <w:rPr>
                <w:b/>
                <w:sz w:val="18"/>
              </w:rPr>
            </w:pPr>
            <w:r w:rsidRPr="00FF08CE">
              <w:rPr>
                <w:b/>
                <w:sz w:val="18"/>
              </w:rPr>
              <w:lastRenderedPageBreak/>
              <w:t>QoS</w:t>
            </w:r>
          </w:p>
        </w:tc>
        <w:tc>
          <w:tcPr>
            <w:tcW w:w="7985" w:type="dxa"/>
          </w:tcPr>
          <w:p w14:paraId="77517048" w14:textId="57F03E11" w:rsidR="00FF08CE" w:rsidRPr="00FF08CE" w:rsidRDefault="00FF08CE" w:rsidP="00FF08CE">
            <w:pPr>
              <w:spacing w:after="0"/>
              <w:rPr>
                <w:sz w:val="18"/>
              </w:rPr>
            </w:pPr>
            <w:r w:rsidRPr="00FF08CE">
              <w:rPr>
                <w:sz w:val="18"/>
              </w:rPr>
              <w:t>8 egress queues per port; IEEE 802.1p and DSCP classification and marking; policing</w:t>
            </w:r>
          </w:p>
        </w:tc>
      </w:tr>
      <w:tr w:rsidR="00FF08CE" w:rsidRPr="00FF08CE" w14:paraId="56534708" w14:textId="77777777" w:rsidTr="00FF08CE">
        <w:trPr>
          <w:cantSplit/>
        </w:trPr>
        <w:tc>
          <w:tcPr>
            <w:tcW w:w="1775" w:type="dxa"/>
            <w:tcBorders>
              <w:bottom w:val="single" w:sz="4" w:space="0" w:color="auto"/>
            </w:tcBorders>
            <w:shd w:val="clear" w:color="auto" w:fill="D9E2F3"/>
          </w:tcPr>
          <w:p w14:paraId="59928AC9" w14:textId="3689F575" w:rsidR="00FF08CE" w:rsidRPr="00FF08CE" w:rsidRDefault="00FF08CE" w:rsidP="00FF08CE">
            <w:pPr>
              <w:spacing w:after="0"/>
              <w:rPr>
                <w:b/>
                <w:sz w:val="18"/>
              </w:rPr>
            </w:pPr>
            <w:r w:rsidRPr="00FF08CE">
              <w:rPr>
                <w:b/>
                <w:sz w:val="18"/>
              </w:rPr>
              <w:t>Security</w:t>
            </w:r>
          </w:p>
        </w:tc>
        <w:tc>
          <w:tcPr>
            <w:tcW w:w="7985" w:type="dxa"/>
          </w:tcPr>
          <w:p w14:paraId="65E326C5" w14:textId="6D01EE3C" w:rsidR="00FF08CE" w:rsidRPr="00FF08CE" w:rsidRDefault="00FF08CE" w:rsidP="00FF08CE">
            <w:pPr>
              <w:spacing w:after="0"/>
              <w:rPr>
                <w:sz w:val="18"/>
              </w:rPr>
            </w:pPr>
            <w:r w:rsidRPr="00FF08CE">
              <w:rPr>
                <w:sz w:val="18"/>
              </w:rPr>
              <w:t>IEEE 802.1X, MAC Authentication Bypass, RADIUS, TACACS+; DHCP Snooping, Dynamic ARP Inspection, IP Source Guard, IPv6 RA Guard and DHCPv6 Guard; IPv4/IPv6 port, VLAN and router ACLs; Control Plane Policing; SSHv2, SNMPv3, HTTPS; secure boot, signed software images, hardware trust anchor; IEEE 802.1AE MACsec-128 with MKA on point-to-point links</w:t>
            </w:r>
          </w:p>
        </w:tc>
      </w:tr>
      <w:tr w:rsidR="00FF08CE" w:rsidRPr="00FF08CE" w14:paraId="35F183FA" w14:textId="77777777" w:rsidTr="00FF08CE">
        <w:trPr>
          <w:cantSplit/>
        </w:trPr>
        <w:tc>
          <w:tcPr>
            <w:tcW w:w="1775" w:type="dxa"/>
            <w:tcBorders>
              <w:bottom w:val="single" w:sz="4" w:space="0" w:color="auto"/>
            </w:tcBorders>
            <w:shd w:val="clear" w:color="auto" w:fill="D9E2F3"/>
          </w:tcPr>
          <w:p w14:paraId="53D8D439" w14:textId="7E1D7139" w:rsidR="00FF08CE" w:rsidRPr="00FF08CE" w:rsidRDefault="00FF08CE" w:rsidP="00FF08CE">
            <w:pPr>
              <w:spacing w:after="0"/>
              <w:rPr>
                <w:b/>
                <w:sz w:val="18"/>
              </w:rPr>
            </w:pPr>
            <w:r w:rsidRPr="00FF08CE">
              <w:rPr>
                <w:b/>
                <w:sz w:val="18"/>
              </w:rPr>
              <w:t>Management</w:t>
            </w:r>
          </w:p>
        </w:tc>
        <w:tc>
          <w:tcPr>
            <w:tcW w:w="7985" w:type="dxa"/>
          </w:tcPr>
          <w:p w14:paraId="40527223" w14:textId="357112BD" w:rsidR="00FF08CE" w:rsidRPr="00FF08CE" w:rsidRDefault="00FF08CE" w:rsidP="00FF08CE">
            <w:pPr>
              <w:spacing w:after="0"/>
              <w:rPr>
                <w:sz w:val="18"/>
              </w:rPr>
            </w:pPr>
            <w:r w:rsidRPr="00FF08CE">
              <w:rPr>
                <w:sz w:val="18"/>
              </w:rPr>
              <w:t>CLI over SSH and console; embedded web interface; SNMPv2c/v3, Syslog, NTP, RMON; NETCONF/RESTCONF with YANG; model-driven telemetry; NetFlow v9 and/or IPFIX flow export, flow table ≥ 16,000 entries per switch in total (ingress and egress combined); SPAN and RSPAN</w:t>
            </w:r>
          </w:p>
        </w:tc>
      </w:tr>
      <w:tr w:rsidR="00FF08CE" w:rsidRPr="00FF08CE" w14:paraId="1397AC3B" w14:textId="77777777" w:rsidTr="00FF08CE">
        <w:trPr>
          <w:cantSplit/>
        </w:trPr>
        <w:tc>
          <w:tcPr>
            <w:tcW w:w="1775" w:type="dxa"/>
            <w:shd w:val="clear" w:color="auto" w:fill="D9E2F3"/>
          </w:tcPr>
          <w:p w14:paraId="0D60F0CE" w14:textId="4DE89BC0" w:rsidR="00FF08CE" w:rsidRPr="00FF08CE" w:rsidRDefault="00FF08CE" w:rsidP="00FF08CE">
            <w:pPr>
              <w:spacing w:after="0"/>
              <w:rPr>
                <w:b/>
                <w:sz w:val="18"/>
              </w:rPr>
            </w:pPr>
            <w:r w:rsidRPr="00FF08CE">
              <w:rPr>
                <w:b/>
                <w:sz w:val="18"/>
              </w:rPr>
              <w:t>Management model</w:t>
            </w:r>
          </w:p>
        </w:tc>
        <w:tc>
          <w:tcPr>
            <w:tcW w:w="7985" w:type="dxa"/>
          </w:tcPr>
          <w:p w14:paraId="5B02C04A" w14:textId="6FABEC57" w:rsidR="00FF08CE" w:rsidRPr="00FF08CE" w:rsidRDefault="00FF08CE" w:rsidP="00FF08CE">
            <w:pPr>
              <w:spacing w:after="0"/>
              <w:rPr>
                <w:sz w:val="18"/>
              </w:rPr>
            </w:pPr>
            <w:r w:rsidRPr="00FF08CE">
              <w:rPr>
                <w:sz w:val="18"/>
              </w:rPr>
              <w:t>Locally managed (on-premises) ordering variants, fully configurable through CLI without registration to, or a licence for, any cloud management service. Cloud-managed ordering variants are not accepted.</w:t>
            </w:r>
          </w:p>
        </w:tc>
      </w:tr>
    </w:tbl>
    <w:p w14:paraId="79FF5398" w14:textId="77777777" w:rsidR="00FF08CE" w:rsidRDefault="00FF08CE" w:rsidP="00FF08CE"/>
    <w:p w14:paraId="7C60F3B6" w14:textId="2E727678" w:rsidR="00FF08CE" w:rsidRDefault="00FF08CE" w:rsidP="00FF08CE">
      <w:pPr>
        <w:pStyle w:val="Heading1"/>
      </w:pPr>
      <w:r>
        <w:t>4. General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bottom w:w="40" w:type="dxa"/>
        </w:tblCellMar>
        <w:tblLook w:val="0000" w:firstRow="0" w:lastRow="0" w:firstColumn="0" w:lastColumn="0" w:noHBand="0" w:noVBand="0"/>
      </w:tblPr>
      <w:tblGrid>
        <w:gridCol w:w="2028"/>
        <w:gridCol w:w="7732"/>
      </w:tblGrid>
      <w:tr w:rsidR="00FF08CE" w:rsidRPr="00FF08CE" w14:paraId="403D106A" w14:textId="77777777" w:rsidTr="00FF08CE">
        <w:trPr>
          <w:cantSplit/>
          <w:tblHeader/>
        </w:trPr>
        <w:tc>
          <w:tcPr>
            <w:tcW w:w="2028" w:type="dxa"/>
            <w:tcBorders>
              <w:bottom w:val="single" w:sz="4" w:space="0" w:color="auto"/>
            </w:tcBorders>
            <w:shd w:val="clear" w:color="auto" w:fill="1F3864"/>
          </w:tcPr>
          <w:p w14:paraId="04E5CE21" w14:textId="10FE5EA5" w:rsidR="00FF08CE" w:rsidRPr="00FF08CE" w:rsidRDefault="00FF08CE" w:rsidP="00FF08CE">
            <w:pPr>
              <w:spacing w:after="0"/>
              <w:rPr>
                <w:b/>
                <w:color w:val="FFFFFF"/>
                <w:sz w:val="18"/>
              </w:rPr>
            </w:pPr>
            <w:r w:rsidRPr="00FF08CE">
              <w:rPr>
                <w:b/>
                <w:color w:val="FFFFFF"/>
                <w:sz w:val="18"/>
              </w:rPr>
              <w:t>Area</w:t>
            </w:r>
          </w:p>
        </w:tc>
        <w:tc>
          <w:tcPr>
            <w:tcW w:w="7732" w:type="dxa"/>
            <w:shd w:val="clear" w:color="auto" w:fill="1F3864"/>
          </w:tcPr>
          <w:p w14:paraId="7F216C1A" w14:textId="098198AA" w:rsidR="00FF08CE" w:rsidRPr="00FF08CE" w:rsidRDefault="00FF08CE" w:rsidP="00FF08CE">
            <w:pPr>
              <w:spacing w:after="0"/>
              <w:rPr>
                <w:b/>
                <w:color w:val="FFFFFF"/>
                <w:sz w:val="18"/>
              </w:rPr>
            </w:pPr>
            <w:r w:rsidRPr="00FF08CE">
              <w:rPr>
                <w:b/>
                <w:color w:val="FFFFFF"/>
                <w:sz w:val="18"/>
              </w:rPr>
              <w:t>Requirement</w:t>
            </w:r>
          </w:p>
        </w:tc>
      </w:tr>
      <w:tr w:rsidR="00FF08CE" w:rsidRPr="00FF08CE" w14:paraId="5530EF19" w14:textId="77777777" w:rsidTr="00FF08CE">
        <w:trPr>
          <w:cantSplit/>
        </w:trPr>
        <w:tc>
          <w:tcPr>
            <w:tcW w:w="2028" w:type="dxa"/>
            <w:tcBorders>
              <w:bottom w:val="single" w:sz="4" w:space="0" w:color="auto"/>
            </w:tcBorders>
            <w:shd w:val="clear" w:color="auto" w:fill="D9E2F3"/>
          </w:tcPr>
          <w:p w14:paraId="01AB8CCD" w14:textId="4BCA787D" w:rsidR="00FF08CE" w:rsidRPr="00FF08CE" w:rsidRDefault="00FF08CE" w:rsidP="00FF08CE">
            <w:pPr>
              <w:spacing w:after="0"/>
              <w:rPr>
                <w:b/>
                <w:sz w:val="18"/>
              </w:rPr>
            </w:pPr>
            <w:r w:rsidRPr="00FF08CE">
              <w:rPr>
                <w:b/>
                <w:sz w:val="18"/>
              </w:rPr>
              <w:t>Product family</w:t>
            </w:r>
          </w:p>
        </w:tc>
        <w:tc>
          <w:tcPr>
            <w:tcW w:w="7732" w:type="dxa"/>
          </w:tcPr>
          <w:p w14:paraId="2D45433B" w14:textId="317D3F3C" w:rsidR="00FF08CE" w:rsidRPr="00FF08CE" w:rsidRDefault="00FF08CE" w:rsidP="00FF08CE">
            <w:pPr>
              <w:spacing w:after="0"/>
              <w:rPr>
                <w:sz w:val="18"/>
              </w:rPr>
            </w:pPr>
            <w:r w:rsidRPr="00FF08CE">
              <w:rPr>
                <w:sz w:val="18"/>
              </w:rPr>
              <w:t>One lot; partial bids are rejected. All nine switches from one manufacturer and one product family: described in one manufacturer data sheet, running the same software image, able to be stacked with one another.</w:t>
            </w:r>
          </w:p>
        </w:tc>
      </w:tr>
      <w:tr w:rsidR="00FF08CE" w:rsidRPr="00FF08CE" w14:paraId="5292CD45" w14:textId="77777777" w:rsidTr="00FF08CE">
        <w:trPr>
          <w:cantSplit/>
        </w:trPr>
        <w:tc>
          <w:tcPr>
            <w:tcW w:w="2028" w:type="dxa"/>
            <w:tcBorders>
              <w:bottom w:val="single" w:sz="4" w:space="0" w:color="auto"/>
            </w:tcBorders>
            <w:shd w:val="clear" w:color="auto" w:fill="D9E2F3"/>
          </w:tcPr>
          <w:p w14:paraId="5151798F" w14:textId="2CEFA2E3" w:rsidR="00FF08CE" w:rsidRPr="00FF08CE" w:rsidRDefault="00FF08CE" w:rsidP="00FF08CE">
            <w:pPr>
              <w:spacing w:after="0"/>
              <w:rPr>
                <w:b/>
                <w:sz w:val="18"/>
              </w:rPr>
            </w:pPr>
            <w:r w:rsidRPr="00FF08CE">
              <w:rPr>
                <w:b/>
                <w:sz w:val="18"/>
              </w:rPr>
              <w:t>Condition</w:t>
            </w:r>
          </w:p>
        </w:tc>
        <w:tc>
          <w:tcPr>
            <w:tcW w:w="7732" w:type="dxa"/>
          </w:tcPr>
          <w:p w14:paraId="3DB136DF" w14:textId="004899E3" w:rsidR="00FF08CE" w:rsidRPr="00FF08CE" w:rsidRDefault="00FF08CE" w:rsidP="00FF08CE">
            <w:pPr>
              <w:spacing w:after="0"/>
              <w:rPr>
                <w:sz w:val="18"/>
              </w:rPr>
            </w:pPr>
            <w:r w:rsidRPr="00FF08CE">
              <w:rPr>
                <w:sz w:val="18"/>
              </w:rPr>
              <w:t>New, genuine, factory-sealed, supplied through the manufacturer’s authorised channel. Refurbished, used or grey-market equipment is not accepted.</w:t>
            </w:r>
          </w:p>
        </w:tc>
      </w:tr>
      <w:tr w:rsidR="00FF08CE" w:rsidRPr="00FF08CE" w14:paraId="3019BF76" w14:textId="77777777" w:rsidTr="00FF08CE">
        <w:trPr>
          <w:cantSplit/>
        </w:trPr>
        <w:tc>
          <w:tcPr>
            <w:tcW w:w="2028" w:type="dxa"/>
            <w:tcBorders>
              <w:bottom w:val="single" w:sz="4" w:space="0" w:color="auto"/>
            </w:tcBorders>
            <w:shd w:val="clear" w:color="auto" w:fill="D9E2F3"/>
          </w:tcPr>
          <w:p w14:paraId="64D9BC1C" w14:textId="7C444E83" w:rsidR="00FF08CE" w:rsidRPr="00FF08CE" w:rsidRDefault="00FF08CE" w:rsidP="00FF08CE">
            <w:pPr>
              <w:spacing w:after="0"/>
              <w:rPr>
                <w:b/>
                <w:sz w:val="18"/>
              </w:rPr>
            </w:pPr>
            <w:r w:rsidRPr="00FF08CE">
              <w:rPr>
                <w:b/>
                <w:sz w:val="18"/>
              </w:rPr>
              <w:t>Lifecycle</w:t>
            </w:r>
          </w:p>
        </w:tc>
        <w:tc>
          <w:tcPr>
            <w:tcW w:w="7732" w:type="dxa"/>
          </w:tcPr>
          <w:p w14:paraId="10127B88" w14:textId="6384E882" w:rsidR="00FF08CE" w:rsidRPr="00FF08CE" w:rsidRDefault="00FF08CE" w:rsidP="00FF08CE">
            <w:pPr>
              <w:spacing w:after="0"/>
              <w:rPr>
                <w:sz w:val="18"/>
              </w:rPr>
            </w:pPr>
            <w:r w:rsidRPr="00FF08CE">
              <w:rPr>
                <w:sz w:val="18"/>
              </w:rPr>
              <w:t>No offered model under a manufacturer End-of-Sale announcement on the bid date (written confirmation).</w:t>
            </w:r>
          </w:p>
        </w:tc>
      </w:tr>
      <w:tr w:rsidR="00FF08CE" w:rsidRPr="00FF08CE" w14:paraId="3066230D" w14:textId="77777777" w:rsidTr="00FF08CE">
        <w:trPr>
          <w:cantSplit/>
        </w:trPr>
        <w:tc>
          <w:tcPr>
            <w:tcW w:w="2028" w:type="dxa"/>
            <w:tcBorders>
              <w:bottom w:val="single" w:sz="4" w:space="0" w:color="auto"/>
            </w:tcBorders>
            <w:shd w:val="clear" w:color="auto" w:fill="D9E2F3"/>
          </w:tcPr>
          <w:p w14:paraId="66D2EE67" w14:textId="7CD8A142" w:rsidR="00FF08CE" w:rsidRPr="00FF08CE" w:rsidRDefault="00FF08CE" w:rsidP="00FF08CE">
            <w:pPr>
              <w:spacing w:after="0"/>
              <w:rPr>
                <w:b/>
                <w:sz w:val="18"/>
              </w:rPr>
            </w:pPr>
            <w:r w:rsidRPr="00FF08CE">
              <w:rPr>
                <w:b/>
                <w:sz w:val="18"/>
              </w:rPr>
              <w:t>Software</w:t>
            </w:r>
          </w:p>
        </w:tc>
        <w:tc>
          <w:tcPr>
            <w:tcW w:w="7732" w:type="dxa"/>
          </w:tcPr>
          <w:p w14:paraId="4510CBC5" w14:textId="1DAF5F9C" w:rsidR="00FF08CE" w:rsidRPr="00FF08CE" w:rsidRDefault="00FF08CE" w:rsidP="00FF08CE">
            <w:pPr>
              <w:spacing w:after="0"/>
              <w:rPr>
                <w:sz w:val="18"/>
              </w:rPr>
            </w:pPr>
            <w:r w:rsidRPr="00FF08CE">
              <w:rPr>
                <w:sz w:val="18"/>
              </w:rPr>
              <w:t>Manufacturer-recommended long-term release at acceptance; releases with announced end of software maintenance before 31.12.2027 are not accepted.</w:t>
            </w:r>
          </w:p>
        </w:tc>
      </w:tr>
      <w:tr w:rsidR="00FF08CE" w:rsidRPr="00FF08CE" w14:paraId="4C208034" w14:textId="77777777" w:rsidTr="00FF08CE">
        <w:trPr>
          <w:cantSplit/>
        </w:trPr>
        <w:tc>
          <w:tcPr>
            <w:tcW w:w="2028" w:type="dxa"/>
            <w:tcBorders>
              <w:bottom w:val="single" w:sz="4" w:space="0" w:color="auto"/>
            </w:tcBorders>
            <w:shd w:val="clear" w:color="auto" w:fill="D9E2F3"/>
          </w:tcPr>
          <w:p w14:paraId="595B856F" w14:textId="6BF3963F" w:rsidR="00FF08CE" w:rsidRPr="00FF08CE" w:rsidRDefault="00FF08CE" w:rsidP="00FF08CE">
            <w:pPr>
              <w:spacing w:after="0"/>
              <w:rPr>
                <w:b/>
                <w:sz w:val="18"/>
              </w:rPr>
            </w:pPr>
            <w:r w:rsidRPr="00FF08CE">
              <w:rPr>
                <w:b/>
                <w:sz w:val="18"/>
              </w:rPr>
              <w:t>Licences and subscription</w:t>
            </w:r>
          </w:p>
        </w:tc>
        <w:tc>
          <w:tcPr>
            <w:tcW w:w="7732" w:type="dxa"/>
          </w:tcPr>
          <w:p w14:paraId="271AD9C1" w14:textId="74C8DCB9" w:rsidR="00FF08CE" w:rsidRPr="00FF08CE" w:rsidRDefault="00FF08CE" w:rsidP="00FF08CE">
            <w:pPr>
              <w:spacing w:after="0"/>
              <w:rPr>
                <w:sz w:val="18"/>
              </w:rPr>
            </w:pPr>
            <w:r w:rsidRPr="00FF08CE">
              <w:rPr>
                <w:sz w:val="18"/>
              </w:rPr>
              <w:t>Perpetual base licence plus the manufacturer’s term subscription for 60 months, including the manufacturer’s base hardware and software support (TAC and software updates; hardware replacement under the warranty and, if ordered, item 7), entitling every feature in Tables 2–3 on the delivered release. Software-support-only subscriptions are not accepted. Switching, routing and security features shall keep working after the term. Licences registered in the Bank’s own licensing account; all terms co-terminous.</w:t>
            </w:r>
          </w:p>
        </w:tc>
      </w:tr>
      <w:tr w:rsidR="00FF08CE" w:rsidRPr="00FF08CE" w14:paraId="598F09FA" w14:textId="77777777" w:rsidTr="00FF08CE">
        <w:trPr>
          <w:cantSplit/>
        </w:trPr>
        <w:tc>
          <w:tcPr>
            <w:tcW w:w="2028" w:type="dxa"/>
            <w:tcBorders>
              <w:bottom w:val="single" w:sz="4" w:space="0" w:color="auto"/>
            </w:tcBorders>
            <w:shd w:val="clear" w:color="auto" w:fill="D9E2F3"/>
          </w:tcPr>
          <w:p w14:paraId="15E3227C" w14:textId="58C899F2" w:rsidR="00FF08CE" w:rsidRPr="00FF08CE" w:rsidRDefault="00FF08CE" w:rsidP="00FF08CE">
            <w:pPr>
              <w:spacing w:after="0"/>
              <w:rPr>
                <w:b/>
                <w:sz w:val="18"/>
              </w:rPr>
            </w:pPr>
            <w:r w:rsidRPr="00FF08CE">
              <w:rPr>
                <w:b/>
                <w:sz w:val="18"/>
              </w:rPr>
              <w:t>Warranty</w:t>
            </w:r>
          </w:p>
        </w:tc>
        <w:tc>
          <w:tcPr>
            <w:tcW w:w="7732" w:type="dxa"/>
          </w:tcPr>
          <w:p w14:paraId="45AEAF7C" w14:textId="22C6B2C1" w:rsidR="00FF08CE" w:rsidRPr="00FF08CE" w:rsidRDefault="00FF08CE" w:rsidP="00FF08CE">
            <w:pPr>
              <w:spacing w:after="0"/>
              <w:rPr>
                <w:sz w:val="18"/>
              </w:rPr>
            </w:pPr>
            <w:r w:rsidRPr="00FF08CE">
              <w:rPr>
                <w:sz w:val="18"/>
              </w:rPr>
              <w:t>Manufacturer’s limited lifetime hardware warranty, with the Bank as end customer on the order for every serial number.</w:t>
            </w:r>
          </w:p>
        </w:tc>
      </w:tr>
      <w:tr w:rsidR="00FF08CE" w:rsidRPr="00FF08CE" w14:paraId="65BC72EE" w14:textId="77777777" w:rsidTr="00FF08CE">
        <w:trPr>
          <w:cantSplit/>
        </w:trPr>
        <w:tc>
          <w:tcPr>
            <w:tcW w:w="2028" w:type="dxa"/>
            <w:tcBorders>
              <w:bottom w:val="single" w:sz="4" w:space="0" w:color="auto"/>
            </w:tcBorders>
            <w:shd w:val="clear" w:color="auto" w:fill="D9E2F3"/>
          </w:tcPr>
          <w:p w14:paraId="5F7EA52B" w14:textId="3BC467C9" w:rsidR="00FF08CE" w:rsidRPr="00FF08CE" w:rsidRDefault="00FF08CE" w:rsidP="00FF08CE">
            <w:pPr>
              <w:spacing w:after="0"/>
              <w:rPr>
                <w:b/>
                <w:sz w:val="18"/>
              </w:rPr>
            </w:pPr>
            <w:r w:rsidRPr="00FF08CE">
              <w:rPr>
                <w:b/>
                <w:sz w:val="18"/>
              </w:rPr>
              <w:t>Supplier support (60 months, included)</w:t>
            </w:r>
          </w:p>
        </w:tc>
        <w:tc>
          <w:tcPr>
            <w:tcW w:w="7732" w:type="dxa"/>
          </w:tcPr>
          <w:p w14:paraId="18934B4C" w14:textId="20C8815F" w:rsidR="00FF08CE" w:rsidRPr="00FF08CE" w:rsidRDefault="00FF08CE" w:rsidP="00FF08CE">
            <w:pPr>
              <w:spacing w:after="0"/>
              <w:rPr>
                <w:sz w:val="18"/>
              </w:rPr>
            </w:pPr>
            <w:r w:rsidRPr="00FF08CE">
              <w:rPr>
                <w:sz w:val="18"/>
              </w:rPr>
              <w:t>Opens and manages hardware RMAs on the day the fault is confirmed; handles customs, duties and transport at its own cost; delivers the replacement to the site within one business day of its arrival in Georgia; erases the configuration of faulty units before they leave the Bank; first-line support in Georgian or English, business days 09:00–18:00, response within 4 business hours.</w:t>
            </w:r>
          </w:p>
        </w:tc>
      </w:tr>
      <w:tr w:rsidR="00FF08CE" w:rsidRPr="00FF08CE" w14:paraId="6802B818" w14:textId="77777777" w:rsidTr="00FF08CE">
        <w:trPr>
          <w:cantSplit/>
        </w:trPr>
        <w:tc>
          <w:tcPr>
            <w:tcW w:w="2028" w:type="dxa"/>
            <w:tcBorders>
              <w:bottom w:val="single" w:sz="4" w:space="0" w:color="auto"/>
            </w:tcBorders>
            <w:shd w:val="clear" w:color="auto" w:fill="D9E2F3"/>
          </w:tcPr>
          <w:p w14:paraId="099209E1" w14:textId="4717E544" w:rsidR="00FF08CE" w:rsidRPr="00FF08CE" w:rsidRDefault="00FF08CE" w:rsidP="00FF08CE">
            <w:pPr>
              <w:spacing w:after="0"/>
              <w:rPr>
                <w:b/>
                <w:sz w:val="18"/>
              </w:rPr>
            </w:pPr>
            <w:r w:rsidRPr="00FF08CE">
              <w:rPr>
                <w:b/>
                <w:sz w:val="18"/>
              </w:rPr>
              <w:t>Power cords</w:t>
            </w:r>
          </w:p>
        </w:tc>
        <w:tc>
          <w:tcPr>
            <w:tcW w:w="7732" w:type="dxa"/>
          </w:tcPr>
          <w:p w14:paraId="4291A20E" w14:textId="7AC32DAD" w:rsidR="00FF08CE" w:rsidRPr="00FF08CE" w:rsidRDefault="00FF08CE" w:rsidP="00FF08CE">
            <w:pPr>
              <w:spacing w:after="0"/>
              <w:rPr>
                <w:sz w:val="18"/>
              </w:rPr>
            </w:pPr>
            <w:r w:rsidRPr="00FF08CE">
              <w:rPr>
                <w:sz w:val="18"/>
              </w:rPr>
              <w:t>One per PSU: C15 to C14 for rack PDUs (NewTelco, Cloud9); C15 to CEE 7/7 Schuko (Axis).</w:t>
            </w:r>
          </w:p>
        </w:tc>
      </w:tr>
      <w:tr w:rsidR="00FF08CE" w:rsidRPr="00FF08CE" w14:paraId="7CCC4BDB" w14:textId="77777777" w:rsidTr="00FF08CE">
        <w:trPr>
          <w:cantSplit/>
        </w:trPr>
        <w:tc>
          <w:tcPr>
            <w:tcW w:w="2028" w:type="dxa"/>
            <w:tcBorders>
              <w:bottom w:val="single" w:sz="4" w:space="0" w:color="auto"/>
            </w:tcBorders>
            <w:shd w:val="clear" w:color="auto" w:fill="D9E2F3"/>
          </w:tcPr>
          <w:p w14:paraId="4B5D55B9" w14:textId="2CBC4D18" w:rsidR="00FF08CE" w:rsidRPr="00FF08CE" w:rsidRDefault="00FF08CE" w:rsidP="00FF08CE">
            <w:pPr>
              <w:spacing w:after="0"/>
              <w:rPr>
                <w:b/>
                <w:sz w:val="18"/>
              </w:rPr>
            </w:pPr>
            <w:r w:rsidRPr="00FF08CE">
              <w:rPr>
                <w:b/>
                <w:sz w:val="18"/>
              </w:rPr>
              <w:t>Transceivers</w:t>
            </w:r>
          </w:p>
        </w:tc>
        <w:tc>
          <w:tcPr>
            <w:tcW w:w="7732" w:type="dxa"/>
          </w:tcPr>
          <w:p w14:paraId="56AE6E5A" w14:textId="4EE66650" w:rsidR="00FF08CE" w:rsidRPr="00FF08CE" w:rsidRDefault="00FF08CE" w:rsidP="00FF08CE">
            <w:pPr>
              <w:spacing w:after="0"/>
              <w:rPr>
                <w:sz w:val="18"/>
              </w:rPr>
            </w:pPr>
            <w:r w:rsidRPr="00FF08CE">
              <w:rPr>
                <w:sz w:val="18"/>
              </w:rPr>
              <w:t>Original modules of the switch manufacturer, listed as supported for the offered model.</w:t>
            </w:r>
          </w:p>
        </w:tc>
      </w:tr>
      <w:tr w:rsidR="00FF08CE" w:rsidRPr="00FF08CE" w14:paraId="4534D052" w14:textId="77777777" w:rsidTr="00FF08CE">
        <w:trPr>
          <w:cantSplit/>
        </w:trPr>
        <w:tc>
          <w:tcPr>
            <w:tcW w:w="2028" w:type="dxa"/>
            <w:tcBorders>
              <w:bottom w:val="single" w:sz="4" w:space="0" w:color="auto"/>
            </w:tcBorders>
            <w:shd w:val="clear" w:color="auto" w:fill="D9E2F3"/>
          </w:tcPr>
          <w:p w14:paraId="4487169B" w14:textId="77EFE7AC" w:rsidR="00FF08CE" w:rsidRPr="00FF08CE" w:rsidRDefault="00FF08CE" w:rsidP="00FF08CE">
            <w:pPr>
              <w:spacing w:after="0"/>
              <w:rPr>
                <w:b/>
                <w:sz w:val="18"/>
              </w:rPr>
            </w:pPr>
            <w:r w:rsidRPr="00FF08CE">
              <w:rPr>
                <w:b/>
                <w:sz w:val="18"/>
              </w:rPr>
              <w:t>Delivery</w:t>
            </w:r>
          </w:p>
        </w:tc>
        <w:tc>
          <w:tcPr>
            <w:tcW w:w="7732" w:type="dxa"/>
          </w:tcPr>
          <w:p w14:paraId="0D7B1081" w14:textId="49979ECE" w:rsidR="00FF08CE" w:rsidRPr="00FF08CE" w:rsidRDefault="00FF08CE" w:rsidP="00FF08CE">
            <w:pPr>
              <w:spacing w:after="0"/>
              <w:rPr>
                <w:sz w:val="18"/>
              </w:rPr>
            </w:pPr>
            <w:r w:rsidRPr="00FF08CE">
              <w:rPr>
                <w:sz w:val="18"/>
              </w:rPr>
              <w:t>DDP, Bank’s warehouse in Tbilisi ([address]), no later than [●] 2026.</w:t>
            </w:r>
          </w:p>
        </w:tc>
      </w:tr>
      <w:tr w:rsidR="00FF08CE" w:rsidRPr="00FF08CE" w14:paraId="7C08E79A" w14:textId="77777777" w:rsidTr="00FF08CE">
        <w:trPr>
          <w:cantSplit/>
        </w:trPr>
        <w:tc>
          <w:tcPr>
            <w:tcW w:w="2028" w:type="dxa"/>
            <w:tcBorders>
              <w:bottom w:val="single" w:sz="4" w:space="0" w:color="auto"/>
            </w:tcBorders>
            <w:shd w:val="clear" w:color="auto" w:fill="D9E2F3"/>
          </w:tcPr>
          <w:p w14:paraId="1628C11E" w14:textId="58B41F46" w:rsidR="00FF08CE" w:rsidRPr="00FF08CE" w:rsidRDefault="00FF08CE" w:rsidP="00FF08CE">
            <w:pPr>
              <w:spacing w:after="0"/>
              <w:rPr>
                <w:b/>
                <w:sz w:val="18"/>
              </w:rPr>
            </w:pPr>
            <w:r w:rsidRPr="00FF08CE">
              <w:rPr>
                <w:b/>
                <w:sz w:val="18"/>
              </w:rPr>
              <w:t>Bidder</w:t>
            </w:r>
          </w:p>
        </w:tc>
        <w:tc>
          <w:tcPr>
            <w:tcW w:w="7732" w:type="dxa"/>
          </w:tcPr>
          <w:p w14:paraId="348561E2" w14:textId="1120A37D" w:rsidR="00FF08CE" w:rsidRPr="00FF08CE" w:rsidRDefault="00FF08CE" w:rsidP="00FF08CE">
            <w:pPr>
              <w:spacing w:after="0"/>
              <w:rPr>
                <w:sz w:val="18"/>
              </w:rPr>
            </w:pPr>
            <w:r w:rsidRPr="00FF08CE">
              <w:rPr>
                <w:sz w:val="18"/>
              </w:rPr>
              <w:t>Authorised partner of the manufacturer for Georgia, with an authorisation letter for this tender; office in Tbilisi; at least two similar supply contracts in the last three years.</w:t>
            </w:r>
          </w:p>
        </w:tc>
      </w:tr>
      <w:tr w:rsidR="00FF08CE" w:rsidRPr="00FF08CE" w14:paraId="2549884B" w14:textId="77777777" w:rsidTr="00FF08CE">
        <w:trPr>
          <w:cantSplit/>
        </w:trPr>
        <w:tc>
          <w:tcPr>
            <w:tcW w:w="2028" w:type="dxa"/>
            <w:shd w:val="clear" w:color="auto" w:fill="D9E2F3"/>
          </w:tcPr>
          <w:p w14:paraId="7CA9EA3D" w14:textId="2C2CAAD5" w:rsidR="00FF08CE" w:rsidRPr="00FF08CE" w:rsidRDefault="00FF08CE" w:rsidP="00FF08CE">
            <w:pPr>
              <w:spacing w:after="0"/>
              <w:rPr>
                <w:b/>
                <w:sz w:val="18"/>
              </w:rPr>
            </w:pPr>
            <w:r w:rsidRPr="00FF08CE">
              <w:rPr>
                <w:b/>
                <w:sz w:val="18"/>
              </w:rPr>
              <w:t>Bid</w:t>
            </w:r>
          </w:p>
        </w:tc>
        <w:tc>
          <w:tcPr>
            <w:tcW w:w="7732" w:type="dxa"/>
          </w:tcPr>
          <w:p w14:paraId="1D8C2A90" w14:textId="1CDFAFE4" w:rsidR="00FF08CE" w:rsidRPr="00FF08CE" w:rsidRDefault="00FF08CE" w:rsidP="00FF08CE">
            <w:pPr>
              <w:spacing w:after="0"/>
              <w:rPr>
                <w:sz w:val="18"/>
              </w:rPr>
            </w:pPr>
            <w:r w:rsidRPr="00FF08CE">
              <w:rPr>
                <w:sz w:val="18"/>
              </w:rPr>
              <w:t>Manufacturer, model and part number for every item; itemised prices in GEL, VAT shown separately, items 5 and 7 priced separately; compliance confirmed for every row of Tables 2–4 with references to the manufacturer’s published documentation; for each protocol in the Interoperability row, the document title and chapter and the configuration command (a reference to a substitute protocol counts as non-compliance); delivery lead time; offer validity at least 60 days.</w:t>
            </w:r>
          </w:p>
        </w:tc>
      </w:tr>
    </w:tbl>
    <w:p w14:paraId="086AA359" w14:textId="77777777" w:rsidR="00FF08CE" w:rsidRDefault="00FF08CE" w:rsidP="00FF08CE"/>
    <w:p w14:paraId="52DD9860" w14:textId="77777777" w:rsidR="00FF08CE" w:rsidRPr="00FF08CE" w:rsidRDefault="00FF08CE" w:rsidP="00FF08CE"/>
    <w:sectPr w:rsidR="00FF08CE" w:rsidRPr="00FF08CE" w:rsidSect="00FF08CE">
      <w:headerReference w:type="even" r:id="rId6"/>
      <w:headerReference w:type="default" r:id="rId7"/>
      <w:footerReference w:type="even" r:id="rId8"/>
      <w:footerReference w:type="default" r:id="rId9"/>
      <w:headerReference w:type="first" r:id="rId10"/>
      <w:footerReference w:type="first" r:id="rId11"/>
      <w:pgSz w:w="12240" w:h="15840"/>
      <w:pgMar w:top="1120" w:right="1240" w:bottom="1120" w:left="12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87DCA" w14:textId="77777777" w:rsidR="00BD3889" w:rsidRDefault="00BD3889" w:rsidP="00FF08CE">
      <w:pPr>
        <w:spacing w:after="0"/>
      </w:pPr>
      <w:r>
        <w:separator/>
      </w:r>
    </w:p>
  </w:endnote>
  <w:endnote w:type="continuationSeparator" w:id="0">
    <w:p w14:paraId="7DF57AB1" w14:textId="77777777" w:rsidR="00BD3889" w:rsidRDefault="00BD3889" w:rsidP="00FF08C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B62C9" w14:textId="5B3644E7" w:rsidR="00FF08CE" w:rsidRDefault="00B03066" w:rsidP="0039179E">
    <w:pPr>
      <w:pStyle w:val="Footer"/>
      <w:framePr w:wrap="around" w:vAnchor="text" w:hAnchor="margin" w:xAlign="right" w:y="1"/>
      <w:rPr>
        <w:rStyle w:val="PageNumber"/>
      </w:rPr>
    </w:pPr>
    <w:r>
      <w:rPr>
        <w:noProof/>
      </w:rPr>
      <mc:AlternateContent>
        <mc:Choice Requires="wps">
          <w:drawing>
            <wp:anchor distT="0" distB="0" distL="0" distR="0" simplePos="0" relativeHeight="251659264" behindDoc="0" locked="0" layoutInCell="1" allowOverlap="1" wp14:anchorId="06B87BCA" wp14:editId="73D182D9">
              <wp:simplePos x="635" y="635"/>
              <wp:positionH relativeFrom="page">
                <wp:align>center</wp:align>
              </wp:positionH>
              <wp:positionV relativeFrom="page">
                <wp:align>bottom</wp:align>
              </wp:positionV>
              <wp:extent cx="671830" cy="345440"/>
              <wp:effectExtent l="0" t="0" r="13970" b="0"/>
              <wp:wrapNone/>
              <wp:docPr id="1520529271" name="Text Box 5" descr="C0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1830" cy="345440"/>
                      </a:xfrm>
                      <a:prstGeom prst="rect">
                        <a:avLst/>
                      </a:prstGeom>
                      <a:noFill/>
                      <a:ln>
                        <a:noFill/>
                      </a:ln>
                    </wps:spPr>
                    <wps:txbx>
                      <w:txbxContent>
                        <w:p w14:paraId="1AFC20AE" w14:textId="557E77C5" w:rsidR="00B03066" w:rsidRPr="00B03066" w:rsidRDefault="00B03066" w:rsidP="00B03066">
                          <w:pPr>
                            <w:spacing w:after="0"/>
                            <w:rPr>
                              <w:rFonts w:ascii="Aptos" w:eastAsia="Aptos" w:hAnsi="Aptos" w:cs="Aptos"/>
                              <w:noProof/>
                              <w:color w:val="000000"/>
                              <w:sz w:val="20"/>
                              <w:szCs w:val="20"/>
                            </w:rPr>
                          </w:pPr>
                          <w:r w:rsidRPr="00B03066">
                            <w:rPr>
                              <w:rFonts w:ascii="Aptos" w:eastAsia="Aptos" w:hAnsi="Aptos" w:cs="Aptos"/>
                              <w:noProof/>
                              <w:color w:val="000000"/>
                              <w:sz w:val="20"/>
                              <w:szCs w:val="20"/>
                            </w:rPr>
                            <w:t>C0 -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B87BCA" id="_x0000_t202" coordsize="21600,21600" o:spt="202" path="m,l,21600r21600,l21600,xe">
              <v:stroke joinstyle="miter"/>
              <v:path gradientshapeok="t" o:connecttype="rect"/>
            </v:shapetype>
            <v:shape id="Text Box 5" o:spid="_x0000_s1026" type="#_x0000_t202" alt="C0 - PUBLIC" style="position:absolute;margin-left:0;margin-top:0;width:52.9pt;height:27.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" filled="f" stroked="f">
              <v:fill o:detectmouseclick="t"/>
              <v:textbox style="mso-fit-shape-to-text:t" inset="0,0,0,15pt">
                <w:txbxContent>
                  <w:p w14:paraId="1AFC20AE" w14:textId="557E77C5" w:rsidR="00B03066" w:rsidRPr="00B03066" w:rsidRDefault="00B03066" w:rsidP="00B03066">
                    <w:pPr>
                      <w:spacing w:after="0"/>
                      <w:rPr>
                        <w:rFonts w:ascii="Aptos" w:eastAsia="Aptos" w:hAnsi="Aptos" w:cs="Aptos"/>
                        <w:noProof/>
                        <w:color w:val="000000"/>
                        <w:sz w:val="20"/>
                        <w:szCs w:val="20"/>
                      </w:rPr>
                    </w:pPr>
                    <w:r w:rsidRPr="00B03066">
                      <w:rPr>
                        <w:rFonts w:ascii="Aptos" w:eastAsia="Aptos" w:hAnsi="Aptos" w:cs="Aptos"/>
                        <w:noProof/>
                        <w:color w:val="000000"/>
                        <w:sz w:val="20"/>
                        <w:szCs w:val="20"/>
                      </w:rPr>
                      <w:t>C0 - PUBLIC</w:t>
                    </w:r>
                  </w:p>
                </w:txbxContent>
              </v:textbox>
              <w10:wrap anchorx="page" anchory="page"/>
            </v:shape>
          </w:pict>
        </mc:Fallback>
      </mc:AlternateContent>
    </w:r>
    <w:r w:rsidR="00FF08CE">
      <w:rPr>
        <w:rStyle w:val="PageNumber"/>
      </w:rPr>
      <w:fldChar w:fldCharType="begin"/>
    </w:r>
    <w:r w:rsidR="00FF08CE">
      <w:rPr>
        <w:rStyle w:val="PageNumber"/>
      </w:rPr>
      <w:instrText xml:space="preserve"> PAGE </w:instrText>
    </w:r>
    <w:r w:rsidR="00FF08CE">
      <w:rPr>
        <w:rStyle w:val="PageNumber"/>
      </w:rPr>
      <w:fldChar w:fldCharType="separate"/>
    </w:r>
    <w:r>
      <w:rPr>
        <w:rStyle w:val="PageNumber"/>
        <w:noProof/>
      </w:rPr>
      <w:t>1</w:t>
    </w:r>
    <w:r w:rsidR="00FF08CE">
      <w:rPr>
        <w:rStyle w:val="PageNumber"/>
      </w:rPr>
      <w:fldChar w:fldCharType="end"/>
    </w:r>
  </w:p>
  <w:p w14:paraId="2F08292C" w14:textId="77777777" w:rsidR="00FF08CE" w:rsidRDefault="00FF08CE" w:rsidP="00FF08C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9A7FD" w14:textId="5780C5FF" w:rsidR="00FF08CE" w:rsidRDefault="00B03066" w:rsidP="0039179E">
    <w:pPr>
      <w:pStyle w:val="Footer"/>
      <w:framePr w:wrap="around" w:vAnchor="text" w:hAnchor="margin" w:xAlign="right" w:y="1"/>
      <w:rPr>
        <w:rStyle w:val="PageNumber"/>
      </w:rPr>
    </w:pPr>
    <w:r>
      <w:rPr>
        <w:noProof/>
      </w:rPr>
      <mc:AlternateContent>
        <mc:Choice Requires="wps">
          <w:drawing>
            <wp:anchor distT="0" distB="0" distL="0" distR="0" simplePos="0" relativeHeight="251660288" behindDoc="0" locked="0" layoutInCell="1" allowOverlap="1" wp14:anchorId="0238B509" wp14:editId="18BA71E0">
              <wp:simplePos x="635" y="635"/>
              <wp:positionH relativeFrom="page">
                <wp:align>center</wp:align>
              </wp:positionH>
              <wp:positionV relativeFrom="page">
                <wp:align>bottom</wp:align>
              </wp:positionV>
              <wp:extent cx="671830" cy="345440"/>
              <wp:effectExtent l="0" t="0" r="13970" b="0"/>
              <wp:wrapNone/>
              <wp:docPr id="1911582483" name="Text Box 6" descr="C0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1830" cy="345440"/>
                      </a:xfrm>
                      <a:prstGeom prst="rect">
                        <a:avLst/>
                      </a:prstGeom>
                      <a:noFill/>
                      <a:ln>
                        <a:noFill/>
                      </a:ln>
                    </wps:spPr>
                    <wps:txbx>
                      <w:txbxContent>
                        <w:p w14:paraId="2D525D21" w14:textId="4BCB8EE8" w:rsidR="00B03066" w:rsidRPr="00B03066" w:rsidRDefault="00B03066" w:rsidP="00B03066">
                          <w:pPr>
                            <w:spacing w:after="0"/>
                            <w:rPr>
                              <w:rFonts w:ascii="Aptos" w:eastAsia="Aptos" w:hAnsi="Aptos" w:cs="Aptos"/>
                              <w:noProof/>
                              <w:color w:val="000000"/>
                              <w:sz w:val="20"/>
                              <w:szCs w:val="20"/>
                            </w:rPr>
                          </w:pPr>
                          <w:r w:rsidRPr="00B03066">
                            <w:rPr>
                              <w:rFonts w:ascii="Aptos" w:eastAsia="Aptos" w:hAnsi="Aptos" w:cs="Aptos"/>
                              <w:noProof/>
                              <w:color w:val="000000"/>
                              <w:sz w:val="20"/>
                              <w:szCs w:val="20"/>
                            </w:rPr>
                            <w:t>C0 -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38B509" id="_x0000_t202" coordsize="21600,21600" o:spt="202" path="m,l,21600r21600,l21600,xe">
              <v:stroke joinstyle="miter"/>
              <v:path gradientshapeok="t" o:connecttype="rect"/>
            </v:shapetype>
            <v:shape id="Text Box 6" o:spid="_x0000_s1027" type="#_x0000_t202" alt="C0 - PUBLIC" style="position:absolute;margin-left:0;margin-top:0;width:52.9pt;height:27.2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" filled="f" stroked="f">
              <v:fill o:detectmouseclick="t"/>
              <v:textbox style="mso-fit-shape-to-text:t" inset="0,0,0,15pt">
                <w:txbxContent>
                  <w:p w14:paraId="2D525D21" w14:textId="4BCB8EE8" w:rsidR="00B03066" w:rsidRPr="00B03066" w:rsidRDefault="00B03066" w:rsidP="00B03066">
                    <w:pPr>
                      <w:spacing w:after="0"/>
                      <w:rPr>
                        <w:rFonts w:ascii="Aptos" w:eastAsia="Aptos" w:hAnsi="Aptos" w:cs="Aptos"/>
                        <w:noProof/>
                        <w:color w:val="000000"/>
                        <w:sz w:val="20"/>
                        <w:szCs w:val="20"/>
                      </w:rPr>
                    </w:pPr>
                    <w:r w:rsidRPr="00B03066">
                      <w:rPr>
                        <w:rFonts w:ascii="Aptos" w:eastAsia="Aptos" w:hAnsi="Aptos" w:cs="Aptos"/>
                        <w:noProof/>
                        <w:color w:val="000000"/>
                        <w:sz w:val="20"/>
                        <w:szCs w:val="20"/>
                      </w:rPr>
                      <w:t>C0 - PUBLIC</w:t>
                    </w:r>
                  </w:p>
                </w:txbxContent>
              </v:textbox>
              <w10:wrap anchorx="page" anchory="page"/>
            </v:shape>
          </w:pict>
        </mc:Fallback>
      </mc:AlternateContent>
    </w:r>
    <w:r w:rsidR="00FF08CE">
      <w:rPr>
        <w:rStyle w:val="PageNumber"/>
      </w:rPr>
      <w:fldChar w:fldCharType="begin"/>
    </w:r>
    <w:r w:rsidR="00FF08CE">
      <w:rPr>
        <w:rStyle w:val="PageNumber"/>
      </w:rPr>
      <w:instrText xml:space="preserve"> PAGE </w:instrText>
    </w:r>
    <w:r w:rsidR="00FF08CE">
      <w:rPr>
        <w:rStyle w:val="PageNumber"/>
      </w:rPr>
      <w:fldChar w:fldCharType="separate"/>
    </w:r>
    <w:r w:rsidR="00FF08CE">
      <w:rPr>
        <w:rStyle w:val="PageNumber"/>
        <w:noProof/>
      </w:rPr>
      <w:t>1</w:t>
    </w:r>
    <w:r w:rsidR="00FF08CE">
      <w:rPr>
        <w:rStyle w:val="PageNumber"/>
      </w:rPr>
      <w:fldChar w:fldCharType="end"/>
    </w:r>
  </w:p>
  <w:p w14:paraId="5B87F2AA" w14:textId="2A64C731" w:rsidR="00FF08CE" w:rsidRPr="00FF08CE" w:rsidRDefault="00FF08CE" w:rsidP="00FF08CE">
    <w:pPr>
      <w:pStyle w:val="Footer"/>
      <w:ind w:right="360"/>
      <w:rPr>
        <w:color w:val="808080"/>
        <w:sz w:val="16"/>
      </w:rPr>
    </w:pPr>
    <w:r w:rsidRPr="00FF08CE">
      <w:rPr>
        <w:color w:val="808080"/>
        <w:sz w:val="16"/>
      </w:rPr>
      <w:t>PASHA Bank Georgia – Technical Specification – Gigabit Ethernet Access Switches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9D9C9" w14:textId="3D358BE4" w:rsidR="00FF08CE" w:rsidRDefault="00B03066">
    <w:pPr>
      <w:pStyle w:val="Footer"/>
    </w:pPr>
    <w:r>
      <w:rPr>
        <w:noProof/>
      </w:rPr>
      <mc:AlternateContent>
        <mc:Choice Requires="wps">
          <w:drawing>
            <wp:anchor distT="0" distB="0" distL="0" distR="0" simplePos="0" relativeHeight="251658240" behindDoc="0" locked="0" layoutInCell="1" allowOverlap="1" wp14:anchorId="4A447E46" wp14:editId="68B55017">
              <wp:simplePos x="635" y="635"/>
              <wp:positionH relativeFrom="page">
                <wp:align>center</wp:align>
              </wp:positionH>
              <wp:positionV relativeFrom="page">
                <wp:align>bottom</wp:align>
              </wp:positionV>
              <wp:extent cx="671830" cy="345440"/>
              <wp:effectExtent l="0" t="0" r="13970" b="0"/>
              <wp:wrapNone/>
              <wp:docPr id="868081082" name="Text Box 4" descr="C0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1830" cy="345440"/>
                      </a:xfrm>
                      <a:prstGeom prst="rect">
                        <a:avLst/>
                      </a:prstGeom>
                      <a:noFill/>
                      <a:ln>
                        <a:noFill/>
                      </a:ln>
                    </wps:spPr>
                    <wps:txbx>
                      <w:txbxContent>
                        <w:p w14:paraId="4A9C6502" w14:textId="6CDBD757" w:rsidR="00B03066" w:rsidRPr="00B03066" w:rsidRDefault="00B03066" w:rsidP="00B03066">
                          <w:pPr>
                            <w:spacing w:after="0"/>
                            <w:rPr>
                              <w:rFonts w:ascii="Aptos" w:eastAsia="Aptos" w:hAnsi="Aptos" w:cs="Aptos"/>
                              <w:noProof/>
                              <w:color w:val="000000"/>
                              <w:sz w:val="20"/>
                              <w:szCs w:val="20"/>
                            </w:rPr>
                          </w:pPr>
                          <w:r w:rsidRPr="00B03066">
                            <w:rPr>
                              <w:rFonts w:ascii="Aptos" w:eastAsia="Aptos" w:hAnsi="Aptos" w:cs="Aptos"/>
                              <w:noProof/>
                              <w:color w:val="000000"/>
                              <w:sz w:val="20"/>
                              <w:szCs w:val="20"/>
                            </w:rPr>
                            <w:t>C0 -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447E46" id="_x0000_t202" coordsize="21600,21600" o:spt="202" path="m,l,21600r21600,l21600,xe">
              <v:stroke joinstyle="miter"/>
              <v:path gradientshapeok="t" o:connecttype="rect"/>
            </v:shapetype>
            <v:shape id="Text Box 4" o:spid="_x0000_s1028" type="#_x0000_t202" alt="C0 - PUBLIC" style="position:absolute;margin-left:0;margin-top:0;width:52.9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" filled="f" stroked="f">
              <v:fill o:detectmouseclick="t"/>
              <v:textbox style="mso-fit-shape-to-text:t" inset="0,0,0,15pt">
                <w:txbxContent>
                  <w:p w14:paraId="4A9C6502" w14:textId="6CDBD757" w:rsidR="00B03066" w:rsidRPr="00B03066" w:rsidRDefault="00B03066" w:rsidP="00B03066">
                    <w:pPr>
                      <w:spacing w:after="0"/>
                      <w:rPr>
                        <w:rFonts w:ascii="Aptos" w:eastAsia="Aptos" w:hAnsi="Aptos" w:cs="Aptos"/>
                        <w:noProof/>
                        <w:color w:val="000000"/>
                        <w:sz w:val="20"/>
                        <w:szCs w:val="20"/>
                      </w:rPr>
                    </w:pPr>
                    <w:r w:rsidRPr="00B03066">
                      <w:rPr>
                        <w:rFonts w:ascii="Aptos" w:eastAsia="Aptos" w:hAnsi="Aptos" w:cs="Aptos"/>
                        <w:noProof/>
                        <w:color w:val="000000"/>
                        <w:sz w:val="20"/>
                        <w:szCs w:val="20"/>
                      </w:rPr>
                      <w:t>C0 - 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144A3" w14:textId="77777777" w:rsidR="00BD3889" w:rsidRDefault="00BD3889" w:rsidP="00FF08CE">
      <w:pPr>
        <w:spacing w:after="0"/>
      </w:pPr>
      <w:r>
        <w:separator/>
      </w:r>
    </w:p>
  </w:footnote>
  <w:footnote w:type="continuationSeparator" w:id="0">
    <w:p w14:paraId="39BB2735" w14:textId="77777777" w:rsidR="00BD3889" w:rsidRDefault="00BD3889" w:rsidP="00FF08C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C7B4" w14:textId="77777777" w:rsidR="00FF08CE" w:rsidRDefault="00FF08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34FBA" w14:textId="77777777" w:rsidR="00FF08CE" w:rsidRDefault="00FF08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8BCBE" w14:textId="77777777" w:rsidR="00FF08CE" w:rsidRDefault="00FF08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FF08CE"/>
    <w:rsid w:val="001E25DD"/>
    <w:rsid w:val="00435992"/>
    <w:rsid w:val="007D59DD"/>
    <w:rsid w:val="008807D6"/>
    <w:rsid w:val="00B03066"/>
    <w:rsid w:val="00BD3889"/>
    <w:rsid w:val="00FF08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3E936"/>
  <w15:chartTrackingRefBased/>
  <w15:docId w15:val="{2122D389-02F7-44D4-B2B5-8D50CFB26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40" w:lineRule="auto"/>
    </w:pPr>
    <w:rPr>
      <w:rFonts w:ascii="Calibri" w:hAnsi="Calibri" w:cs="Calibri"/>
      <w:sz w:val="21"/>
    </w:rPr>
  </w:style>
  <w:style w:type="paragraph" w:styleId="Heading1">
    <w:name w:val="heading 1"/>
    <w:basedOn w:val="Normal"/>
    <w:next w:val="Normal"/>
    <w:link w:val="Heading1Char"/>
    <w:uiPriority w:val="9"/>
    <w:qFormat/>
    <w:rsid w:val="00FF08CE"/>
    <w:pPr>
      <w:keepNext/>
      <w:keepLines/>
      <w:spacing w:before="240"/>
      <w:outlineLvl w:val="0"/>
    </w:pPr>
    <w:rPr>
      <w:rFonts w:eastAsiaTheme="majorEastAsia"/>
      <w:b/>
      <w:color w:val="1F3864"/>
      <w:sz w:val="28"/>
      <w:szCs w:val="40"/>
    </w:rPr>
  </w:style>
  <w:style w:type="paragraph" w:styleId="Heading2">
    <w:name w:val="heading 2"/>
    <w:basedOn w:val="Normal"/>
    <w:next w:val="Normal"/>
    <w:link w:val="Heading2Char"/>
    <w:uiPriority w:val="9"/>
    <w:semiHidden/>
    <w:unhideWhenUsed/>
    <w:qFormat/>
    <w:rsid w:val="00FF08CE"/>
    <w:pPr>
      <w:keepNext/>
      <w:keepLines/>
      <w:spacing w:before="240"/>
      <w:outlineLvl w:val="1"/>
    </w:pPr>
    <w:rPr>
      <w:rFonts w:eastAsiaTheme="majorEastAsia"/>
      <w:b/>
      <w:color w:val="2E5496"/>
      <w:sz w:val="24"/>
      <w:szCs w:val="32"/>
    </w:rPr>
  </w:style>
  <w:style w:type="paragraph" w:styleId="Heading3">
    <w:name w:val="heading 3"/>
    <w:basedOn w:val="Normal"/>
    <w:next w:val="Normal"/>
    <w:link w:val="Heading3Char"/>
    <w:uiPriority w:val="9"/>
    <w:semiHidden/>
    <w:unhideWhenUsed/>
    <w:qFormat/>
    <w:rsid w:val="00FF08CE"/>
    <w:pPr>
      <w:keepNext/>
      <w:keepLines/>
      <w:spacing w:before="240"/>
      <w:outlineLvl w:val="2"/>
    </w:pPr>
    <w:rPr>
      <w:rFonts w:eastAsiaTheme="majorEastAsia"/>
      <w:b/>
      <w:color w:val="2E5496"/>
      <w:sz w:val="22"/>
      <w:szCs w:val="28"/>
    </w:rPr>
  </w:style>
  <w:style w:type="paragraph" w:styleId="Heading4">
    <w:name w:val="heading 4"/>
    <w:basedOn w:val="Normal"/>
    <w:next w:val="Normal"/>
    <w:link w:val="Heading4Char"/>
    <w:uiPriority w:val="9"/>
    <w:semiHidden/>
    <w:unhideWhenUsed/>
    <w:qFormat/>
    <w:rsid w:val="00FF08CE"/>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FF08CE"/>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FF08C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F08C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F08C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F08C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08CE"/>
    <w:rPr>
      <w:rFonts w:ascii="Calibri" w:eastAsiaTheme="majorEastAsia" w:hAnsi="Calibri" w:cs="Calibri"/>
      <w:b/>
      <w:color w:val="1F3864"/>
      <w:sz w:val="28"/>
      <w:szCs w:val="40"/>
    </w:rPr>
  </w:style>
  <w:style w:type="character" w:customStyle="1" w:styleId="Heading2Char">
    <w:name w:val="Heading 2 Char"/>
    <w:basedOn w:val="DefaultParagraphFont"/>
    <w:link w:val="Heading2"/>
    <w:uiPriority w:val="9"/>
    <w:semiHidden/>
    <w:rsid w:val="00FF08CE"/>
    <w:rPr>
      <w:rFonts w:ascii="Calibri" w:eastAsiaTheme="majorEastAsia" w:hAnsi="Calibri" w:cs="Calibri"/>
      <w:b/>
      <w:color w:val="2E5496"/>
      <w:sz w:val="24"/>
      <w:szCs w:val="32"/>
    </w:rPr>
  </w:style>
  <w:style w:type="character" w:customStyle="1" w:styleId="Heading3Char">
    <w:name w:val="Heading 3 Char"/>
    <w:basedOn w:val="DefaultParagraphFont"/>
    <w:link w:val="Heading3"/>
    <w:uiPriority w:val="9"/>
    <w:semiHidden/>
    <w:rsid w:val="00FF08CE"/>
    <w:rPr>
      <w:rFonts w:ascii="Calibri" w:eastAsiaTheme="majorEastAsia" w:hAnsi="Calibri" w:cs="Calibri"/>
      <w:b/>
      <w:color w:val="2E5496"/>
      <w:sz w:val="22"/>
      <w:szCs w:val="28"/>
    </w:rPr>
  </w:style>
  <w:style w:type="character" w:customStyle="1" w:styleId="Heading4Char">
    <w:name w:val="Heading 4 Char"/>
    <w:basedOn w:val="DefaultParagraphFont"/>
    <w:link w:val="Heading4"/>
    <w:uiPriority w:val="9"/>
    <w:semiHidden/>
    <w:rsid w:val="00FF08CE"/>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FF08CE"/>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FF08C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F08C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F08C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F08C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F08CE"/>
    <w:pPr>
      <w:spacing w:after="80"/>
      <w:contextualSpacing/>
    </w:pPr>
    <w:rPr>
      <w:rFonts w:eastAsiaTheme="majorEastAsia"/>
      <w:b/>
      <w:color w:val="1F3864"/>
      <w:spacing w:val="-10"/>
      <w:kern w:val="28"/>
      <w:sz w:val="40"/>
      <w:szCs w:val="56"/>
    </w:rPr>
  </w:style>
  <w:style w:type="character" w:customStyle="1" w:styleId="TitleChar">
    <w:name w:val="Title Char"/>
    <w:basedOn w:val="DefaultParagraphFont"/>
    <w:link w:val="Title"/>
    <w:uiPriority w:val="10"/>
    <w:rsid w:val="00FF08CE"/>
    <w:rPr>
      <w:rFonts w:ascii="Calibri" w:eastAsiaTheme="majorEastAsia" w:hAnsi="Calibri" w:cs="Calibri"/>
      <w:b/>
      <w:color w:val="1F3864"/>
      <w:spacing w:val="-10"/>
      <w:kern w:val="28"/>
      <w:sz w:val="40"/>
      <w:szCs w:val="56"/>
    </w:rPr>
  </w:style>
  <w:style w:type="paragraph" w:styleId="Subtitle">
    <w:name w:val="Subtitle"/>
    <w:basedOn w:val="Normal"/>
    <w:next w:val="Normal"/>
    <w:link w:val="SubtitleChar"/>
    <w:uiPriority w:val="11"/>
    <w:qFormat/>
    <w:rsid w:val="00FF08C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08C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F08C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F08CE"/>
    <w:rPr>
      <w:i/>
      <w:iCs/>
      <w:color w:val="404040" w:themeColor="text1" w:themeTint="BF"/>
    </w:rPr>
  </w:style>
  <w:style w:type="paragraph" w:styleId="ListParagraph">
    <w:name w:val="List Paragraph"/>
    <w:basedOn w:val="Normal"/>
    <w:uiPriority w:val="34"/>
    <w:qFormat/>
    <w:rsid w:val="00FF08CE"/>
    <w:pPr>
      <w:ind w:left="720"/>
      <w:contextualSpacing/>
    </w:pPr>
  </w:style>
  <w:style w:type="character" w:styleId="IntenseEmphasis">
    <w:name w:val="Intense Emphasis"/>
    <w:basedOn w:val="DefaultParagraphFont"/>
    <w:uiPriority w:val="21"/>
    <w:qFormat/>
    <w:rsid w:val="00FF08CE"/>
    <w:rPr>
      <w:i/>
      <w:iCs/>
      <w:color w:val="365F91" w:themeColor="accent1" w:themeShade="BF"/>
    </w:rPr>
  </w:style>
  <w:style w:type="paragraph" w:styleId="IntenseQuote">
    <w:name w:val="Intense Quote"/>
    <w:basedOn w:val="Normal"/>
    <w:next w:val="Normal"/>
    <w:link w:val="IntenseQuoteChar"/>
    <w:uiPriority w:val="30"/>
    <w:qFormat/>
    <w:rsid w:val="00FF08C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F08CE"/>
    <w:rPr>
      <w:i/>
      <w:iCs/>
      <w:color w:val="365F91" w:themeColor="accent1" w:themeShade="BF"/>
    </w:rPr>
  </w:style>
  <w:style w:type="character" w:styleId="IntenseReference">
    <w:name w:val="Intense Reference"/>
    <w:basedOn w:val="DefaultParagraphFont"/>
    <w:uiPriority w:val="32"/>
    <w:qFormat/>
    <w:rsid w:val="00FF08CE"/>
    <w:rPr>
      <w:b/>
      <w:bCs/>
      <w:smallCaps/>
      <w:color w:val="365F91" w:themeColor="accent1" w:themeShade="BF"/>
      <w:spacing w:val="5"/>
    </w:rPr>
  </w:style>
  <w:style w:type="paragraph" w:styleId="Header">
    <w:name w:val="header"/>
    <w:basedOn w:val="Normal"/>
    <w:link w:val="HeaderChar"/>
    <w:uiPriority w:val="99"/>
    <w:unhideWhenUsed/>
    <w:rsid w:val="00FF08CE"/>
    <w:pPr>
      <w:tabs>
        <w:tab w:val="center" w:pos="4680"/>
        <w:tab w:val="right" w:pos="9360"/>
      </w:tabs>
      <w:spacing w:after="0"/>
    </w:pPr>
  </w:style>
  <w:style w:type="character" w:customStyle="1" w:styleId="HeaderChar">
    <w:name w:val="Header Char"/>
    <w:basedOn w:val="DefaultParagraphFont"/>
    <w:link w:val="Header"/>
    <w:uiPriority w:val="99"/>
    <w:rsid w:val="00FF08CE"/>
    <w:rPr>
      <w:rFonts w:ascii="Calibri" w:hAnsi="Calibri" w:cs="Calibri"/>
      <w:sz w:val="21"/>
    </w:rPr>
  </w:style>
  <w:style w:type="paragraph" w:styleId="Footer">
    <w:name w:val="footer"/>
    <w:basedOn w:val="Normal"/>
    <w:link w:val="FooterChar"/>
    <w:uiPriority w:val="99"/>
    <w:unhideWhenUsed/>
    <w:rsid w:val="00FF08CE"/>
    <w:pPr>
      <w:tabs>
        <w:tab w:val="center" w:pos="4680"/>
        <w:tab w:val="right" w:pos="9360"/>
      </w:tabs>
      <w:spacing w:after="0"/>
    </w:pPr>
  </w:style>
  <w:style w:type="character" w:customStyle="1" w:styleId="FooterChar">
    <w:name w:val="Footer Char"/>
    <w:basedOn w:val="DefaultParagraphFont"/>
    <w:link w:val="Footer"/>
    <w:uiPriority w:val="99"/>
    <w:rsid w:val="00FF08CE"/>
    <w:rPr>
      <w:rFonts w:ascii="Calibri" w:hAnsi="Calibri" w:cs="Calibri"/>
      <w:sz w:val="21"/>
    </w:rPr>
  </w:style>
  <w:style w:type="character" w:styleId="PageNumber">
    <w:name w:val="page number"/>
    <w:basedOn w:val="DefaultParagraphFont"/>
    <w:uiPriority w:val="99"/>
    <w:semiHidden/>
    <w:unhideWhenUsed/>
    <w:rsid w:val="00FF08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1308</Words>
  <Characters>7457</Characters>
  <Application>Microsoft Office Word</Application>
  <DocSecurity>0</DocSecurity>
  <Lines>62</Lines>
  <Paragraphs>17</Paragraphs>
  <ScaleCrop>false</ScaleCrop>
  <Company/>
  <LinksUpToDate>false</LinksUpToDate>
  <CharactersWithSpaces>8748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Giorgi Megrelishvili</dc:creator>
  <cp:keywords/>
  <dc:description/>
  <cp:lastModifiedBy>Giorgi Megrelishvili</cp:lastModifiedBy>
  <cp:revision>2</cp:revision>
  <dcterms:created xsi:type="dcterms:W3CDTF">2026-10-26T07:45:00Z</dcterms:created>
  <dcterms:modified xsi:type="dcterms:W3CDTF">2026-10-26T07:53:00Z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33bdddba,5aa16f77,71f06f13</vt:lpwstr>
  </property>
  <property fmtid="{D5CDD505-2E9C-101B-9397-08002B2CF9AE}" pid="3" name="ClassificationContentMarkingFooterFontProps">
    <vt:lpwstr>#000000,10,Aptos</vt:lpwstr>
  </property>
  <property fmtid="{D5CDD505-2E9C-101B-9397-08002B2CF9AE}" pid="4" name="ClassificationContentMarkingFooterText">
    <vt:lpwstr>C0 - PUBLIC</vt:lpwstr>
  </property>
  <property fmtid="{D5CDD505-2E9C-101B-9397-08002B2CF9AE}" pid="5" name="MSIP_Label_a158bd16-c6f2-47cb-9128-4363e79f40ce_Enabled">
    <vt:lpwstr>true</vt:lpwstr>
  </property>
  <property fmtid="{D5CDD505-2E9C-101B-9397-08002B2CF9AE}" pid="6" name="MSIP_Label_a158bd16-c6f2-47cb-9128-4363e79f40ce_SetDate">
    <vt:lpwstr>2026-10-26T07:53:30Z</vt:lpwstr>
  </property>
  <property fmtid="{D5CDD505-2E9C-101B-9397-08002B2CF9AE}" pid="7" name="MSIP_Label_a158bd16-c6f2-47cb-9128-4363e79f40ce_Method">
    <vt:lpwstr>Privileged</vt:lpwstr>
  </property>
  <property fmtid="{D5CDD505-2E9C-101B-9397-08002B2CF9AE}" pid="8" name="MSIP_Label_a158bd16-c6f2-47cb-9128-4363e79f40ce_Name">
    <vt:lpwstr>Public C0</vt:lpwstr>
  </property>
  <property fmtid="{D5CDD505-2E9C-101B-9397-08002B2CF9AE}" pid="9" name="MSIP_Label_a158bd16-c6f2-47cb-9128-4363e79f40ce_SiteId">
    <vt:lpwstr>91e167b0-e7f3-47d0-b08e-ac1e6b839fc3</vt:lpwstr>
  </property>
  <property fmtid="{D5CDD505-2E9C-101B-9397-08002B2CF9AE}" pid="10" name="MSIP_Label_a158bd16-c6f2-47cb-9128-4363e79f40ce_ActionId">
    <vt:lpwstr>ececbe4a-c2ac-47b7-9016-dd808b837a51</vt:lpwstr>
  </property>
  <property fmtid="{D5CDD505-2E9C-101B-9397-08002B2CF9AE}" pid="11" name="MSIP_Label_a158bd16-c6f2-47cb-9128-4363e79f40ce_ContentBits">
    <vt:lpwstr>2</vt:lpwstr>
  </property>
  <property fmtid="{D5CDD505-2E9C-101B-9397-08002B2CF9AE}" pid="12" name="MSIP_Label_a158bd16-c6f2-47cb-9128-4363e79f40ce_Tag">
    <vt:lpwstr>10, 0, 1, 1</vt:lpwstr>
  </property>
</Properties>
</file>