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8B00" w14:textId="77777777" w:rsidR="00797B72" w:rsidRPr="002D292A" w:rsidRDefault="00000000">
      <w:pPr>
        <w:pStyle w:val="Title"/>
        <w:jc w:val="center"/>
        <w:rPr>
          <w:rFonts w:cstheme="majorHAnsi"/>
        </w:rPr>
      </w:pPr>
      <w:r w:rsidRPr="002D292A">
        <w:rPr>
          <w:rFonts w:cstheme="majorHAnsi"/>
        </w:rPr>
        <w:t>Microsoft Dynamics AX 2012 R3-ის განვითარების და</w:t>
      </w:r>
      <w:r w:rsidRPr="002D292A">
        <w:rPr>
          <w:rFonts w:cstheme="majorHAnsi"/>
        </w:rPr>
        <w:br/>
        <w:t xml:space="preserve">ტექნიკური მხარდაჭერის მომსახურების </w:t>
      </w:r>
      <w:proofErr w:type="spellStart"/>
      <w:r w:rsidRPr="002D292A">
        <w:rPr>
          <w:rFonts w:cstheme="majorHAnsi"/>
        </w:rPr>
        <w:t>სატენდერო</w:t>
      </w:r>
      <w:proofErr w:type="spellEnd"/>
      <w:r w:rsidRPr="002D292A">
        <w:rPr>
          <w:rFonts w:cstheme="majorHAnsi"/>
        </w:rPr>
        <w:t xml:space="preserve"> პირობები</w:t>
      </w:r>
    </w:p>
    <w:p w14:paraId="2A7A78FC" w14:textId="77777777" w:rsidR="00797B72" w:rsidRPr="002D292A" w:rsidRDefault="00000000">
      <w:pPr>
        <w:pStyle w:val="Heading1"/>
        <w:rPr>
          <w:rFonts w:cstheme="majorHAnsi"/>
        </w:rPr>
      </w:pPr>
      <w:r w:rsidRPr="002D292A">
        <w:rPr>
          <w:rFonts w:cstheme="majorHAnsi"/>
        </w:rPr>
        <w:t>1. ტენდერის მიზანი და ხელშეკრულების ვადა</w:t>
      </w:r>
    </w:p>
    <w:p w14:paraId="37802A4C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ტენდერის მიზანია Microsoft Dynamics AX 2012 R3-ის ტექნიკური მხარდაჭერისა და განვითარების მომსახურების შესყიდვა 12 თვის ვადით. ტენდერი ჩატარდება ერთიანი </w:t>
      </w:r>
      <w:proofErr w:type="spellStart"/>
      <w:r w:rsidRPr="002D292A">
        <w:rPr>
          <w:rFonts w:asciiTheme="majorHAnsi" w:hAnsiTheme="majorHAnsi" w:cstheme="majorHAnsi"/>
        </w:rPr>
        <w:t>სატენდერო</w:t>
      </w:r>
      <w:proofErr w:type="spellEnd"/>
      <w:r w:rsidRPr="002D292A">
        <w:rPr>
          <w:rFonts w:asciiTheme="majorHAnsi" w:hAnsiTheme="majorHAnsi" w:cstheme="majorHAnsi"/>
        </w:rPr>
        <w:t xml:space="preserve"> პროცედურის ფარგლებში, თუმცა გამარჯვებულთან გაფორმდება ორი დამოუკიდებელი ხელშეკრულება: ტექნიკური მხარდაჭერის (</w:t>
      </w:r>
      <w:proofErr w:type="spellStart"/>
      <w:r w:rsidRPr="002D292A">
        <w:rPr>
          <w:rFonts w:asciiTheme="majorHAnsi" w:hAnsiTheme="majorHAnsi" w:cstheme="majorHAnsi"/>
        </w:rPr>
        <w:t>Support</w:t>
      </w:r>
      <w:proofErr w:type="spellEnd"/>
      <w:r w:rsidRPr="002D292A">
        <w:rPr>
          <w:rFonts w:asciiTheme="majorHAnsi" w:hAnsiTheme="majorHAnsi" w:cstheme="majorHAnsi"/>
        </w:rPr>
        <w:t>) და სისტემის განვითარებისა და მოდიფიკაციის (</w:t>
      </w:r>
      <w:proofErr w:type="spellStart"/>
      <w:r w:rsidRPr="002D292A">
        <w:rPr>
          <w:rFonts w:asciiTheme="majorHAnsi" w:hAnsiTheme="majorHAnsi" w:cstheme="majorHAnsi"/>
        </w:rPr>
        <w:t>Development</w:t>
      </w:r>
      <w:proofErr w:type="spellEnd"/>
      <w:r w:rsidRPr="002D292A">
        <w:rPr>
          <w:rFonts w:asciiTheme="majorHAnsi" w:hAnsiTheme="majorHAnsi" w:cstheme="majorHAnsi"/>
        </w:rPr>
        <w:t>) მომსახურებაზე. თითოეული ხელშეკრულებით განისაზღვრება შესაბამისი მომსახურების მოცულობა, ღირებულება და პირობები.</w:t>
      </w:r>
    </w:p>
    <w:p w14:paraId="4AE37BC7" w14:textId="77777777" w:rsidR="00797B72" w:rsidRPr="002D292A" w:rsidRDefault="00000000">
      <w:pPr>
        <w:pStyle w:val="Heading1"/>
        <w:rPr>
          <w:rFonts w:cstheme="majorHAnsi"/>
        </w:rPr>
      </w:pPr>
      <w:r w:rsidRPr="002D292A">
        <w:rPr>
          <w:rFonts w:cstheme="majorHAnsi"/>
        </w:rPr>
        <w:t>2. ტექნიკური მხარდაჭერა (</w:t>
      </w:r>
      <w:proofErr w:type="spellStart"/>
      <w:r w:rsidRPr="002D292A">
        <w:rPr>
          <w:rFonts w:cstheme="majorHAnsi"/>
        </w:rPr>
        <w:t>Support</w:t>
      </w:r>
      <w:proofErr w:type="spellEnd"/>
      <w:r w:rsidRPr="002D292A">
        <w:rPr>
          <w:rFonts w:cstheme="majorHAnsi"/>
        </w:rPr>
        <w:t>)</w:t>
      </w:r>
    </w:p>
    <w:p w14:paraId="141056CA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>2.1. მომსახურების მოცულობა</w:t>
      </w:r>
    </w:p>
    <w:p w14:paraId="51DE4086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მომსახურება მოიცავს Microsoft Dynamics AX 2012 R3-ის არსებული </w:t>
      </w:r>
      <w:proofErr w:type="spellStart"/>
      <w:r w:rsidRPr="002D292A">
        <w:rPr>
          <w:rFonts w:asciiTheme="majorHAnsi" w:hAnsiTheme="majorHAnsi" w:cstheme="majorHAnsi"/>
        </w:rPr>
        <w:t>ფუნქციონალის</w:t>
      </w:r>
      <w:proofErr w:type="spellEnd"/>
      <w:r w:rsidRPr="002D292A">
        <w:rPr>
          <w:rFonts w:asciiTheme="majorHAnsi" w:hAnsiTheme="majorHAnsi" w:cstheme="majorHAnsi"/>
        </w:rPr>
        <w:t xml:space="preserve"> მხარდაჭერას, პრობლემების დიაგნოსტიკას, შემოწმებას, კონსულტაციასა და ხარვეზების აღმოფხვრას.</w:t>
      </w:r>
    </w:p>
    <w:p w14:paraId="565E36E9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მხარდაჭერის ფარგლებში შესასრულებელი სამუშაოების მაგალითებია:</w:t>
      </w:r>
    </w:p>
    <w:p w14:paraId="776D6780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მონაცემების იმპორტსა და ექსპორტთან დაკავშირებული პრობლემების შემოწმება და აღმოფხვრა;</w:t>
      </w:r>
    </w:p>
    <w:p w14:paraId="3B28980E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ტრანზაქციების, </w:t>
      </w:r>
      <w:proofErr w:type="spellStart"/>
      <w:r w:rsidRPr="002D292A">
        <w:rPr>
          <w:rFonts w:asciiTheme="majorHAnsi" w:hAnsiTheme="majorHAnsi" w:cstheme="majorHAnsi"/>
        </w:rPr>
        <w:t>ვაუჩერებისა</w:t>
      </w:r>
      <w:proofErr w:type="spellEnd"/>
      <w:r w:rsidRPr="002D292A">
        <w:rPr>
          <w:rFonts w:asciiTheme="majorHAnsi" w:hAnsiTheme="majorHAnsi" w:cstheme="majorHAnsi"/>
        </w:rPr>
        <w:t xml:space="preserve"> და გატარებების შემოწმება და გასწორება;</w:t>
      </w:r>
    </w:p>
    <w:p w14:paraId="1F5E22FC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არსებული ანგარიშებისა და რეპორტების მუშაობის შემოწმება;</w:t>
      </w:r>
    </w:p>
    <w:p w14:paraId="7970E57A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ფაქტურების გენერირებასა და გაგზავნასთან დაკავშირებული პრობლემების დიაგნოსტიკა;</w:t>
      </w:r>
    </w:p>
    <w:p w14:paraId="7B20618B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სისტემური დავალებების (</w:t>
      </w:r>
      <w:proofErr w:type="spellStart"/>
      <w:r w:rsidRPr="002D292A">
        <w:rPr>
          <w:rFonts w:asciiTheme="majorHAnsi" w:hAnsiTheme="majorHAnsi" w:cstheme="majorHAnsi"/>
        </w:rPr>
        <w:t>Batch</w:t>
      </w:r>
      <w:proofErr w:type="spellEnd"/>
      <w:r w:rsidRPr="002D292A">
        <w:rPr>
          <w:rFonts w:asciiTheme="majorHAnsi" w:hAnsiTheme="majorHAnsi" w:cstheme="majorHAnsi"/>
        </w:rPr>
        <w:t xml:space="preserve"> </w:t>
      </w:r>
      <w:proofErr w:type="spellStart"/>
      <w:r w:rsidRPr="002D292A">
        <w:rPr>
          <w:rFonts w:asciiTheme="majorHAnsi" w:hAnsiTheme="majorHAnsi" w:cstheme="majorHAnsi"/>
        </w:rPr>
        <w:t>Jobs</w:t>
      </w:r>
      <w:proofErr w:type="spellEnd"/>
      <w:r w:rsidRPr="002D292A">
        <w:rPr>
          <w:rFonts w:asciiTheme="majorHAnsi" w:hAnsiTheme="majorHAnsi" w:cstheme="majorHAnsi"/>
        </w:rPr>
        <w:t>) და ავტომატური პროცესების მუშაობის შემოწმება;</w:t>
      </w:r>
    </w:p>
    <w:p w14:paraId="244B04D0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proofErr w:type="spellStart"/>
      <w:r w:rsidRPr="002D292A">
        <w:rPr>
          <w:rFonts w:asciiTheme="majorHAnsi" w:hAnsiTheme="majorHAnsi" w:cstheme="majorHAnsi"/>
        </w:rPr>
        <w:t>ნომერაციის</w:t>
      </w:r>
      <w:proofErr w:type="spellEnd"/>
      <w:r w:rsidRPr="002D292A">
        <w:rPr>
          <w:rFonts w:asciiTheme="majorHAnsi" w:hAnsiTheme="majorHAnsi" w:cstheme="majorHAnsi"/>
        </w:rPr>
        <w:t xml:space="preserve"> </w:t>
      </w:r>
      <w:proofErr w:type="spellStart"/>
      <w:r w:rsidRPr="002D292A">
        <w:rPr>
          <w:rFonts w:asciiTheme="majorHAnsi" w:hAnsiTheme="majorHAnsi" w:cstheme="majorHAnsi"/>
        </w:rPr>
        <w:t>მიმდევრობასთან</w:t>
      </w:r>
      <w:proofErr w:type="spellEnd"/>
      <w:r w:rsidRPr="002D292A">
        <w:rPr>
          <w:rFonts w:asciiTheme="majorHAnsi" w:hAnsiTheme="majorHAnsi" w:cstheme="majorHAnsi"/>
        </w:rPr>
        <w:t xml:space="preserve"> (</w:t>
      </w:r>
      <w:proofErr w:type="spellStart"/>
      <w:r w:rsidRPr="002D292A">
        <w:rPr>
          <w:rFonts w:asciiTheme="majorHAnsi" w:hAnsiTheme="majorHAnsi" w:cstheme="majorHAnsi"/>
        </w:rPr>
        <w:t>Number</w:t>
      </w:r>
      <w:proofErr w:type="spellEnd"/>
      <w:r w:rsidRPr="002D292A">
        <w:rPr>
          <w:rFonts w:asciiTheme="majorHAnsi" w:hAnsiTheme="majorHAnsi" w:cstheme="majorHAnsi"/>
        </w:rPr>
        <w:t xml:space="preserve"> </w:t>
      </w:r>
      <w:proofErr w:type="spellStart"/>
      <w:r w:rsidRPr="002D292A">
        <w:rPr>
          <w:rFonts w:asciiTheme="majorHAnsi" w:hAnsiTheme="majorHAnsi" w:cstheme="majorHAnsi"/>
        </w:rPr>
        <w:t>Sequence</w:t>
      </w:r>
      <w:proofErr w:type="spellEnd"/>
      <w:r w:rsidRPr="002D292A">
        <w:rPr>
          <w:rFonts w:asciiTheme="majorHAnsi" w:hAnsiTheme="majorHAnsi" w:cstheme="majorHAnsi"/>
        </w:rPr>
        <w:t>) დაკავშირებული პრობლემების აღმოფხვრა;</w:t>
      </w:r>
    </w:p>
    <w:p w14:paraId="6D046804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დახურული ან </w:t>
      </w:r>
      <w:proofErr w:type="spellStart"/>
      <w:r w:rsidRPr="002D292A">
        <w:rPr>
          <w:rFonts w:asciiTheme="majorHAnsi" w:hAnsiTheme="majorHAnsi" w:cstheme="majorHAnsi"/>
        </w:rPr>
        <w:t>დაპოსტილი</w:t>
      </w:r>
      <w:proofErr w:type="spellEnd"/>
      <w:r w:rsidRPr="002D292A">
        <w:rPr>
          <w:rFonts w:asciiTheme="majorHAnsi" w:hAnsiTheme="majorHAnsi" w:cstheme="majorHAnsi"/>
        </w:rPr>
        <w:t xml:space="preserve"> ცხრილების მონაცემებთან დაკავშირებული პრობლემების ანალიზი;</w:t>
      </w:r>
    </w:p>
    <w:p w14:paraId="5D175418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სისტემის ფუნქციონირებასთან დაკავშირებული კონსულტაციები და პრობლემის მიზეზის იდენტიფიცირება.</w:t>
      </w:r>
    </w:p>
    <w:p w14:paraId="6301F342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ჩამონათვალი არ არის ამომწურავი და მოიცავს ანალოგიურ სამუშაოებს, რომლებიც დაკავშირებულია სისტემის არსებული </w:t>
      </w:r>
      <w:proofErr w:type="spellStart"/>
      <w:r w:rsidRPr="002D292A">
        <w:rPr>
          <w:rFonts w:asciiTheme="majorHAnsi" w:hAnsiTheme="majorHAnsi" w:cstheme="majorHAnsi"/>
        </w:rPr>
        <w:t>ფუნქციონალის</w:t>
      </w:r>
      <w:proofErr w:type="spellEnd"/>
      <w:r w:rsidRPr="002D292A">
        <w:rPr>
          <w:rFonts w:asciiTheme="majorHAnsi" w:hAnsiTheme="majorHAnsi" w:cstheme="majorHAnsi"/>
        </w:rPr>
        <w:t xml:space="preserve"> მხარდაჭერასთან. ახალი </w:t>
      </w:r>
      <w:proofErr w:type="spellStart"/>
      <w:r w:rsidRPr="002D292A">
        <w:rPr>
          <w:rFonts w:asciiTheme="majorHAnsi" w:hAnsiTheme="majorHAnsi" w:cstheme="majorHAnsi"/>
        </w:rPr>
        <w:t>ფუნქციონალის</w:t>
      </w:r>
      <w:proofErr w:type="spellEnd"/>
      <w:r w:rsidRPr="002D292A">
        <w:rPr>
          <w:rFonts w:asciiTheme="majorHAnsi" w:hAnsiTheme="majorHAnsi" w:cstheme="majorHAnsi"/>
        </w:rPr>
        <w:t xml:space="preserve"> შექმნა ან ისეთი ცვლილება, რომელიც სცდება მხარდაჭერის ფარგლებს, განხორციელდება </w:t>
      </w:r>
      <w:proofErr w:type="spellStart"/>
      <w:r w:rsidRPr="002D292A">
        <w:rPr>
          <w:rFonts w:asciiTheme="majorHAnsi" w:hAnsiTheme="majorHAnsi" w:cstheme="majorHAnsi"/>
        </w:rPr>
        <w:t>Development</w:t>
      </w:r>
      <w:proofErr w:type="spellEnd"/>
      <w:r w:rsidRPr="002D292A">
        <w:rPr>
          <w:rFonts w:asciiTheme="majorHAnsi" w:hAnsiTheme="majorHAnsi" w:cstheme="majorHAnsi"/>
        </w:rPr>
        <w:t xml:space="preserve"> ხელშეკრულების შესაბამისად.</w:t>
      </w:r>
    </w:p>
    <w:p w14:paraId="5CDE234F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>2.2. გარანტირებული საათები და ღირებულება</w:t>
      </w:r>
    </w:p>
    <w:p w14:paraId="50FD82F6" w14:textId="77777777" w:rsidR="00797B72" w:rsidRPr="002D292A" w:rsidRDefault="00000000">
      <w:pPr>
        <w:rPr>
          <w:rFonts w:asciiTheme="majorHAnsi" w:hAnsiTheme="majorHAnsi" w:cstheme="majorHAnsi"/>
        </w:rPr>
      </w:pPr>
      <w:proofErr w:type="spellStart"/>
      <w:r w:rsidRPr="002D292A">
        <w:rPr>
          <w:rFonts w:asciiTheme="majorHAnsi" w:hAnsiTheme="majorHAnsi" w:cstheme="majorHAnsi"/>
        </w:rPr>
        <w:t>Support</w:t>
      </w:r>
      <w:proofErr w:type="spellEnd"/>
      <w:r w:rsidRPr="002D292A">
        <w:rPr>
          <w:rFonts w:asciiTheme="majorHAnsi" w:hAnsiTheme="majorHAnsi" w:cstheme="majorHAnsi"/>
        </w:rPr>
        <w:t xml:space="preserve"> მომსახურებისთვის განისაზღვრება თვეში 15 გარანტირებული სამუშაო საათი. მონაწილემ უნდა მიუთითოს მომსახურების ყოველთვიური ფიქსირებული ღირებულება, რომელიც მოიცავს აღნიშნულ საათებს. გარანტირებული საათების ზემოთ დამატებითი სამუშაოების შესრულება დასაშვებია მხოლოდ </w:t>
      </w:r>
      <w:proofErr w:type="spellStart"/>
      <w:r w:rsidRPr="002D292A">
        <w:rPr>
          <w:rFonts w:asciiTheme="majorHAnsi" w:hAnsiTheme="majorHAnsi" w:cstheme="majorHAnsi"/>
        </w:rPr>
        <w:t>შემსყიდველის</w:t>
      </w:r>
      <w:proofErr w:type="spellEnd"/>
      <w:r w:rsidRPr="002D292A">
        <w:rPr>
          <w:rFonts w:asciiTheme="majorHAnsi" w:hAnsiTheme="majorHAnsi" w:cstheme="majorHAnsi"/>
        </w:rPr>
        <w:t xml:space="preserve"> წინასწარი წერილობითი თანხმობით. დამატებითი საათების ღირებულება განისაზღვრება </w:t>
      </w:r>
      <w:proofErr w:type="spellStart"/>
      <w:r w:rsidRPr="002D292A">
        <w:rPr>
          <w:rFonts w:asciiTheme="majorHAnsi" w:hAnsiTheme="majorHAnsi" w:cstheme="majorHAnsi"/>
        </w:rPr>
        <w:t>Development</w:t>
      </w:r>
      <w:proofErr w:type="spellEnd"/>
      <w:r w:rsidRPr="002D292A">
        <w:rPr>
          <w:rFonts w:asciiTheme="majorHAnsi" w:hAnsiTheme="majorHAnsi" w:cstheme="majorHAnsi"/>
        </w:rPr>
        <w:t xml:space="preserve"> მომსახურებისთვის შეთავაზებული საათობრივი ტარიფის შესაბამისად. გამოუყენებელი გარანტირებული საათები მომდევნო თვეში არ გადაიტანება და ცალკე ანაზღაურებას არ ექვემდებარება.</w:t>
      </w:r>
    </w:p>
    <w:p w14:paraId="2895FB79" w14:textId="77777777" w:rsidR="00797B72" w:rsidRPr="002D292A" w:rsidRDefault="00000000">
      <w:pPr>
        <w:pStyle w:val="Heading1"/>
        <w:rPr>
          <w:rFonts w:cstheme="majorHAnsi"/>
        </w:rPr>
      </w:pPr>
      <w:r w:rsidRPr="002D292A">
        <w:rPr>
          <w:rFonts w:cstheme="majorHAnsi"/>
        </w:rPr>
        <w:lastRenderedPageBreak/>
        <w:t>3. სისტემის განვითარება (</w:t>
      </w:r>
      <w:proofErr w:type="spellStart"/>
      <w:r w:rsidRPr="002D292A">
        <w:rPr>
          <w:rFonts w:cstheme="majorHAnsi"/>
        </w:rPr>
        <w:t>Development</w:t>
      </w:r>
      <w:proofErr w:type="spellEnd"/>
      <w:r w:rsidRPr="002D292A">
        <w:rPr>
          <w:rFonts w:cstheme="majorHAnsi"/>
        </w:rPr>
        <w:t>)</w:t>
      </w:r>
    </w:p>
    <w:p w14:paraId="1CDD1E36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>3.1. მომსახურების მოცულობა</w:t>
      </w:r>
    </w:p>
    <w:p w14:paraId="69DCBB81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მომსახურება მოიცავს Microsoft Dynamics AX 2012 R3-ში არსებული </w:t>
      </w:r>
      <w:proofErr w:type="spellStart"/>
      <w:r w:rsidRPr="002D292A">
        <w:rPr>
          <w:rFonts w:asciiTheme="majorHAnsi" w:hAnsiTheme="majorHAnsi" w:cstheme="majorHAnsi"/>
        </w:rPr>
        <w:t>ფუნქციონალის</w:t>
      </w:r>
      <w:proofErr w:type="spellEnd"/>
      <w:r w:rsidRPr="002D292A">
        <w:rPr>
          <w:rFonts w:asciiTheme="majorHAnsi" w:hAnsiTheme="majorHAnsi" w:cstheme="majorHAnsi"/>
        </w:rPr>
        <w:t xml:space="preserve"> მოდიფიკაციას, ახალი </w:t>
      </w:r>
      <w:proofErr w:type="spellStart"/>
      <w:r w:rsidRPr="002D292A">
        <w:rPr>
          <w:rFonts w:asciiTheme="majorHAnsi" w:hAnsiTheme="majorHAnsi" w:cstheme="majorHAnsi"/>
        </w:rPr>
        <w:t>ფუნქციონალის</w:t>
      </w:r>
      <w:proofErr w:type="spellEnd"/>
      <w:r w:rsidRPr="002D292A">
        <w:rPr>
          <w:rFonts w:asciiTheme="majorHAnsi" w:hAnsiTheme="majorHAnsi" w:cstheme="majorHAnsi"/>
        </w:rPr>
        <w:t xml:space="preserve"> შექმნას, ინტეგრაციების განვითარებას, ანგარიშების ცვლილებასა და პროგრამული ხარვეზების აღმოფხვრას, როდესაც ამისთვის საჭიროა განვითარების სამუშაოები.</w:t>
      </w:r>
    </w:p>
    <w:p w14:paraId="5412456A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>3.2. საათობრივი ტარიფი</w:t>
      </w:r>
    </w:p>
    <w:p w14:paraId="5BFDCF85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მონაწილემ </w:t>
      </w:r>
      <w:proofErr w:type="spellStart"/>
      <w:r w:rsidRPr="002D292A">
        <w:rPr>
          <w:rFonts w:asciiTheme="majorHAnsi" w:hAnsiTheme="majorHAnsi" w:cstheme="majorHAnsi"/>
        </w:rPr>
        <w:t>სატენდერო</w:t>
      </w:r>
      <w:proofErr w:type="spellEnd"/>
      <w:r w:rsidRPr="002D292A">
        <w:rPr>
          <w:rFonts w:asciiTheme="majorHAnsi" w:hAnsiTheme="majorHAnsi" w:cstheme="majorHAnsi"/>
        </w:rPr>
        <w:t xml:space="preserve"> წინადადებაში უნდა მიუთითოს ერთი სამუშაო საათის ღირებულება დღგ-ის გარეშე და დღგ-ის ჩათვლით. შეთავაზებული საათობრივი ტარიფი უცვლელი უნდა დარჩეს ხელშეკრულების მოქმედების მთელი პერიოდის განმავლობაში.</w:t>
      </w:r>
    </w:p>
    <w:p w14:paraId="330EFD41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>3.3. დავალების შეფასება და შესრულება</w:t>
      </w:r>
    </w:p>
    <w:p w14:paraId="61167B95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თითოეული დავალების შესრულებამდე მიმწოდებელმა უნდა წარმოადგინოს სამუშაოს მოცულობისა და ტექნიკური მიდგომის აღწერა, სავარაუდო სამუშაო საათების რაოდენობა და შესრულების ვადა. საჭიროების შემთხვევაში უნდა მიუთითოს ტექნიკური რისკები. სამუშაოს დაწყება დასაშვებია მხოლოდ </w:t>
      </w:r>
      <w:proofErr w:type="spellStart"/>
      <w:r w:rsidRPr="002D292A">
        <w:rPr>
          <w:rFonts w:asciiTheme="majorHAnsi" w:hAnsiTheme="majorHAnsi" w:cstheme="majorHAnsi"/>
        </w:rPr>
        <w:t>შემსყიდველის</w:t>
      </w:r>
      <w:proofErr w:type="spellEnd"/>
      <w:r w:rsidRPr="002D292A">
        <w:rPr>
          <w:rFonts w:asciiTheme="majorHAnsi" w:hAnsiTheme="majorHAnsi" w:cstheme="majorHAnsi"/>
        </w:rPr>
        <w:t xml:space="preserve"> მიერ სამუშაოს მოცულობის, საათების რაოდენობისა და ვადის წერილობითი დადასტურების შემდეგ. შეთანხმებული საათების გადაჭარბება ან დამატებითი სამუშაოების შესრულება ანაზღაურდება მხოლოდ </w:t>
      </w:r>
      <w:proofErr w:type="spellStart"/>
      <w:r w:rsidRPr="002D292A">
        <w:rPr>
          <w:rFonts w:asciiTheme="majorHAnsi" w:hAnsiTheme="majorHAnsi" w:cstheme="majorHAnsi"/>
        </w:rPr>
        <w:t>შემსყიდველის</w:t>
      </w:r>
      <w:proofErr w:type="spellEnd"/>
      <w:r w:rsidRPr="002D292A">
        <w:rPr>
          <w:rFonts w:asciiTheme="majorHAnsi" w:hAnsiTheme="majorHAnsi" w:cstheme="majorHAnsi"/>
        </w:rPr>
        <w:t xml:space="preserve"> წინასწარი წერილობითი თანხმობის საფუძველზე. მიმწოდებელი ვალდებულია აწარმოოს დახარჯული საათების აღრიცხვა თითოეული დავალების მიხედვით.</w:t>
      </w:r>
    </w:p>
    <w:p w14:paraId="368FDC38" w14:textId="77777777" w:rsidR="00797B72" w:rsidRPr="002D292A" w:rsidRDefault="00000000">
      <w:pPr>
        <w:pStyle w:val="Heading1"/>
        <w:rPr>
          <w:rFonts w:cstheme="majorHAnsi"/>
        </w:rPr>
      </w:pPr>
      <w:r w:rsidRPr="002D292A">
        <w:rPr>
          <w:rFonts w:cstheme="majorHAnsi"/>
        </w:rPr>
        <w:t>4. მომსახურების დონის შეთანხმება (SLA)</w:t>
      </w:r>
    </w:p>
    <w:p w14:paraId="4800290F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 xml:space="preserve">4.1. სტანდარტული SLA — </w:t>
      </w:r>
      <w:proofErr w:type="spellStart"/>
      <w:r w:rsidRPr="002D292A">
        <w:rPr>
          <w:rFonts w:cstheme="majorHAnsi"/>
        </w:rPr>
        <w:t>Support</w:t>
      </w:r>
      <w:proofErr w:type="spellEnd"/>
    </w:p>
    <w:p w14:paraId="493400B0" w14:textId="77777777" w:rsidR="00797B72" w:rsidRPr="002D292A" w:rsidRDefault="00000000">
      <w:pPr>
        <w:rPr>
          <w:rFonts w:asciiTheme="majorHAnsi" w:hAnsiTheme="majorHAnsi" w:cstheme="majorHAnsi"/>
        </w:rPr>
      </w:pPr>
      <w:proofErr w:type="spellStart"/>
      <w:r w:rsidRPr="002D292A">
        <w:rPr>
          <w:rFonts w:asciiTheme="majorHAnsi" w:hAnsiTheme="majorHAnsi" w:cstheme="majorHAnsi"/>
        </w:rPr>
        <w:t>Support</w:t>
      </w:r>
      <w:proofErr w:type="spellEnd"/>
      <w:r w:rsidRPr="002D292A">
        <w:rPr>
          <w:rFonts w:asciiTheme="majorHAnsi" w:hAnsiTheme="majorHAnsi" w:cstheme="majorHAnsi"/>
        </w:rPr>
        <w:t xml:space="preserve"> მომსახურებაზე გავრცელდება არსებული ხელშეკრულებით განსაზღვრული პირობები: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797B72" w:rsidRPr="002D292A" w14:paraId="5B63099C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6B0B2A6A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მაჩვენებელი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2667137A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მოთხოვნა</w:t>
            </w:r>
          </w:p>
        </w:tc>
      </w:tr>
      <w:tr w:rsidR="00797B72" w:rsidRPr="002D292A" w14:paraId="0AD9529F" w14:textId="77777777">
        <w:trPr>
          <w:jc w:val="center"/>
        </w:trPr>
        <w:tc>
          <w:tcPr>
            <w:tcW w:w="4968" w:type="dxa"/>
            <w:vAlign w:val="center"/>
          </w:tcPr>
          <w:p w14:paraId="01747ACB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მომსახურების სამუშაო საათები</w:t>
            </w:r>
          </w:p>
        </w:tc>
        <w:tc>
          <w:tcPr>
            <w:tcW w:w="4968" w:type="dxa"/>
            <w:vAlign w:val="center"/>
          </w:tcPr>
          <w:p w14:paraId="6C977E68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ორშაბათი–პარასკევი, 10:00–19:00</w:t>
            </w:r>
          </w:p>
        </w:tc>
      </w:tr>
      <w:tr w:rsidR="00797B72" w:rsidRPr="002D292A" w14:paraId="37157157" w14:textId="77777777">
        <w:trPr>
          <w:jc w:val="center"/>
        </w:trPr>
        <w:tc>
          <w:tcPr>
            <w:tcW w:w="4968" w:type="dxa"/>
            <w:vAlign w:val="center"/>
          </w:tcPr>
          <w:p w14:paraId="4E435FEC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მოთხოვნაზე რეაგირების მაქსიმალური ვადა</w:t>
            </w:r>
          </w:p>
        </w:tc>
        <w:tc>
          <w:tcPr>
            <w:tcW w:w="4968" w:type="dxa"/>
            <w:vAlign w:val="center"/>
          </w:tcPr>
          <w:p w14:paraId="09C3C97D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16 სამუშაო საათი</w:t>
            </w:r>
          </w:p>
        </w:tc>
      </w:tr>
      <w:tr w:rsidR="00797B72" w:rsidRPr="002D292A" w14:paraId="64183023" w14:textId="77777777">
        <w:trPr>
          <w:jc w:val="center"/>
        </w:trPr>
        <w:tc>
          <w:tcPr>
            <w:tcW w:w="4968" w:type="dxa"/>
            <w:vAlign w:val="center"/>
          </w:tcPr>
          <w:p w14:paraId="4CA9E189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მოთხოვნის მიღების არხი</w:t>
            </w:r>
          </w:p>
        </w:tc>
        <w:tc>
          <w:tcPr>
            <w:tcW w:w="4968" w:type="dxa"/>
            <w:vAlign w:val="center"/>
          </w:tcPr>
          <w:p w14:paraId="2C3E10D3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ელექტრონული ფოსტა ან მხარეთა მიერ შეთანხმებული სისტემა</w:t>
            </w:r>
          </w:p>
        </w:tc>
      </w:tr>
      <w:tr w:rsidR="00797B72" w:rsidRPr="002D292A" w14:paraId="3B41442A" w14:textId="77777777">
        <w:trPr>
          <w:jc w:val="center"/>
        </w:trPr>
        <w:tc>
          <w:tcPr>
            <w:tcW w:w="4968" w:type="dxa"/>
            <w:vAlign w:val="center"/>
          </w:tcPr>
          <w:p w14:paraId="0EFBA57B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რეაგირების შინაარსი</w:t>
            </w:r>
          </w:p>
        </w:tc>
        <w:tc>
          <w:tcPr>
            <w:tcW w:w="4968" w:type="dxa"/>
            <w:vAlign w:val="center"/>
          </w:tcPr>
          <w:p w14:paraId="67080F56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მოთხოვნის მიღების დადასტურება, საჭირო ინფორმაციის განსაზღვრა, სამუშაოს სავარაუდო მოცულობისა და შესრულების ვადის მითითება</w:t>
            </w:r>
          </w:p>
        </w:tc>
      </w:tr>
      <w:tr w:rsidR="00797B72" w:rsidRPr="002D292A" w14:paraId="7D368A59" w14:textId="77777777">
        <w:trPr>
          <w:jc w:val="center"/>
        </w:trPr>
        <w:tc>
          <w:tcPr>
            <w:tcW w:w="4968" w:type="dxa"/>
            <w:vAlign w:val="center"/>
          </w:tcPr>
          <w:p w14:paraId="51E0C4A4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დამატებითი საათები</w:t>
            </w:r>
          </w:p>
        </w:tc>
        <w:tc>
          <w:tcPr>
            <w:tcW w:w="4968" w:type="dxa"/>
            <w:vAlign w:val="center"/>
          </w:tcPr>
          <w:p w14:paraId="36E4A910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 xml:space="preserve">მხოლოდ </w:t>
            </w:r>
            <w:proofErr w:type="spellStart"/>
            <w:r w:rsidRPr="002D292A">
              <w:rPr>
                <w:rFonts w:asciiTheme="majorHAnsi" w:hAnsiTheme="majorHAnsi" w:cstheme="majorHAnsi"/>
                <w:sz w:val="18"/>
              </w:rPr>
              <w:t>შემსყიდველის</w:t>
            </w:r>
            <w:proofErr w:type="spellEnd"/>
            <w:r w:rsidRPr="002D292A">
              <w:rPr>
                <w:rFonts w:asciiTheme="majorHAnsi" w:hAnsiTheme="majorHAnsi" w:cstheme="majorHAnsi"/>
                <w:sz w:val="18"/>
              </w:rPr>
              <w:t xml:space="preserve"> წინასწარი წერილობითი თანხმობით</w:t>
            </w:r>
          </w:p>
        </w:tc>
      </w:tr>
    </w:tbl>
    <w:p w14:paraId="306679BC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რეაგირება გულისხმობს მოთხოვნის მიღების შემდეგ მიმწოდებლის წერილობით პასუხს და არ ნიშნავს პრობლემის აღმოფხვრას.</w:t>
      </w:r>
    </w:p>
    <w:p w14:paraId="6658EF72" w14:textId="77777777" w:rsidR="00797B72" w:rsidRPr="002D292A" w:rsidRDefault="00000000">
      <w:pPr>
        <w:pStyle w:val="Heading2"/>
        <w:rPr>
          <w:rFonts w:cstheme="majorHAnsi"/>
        </w:rPr>
      </w:pPr>
      <w:r w:rsidRPr="002D292A">
        <w:rPr>
          <w:rFonts w:cstheme="majorHAnsi"/>
        </w:rPr>
        <w:t xml:space="preserve">4.2. </w:t>
      </w:r>
      <w:proofErr w:type="spellStart"/>
      <w:r w:rsidRPr="002D292A">
        <w:rPr>
          <w:rFonts w:cstheme="majorHAnsi"/>
        </w:rPr>
        <w:t>Hypercare</w:t>
      </w:r>
      <w:proofErr w:type="spellEnd"/>
      <w:r w:rsidRPr="002D292A">
        <w:rPr>
          <w:rFonts w:cstheme="majorHAnsi"/>
        </w:rPr>
        <w:t xml:space="preserve"> — ახლად შემუშავებული </w:t>
      </w:r>
      <w:proofErr w:type="spellStart"/>
      <w:r w:rsidRPr="002D292A">
        <w:rPr>
          <w:rFonts w:cstheme="majorHAnsi"/>
        </w:rPr>
        <w:t>ფუნქციონალის</w:t>
      </w:r>
      <w:proofErr w:type="spellEnd"/>
      <w:r w:rsidRPr="002D292A">
        <w:rPr>
          <w:rFonts w:cstheme="majorHAnsi"/>
        </w:rPr>
        <w:t xml:space="preserve"> გაძლიერებული მხარდაჭერა</w:t>
      </w:r>
    </w:p>
    <w:p w14:paraId="7CE6D38F" w14:textId="4751C770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ახალი </w:t>
      </w:r>
      <w:proofErr w:type="spellStart"/>
      <w:r w:rsidRPr="002D292A">
        <w:rPr>
          <w:rFonts w:asciiTheme="majorHAnsi" w:hAnsiTheme="majorHAnsi" w:cstheme="majorHAnsi"/>
        </w:rPr>
        <w:t>ფუნქციონალის</w:t>
      </w:r>
      <w:proofErr w:type="spellEnd"/>
      <w:r w:rsidRPr="002D292A">
        <w:rPr>
          <w:rFonts w:asciiTheme="majorHAnsi" w:hAnsiTheme="majorHAnsi" w:cstheme="majorHAnsi"/>
        </w:rPr>
        <w:t xml:space="preserve"> ან არსებითი ცვლილების საწარმოო გარემოში დანერგვის შემდეგ მიმწოდებელმა უნდა უზრუნველყოს </w:t>
      </w:r>
      <w:r w:rsidR="002D292A" w:rsidRPr="002D292A">
        <w:rPr>
          <w:rFonts w:asciiTheme="majorHAnsi" w:hAnsiTheme="majorHAnsi" w:cstheme="majorHAnsi"/>
        </w:rPr>
        <w:t>48</w:t>
      </w:r>
      <w:r w:rsidRPr="002D292A">
        <w:rPr>
          <w:rFonts w:asciiTheme="majorHAnsi" w:hAnsiTheme="majorHAnsi" w:cstheme="majorHAnsi"/>
        </w:rPr>
        <w:t xml:space="preserve">-საათიანი </w:t>
      </w:r>
      <w:proofErr w:type="spellStart"/>
      <w:r w:rsidRPr="002D292A">
        <w:rPr>
          <w:rFonts w:asciiTheme="majorHAnsi" w:hAnsiTheme="majorHAnsi" w:cstheme="majorHAnsi"/>
        </w:rPr>
        <w:t>Hypercare</w:t>
      </w:r>
      <w:proofErr w:type="spellEnd"/>
      <w:r w:rsidRPr="002D292A">
        <w:rPr>
          <w:rFonts w:asciiTheme="majorHAnsi" w:hAnsiTheme="majorHAnsi" w:cstheme="majorHAnsi"/>
        </w:rPr>
        <w:t xml:space="preserve"> პერიოდი. პერიოდი აითვლება საწარმოო გარემოში ცვლილების დანერგვის მომენტიდან.</w:t>
      </w:r>
    </w:p>
    <w:p w14:paraId="3E4F0B69" w14:textId="77777777" w:rsidR="00797B72" w:rsidRPr="002D292A" w:rsidRDefault="00000000">
      <w:pPr>
        <w:rPr>
          <w:rFonts w:asciiTheme="majorHAnsi" w:hAnsiTheme="majorHAnsi" w:cstheme="majorHAnsi"/>
        </w:rPr>
      </w:pPr>
      <w:proofErr w:type="spellStart"/>
      <w:r w:rsidRPr="002D292A">
        <w:rPr>
          <w:rFonts w:asciiTheme="majorHAnsi" w:hAnsiTheme="majorHAnsi" w:cstheme="majorHAnsi"/>
        </w:rPr>
        <w:t>Hypercare</w:t>
      </w:r>
      <w:proofErr w:type="spellEnd"/>
      <w:r w:rsidRPr="002D292A">
        <w:rPr>
          <w:rFonts w:asciiTheme="majorHAnsi" w:hAnsiTheme="majorHAnsi" w:cstheme="majorHAnsi"/>
        </w:rPr>
        <w:t xml:space="preserve">-ის პერიოდში ახლად დანერგილ </w:t>
      </w:r>
      <w:proofErr w:type="spellStart"/>
      <w:r w:rsidRPr="002D292A">
        <w:rPr>
          <w:rFonts w:asciiTheme="majorHAnsi" w:hAnsiTheme="majorHAnsi" w:cstheme="majorHAnsi"/>
        </w:rPr>
        <w:t>ფუნქციონალთან</w:t>
      </w:r>
      <w:proofErr w:type="spellEnd"/>
      <w:r w:rsidRPr="002D292A">
        <w:rPr>
          <w:rFonts w:asciiTheme="majorHAnsi" w:hAnsiTheme="majorHAnsi" w:cstheme="majorHAnsi"/>
        </w:rPr>
        <w:t xml:space="preserve"> დაკავშირებულ ხარვეზებზე გავრცელდება შემდეგი გაძლიერებული SLA: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797B72" w:rsidRPr="002D292A" w14:paraId="2A500BA5" w14:textId="77777777">
        <w:trPr>
          <w:jc w:val="center"/>
        </w:trPr>
        <w:tc>
          <w:tcPr>
            <w:tcW w:w="2484" w:type="dxa"/>
            <w:shd w:val="clear" w:color="auto" w:fill="D9EAF7"/>
            <w:vAlign w:val="center"/>
          </w:tcPr>
          <w:p w14:paraId="79759BB9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პრიორიტეტი</w:t>
            </w:r>
          </w:p>
        </w:tc>
        <w:tc>
          <w:tcPr>
            <w:tcW w:w="2484" w:type="dxa"/>
            <w:shd w:val="clear" w:color="auto" w:fill="D9EAF7"/>
            <w:vAlign w:val="center"/>
          </w:tcPr>
          <w:p w14:paraId="2FE40D95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აღწერა</w:t>
            </w:r>
          </w:p>
        </w:tc>
        <w:tc>
          <w:tcPr>
            <w:tcW w:w="2484" w:type="dxa"/>
            <w:shd w:val="clear" w:color="auto" w:fill="D9EAF7"/>
            <w:vAlign w:val="center"/>
          </w:tcPr>
          <w:p w14:paraId="5AE9CCE4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რეაგირების ვადა</w:t>
            </w:r>
          </w:p>
        </w:tc>
        <w:tc>
          <w:tcPr>
            <w:tcW w:w="2484" w:type="dxa"/>
            <w:shd w:val="clear" w:color="auto" w:fill="D9EAF7"/>
            <w:vAlign w:val="center"/>
          </w:tcPr>
          <w:p w14:paraId="566636C5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აღმოფხვრის ან დროებითი გამოსავლის ვადა</w:t>
            </w:r>
          </w:p>
        </w:tc>
      </w:tr>
      <w:tr w:rsidR="00797B72" w:rsidRPr="002D292A" w14:paraId="28179683" w14:textId="77777777">
        <w:trPr>
          <w:jc w:val="center"/>
        </w:trPr>
        <w:tc>
          <w:tcPr>
            <w:tcW w:w="2484" w:type="dxa"/>
            <w:vAlign w:val="center"/>
          </w:tcPr>
          <w:p w14:paraId="5BDB77E1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კრიტიკული (P1)</w:t>
            </w:r>
          </w:p>
        </w:tc>
        <w:tc>
          <w:tcPr>
            <w:tcW w:w="2484" w:type="dxa"/>
            <w:vAlign w:val="center"/>
          </w:tcPr>
          <w:p w14:paraId="0D92E2C2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2D292A">
              <w:rPr>
                <w:rFonts w:asciiTheme="majorHAnsi" w:hAnsiTheme="majorHAnsi" w:cstheme="majorHAnsi"/>
                <w:sz w:val="18"/>
              </w:rPr>
              <w:t>ფუნქციონალი</w:t>
            </w:r>
            <w:proofErr w:type="spellEnd"/>
            <w:r w:rsidRPr="002D292A">
              <w:rPr>
                <w:rFonts w:asciiTheme="majorHAnsi" w:hAnsiTheme="majorHAnsi" w:cstheme="majorHAnsi"/>
                <w:sz w:val="18"/>
              </w:rPr>
              <w:t xml:space="preserve"> არ მუშაობს ან შეჩერებულია კრიტიკული </w:t>
            </w:r>
            <w:proofErr w:type="spellStart"/>
            <w:r w:rsidRPr="002D292A">
              <w:rPr>
                <w:rFonts w:asciiTheme="majorHAnsi" w:hAnsiTheme="majorHAnsi" w:cstheme="majorHAnsi"/>
                <w:sz w:val="18"/>
              </w:rPr>
              <w:t>ბიზნესპროცესი</w:t>
            </w:r>
            <w:proofErr w:type="spellEnd"/>
          </w:p>
        </w:tc>
        <w:tc>
          <w:tcPr>
            <w:tcW w:w="2484" w:type="dxa"/>
            <w:vAlign w:val="center"/>
          </w:tcPr>
          <w:p w14:paraId="5711F528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1 სამუშაო საათი</w:t>
            </w:r>
          </w:p>
        </w:tc>
        <w:tc>
          <w:tcPr>
            <w:tcW w:w="2484" w:type="dxa"/>
            <w:vAlign w:val="center"/>
          </w:tcPr>
          <w:p w14:paraId="66F6E0B6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4 სამუშაო საათი</w:t>
            </w:r>
          </w:p>
        </w:tc>
      </w:tr>
      <w:tr w:rsidR="00797B72" w:rsidRPr="002D292A" w14:paraId="0AD801AA" w14:textId="77777777">
        <w:trPr>
          <w:jc w:val="center"/>
        </w:trPr>
        <w:tc>
          <w:tcPr>
            <w:tcW w:w="2484" w:type="dxa"/>
            <w:vAlign w:val="center"/>
          </w:tcPr>
          <w:p w14:paraId="2BF5E4C0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მაღალი (P2)</w:t>
            </w:r>
          </w:p>
        </w:tc>
        <w:tc>
          <w:tcPr>
            <w:tcW w:w="2484" w:type="dxa"/>
            <w:vAlign w:val="center"/>
          </w:tcPr>
          <w:p w14:paraId="13556654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2D292A">
              <w:rPr>
                <w:rFonts w:asciiTheme="majorHAnsi" w:hAnsiTheme="majorHAnsi" w:cstheme="majorHAnsi"/>
                <w:sz w:val="18"/>
              </w:rPr>
              <w:t>ფუნქციონალი</w:t>
            </w:r>
            <w:proofErr w:type="spellEnd"/>
            <w:r w:rsidRPr="002D292A">
              <w:rPr>
                <w:rFonts w:asciiTheme="majorHAnsi" w:hAnsiTheme="majorHAnsi" w:cstheme="majorHAnsi"/>
                <w:sz w:val="18"/>
              </w:rPr>
              <w:t xml:space="preserve"> </w:t>
            </w:r>
            <w:r w:rsidRPr="002D292A">
              <w:rPr>
                <w:rFonts w:asciiTheme="majorHAnsi" w:hAnsiTheme="majorHAnsi" w:cstheme="majorHAnsi"/>
                <w:sz w:val="18"/>
              </w:rPr>
              <w:lastRenderedPageBreak/>
              <w:t>მნიშვნელოვნად შეფერხებულია</w:t>
            </w:r>
          </w:p>
        </w:tc>
        <w:tc>
          <w:tcPr>
            <w:tcW w:w="2484" w:type="dxa"/>
            <w:vAlign w:val="center"/>
          </w:tcPr>
          <w:p w14:paraId="4E43706B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lastRenderedPageBreak/>
              <w:t>2 სამუშაო საათი</w:t>
            </w:r>
          </w:p>
        </w:tc>
        <w:tc>
          <w:tcPr>
            <w:tcW w:w="2484" w:type="dxa"/>
            <w:vAlign w:val="center"/>
          </w:tcPr>
          <w:p w14:paraId="0C3C92CA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8 სამუშაო საათი</w:t>
            </w:r>
          </w:p>
        </w:tc>
      </w:tr>
      <w:tr w:rsidR="00797B72" w:rsidRPr="002D292A" w14:paraId="5093FC2C" w14:textId="77777777">
        <w:trPr>
          <w:jc w:val="center"/>
        </w:trPr>
        <w:tc>
          <w:tcPr>
            <w:tcW w:w="2484" w:type="dxa"/>
            <w:vAlign w:val="center"/>
          </w:tcPr>
          <w:p w14:paraId="1BC485AA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საშუალო (P3)</w:t>
            </w:r>
          </w:p>
        </w:tc>
        <w:tc>
          <w:tcPr>
            <w:tcW w:w="2484" w:type="dxa"/>
            <w:vAlign w:val="center"/>
          </w:tcPr>
          <w:p w14:paraId="5D48995B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2D292A">
              <w:rPr>
                <w:rFonts w:asciiTheme="majorHAnsi" w:hAnsiTheme="majorHAnsi" w:cstheme="majorHAnsi"/>
                <w:sz w:val="18"/>
              </w:rPr>
              <w:t>ფუნქციონალის</w:t>
            </w:r>
            <w:proofErr w:type="spellEnd"/>
            <w:r w:rsidRPr="002D292A">
              <w:rPr>
                <w:rFonts w:asciiTheme="majorHAnsi" w:hAnsiTheme="majorHAnsi" w:cstheme="majorHAnsi"/>
                <w:sz w:val="18"/>
              </w:rPr>
              <w:t xml:space="preserve"> ნაწილი არ მუშაობს სწორად, თუმცა ძირითადი პროცესი ხელმისაწვდომია</w:t>
            </w:r>
          </w:p>
        </w:tc>
        <w:tc>
          <w:tcPr>
            <w:tcW w:w="2484" w:type="dxa"/>
            <w:vAlign w:val="center"/>
          </w:tcPr>
          <w:p w14:paraId="453026A7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4 სამუშაო საათი</w:t>
            </w:r>
          </w:p>
        </w:tc>
        <w:tc>
          <w:tcPr>
            <w:tcW w:w="2484" w:type="dxa"/>
            <w:vAlign w:val="center"/>
          </w:tcPr>
          <w:p w14:paraId="6347B267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3 სამუშაო დღე</w:t>
            </w:r>
          </w:p>
        </w:tc>
      </w:tr>
      <w:tr w:rsidR="00797B72" w:rsidRPr="002D292A" w14:paraId="5D5DBAF9" w14:textId="77777777">
        <w:trPr>
          <w:jc w:val="center"/>
        </w:trPr>
        <w:tc>
          <w:tcPr>
            <w:tcW w:w="2484" w:type="dxa"/>
            <w:vAlign w:val="center"/>
          </w:tcPr>
          <w:p w14:paraId="583E0D42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დაბალი (P4)</w:t>
            </w:r>
          </w:p>
        </w:tc>
        <w:tc>
          <w:tcPr>
            <w:tcW w:w="2484" w:type="dxa"/>
            <w:vAlign w:val="center"/>
          </w:tcPr>
          <w:p w14:paraId="5F8F7EAE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 xml:space="preserve">მცირე ხარვეზი, რომელიც არსებითად არ ზღუდავს </w:t>
            </w:r>
            <w:proofErr w:type="spellStart"/>
            <w:r w:rsidRPr="002D292A">
              <w:rPr>
                <w:rFonts w:asciiTheme="majorHAnsi" w:hAnsiTheme="majorHAnsi" w:cstheme="majorHAnsi"/>
                <w:sz w:val="18"/>
              </w:rPr>
              <w:t>ბიზნესპროცესს</w:t>
            </w:r>
            <w:proofErr w:type="spellEnd"/>
          </w:p>
        </w:tc>
        <w:tc>
          <w:tcPr>
            <w:tcW w:w="2484" w:type="dxa"/>
            <w:vAlign w:val="center"/>
          </w:tcPr>
          <w:p w14:paraId="1EFBD405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1 სამუშაო დღე</w:t>
            </w:r>
          </w:p>
        </w:tc>
        <w:tc>
          <w:tcPr>
            <w:tcW w:w="2484" w:type="dxa"/>
            <w:vAlign w:val="center"/>
          </w:tcPr>
          <w:p w14:paraId="3E01927E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5 სამუშაო დღე</w:t>
            </w:r>
          </w:p>
        </w:tc>
      </w:tr>
    </w:tbl>
    <w:p w14:paraId="6FDABC12" w14:textId="77777777" w:rsidR="00797B72" w:rsidRPr="002D292A" w:rsidRDefault="00000000">
      <w:pPr>
        <w:rPr>
          <w:rFonts w:asciiTheme="majorHAnsi" w:hAnsiTheme="majorHAnsi" w:cstheme="majorHAnsi"/>
        </w:rPr>
      </w:pPr>
      <w:proofErr w:type="spellStart"/>
      <w:r w:rsidRPr="002D292A">
        <w:rPr>
          <w:rFonts w:asciiTheme="majorHAnsi" w:hAnsiTheme="majorHAnsi" w:cstheme="majorHAnsi"/>
        </w:rPr>
        <w:t>Hypercare</w:t>
      </w:r>
      <w:proofErr w:type="spellEnd"/>
      <w:r w:rsidRPr="002D292A">
        <w:rPr>
          <w:rFonts w:asciiTheme="majorHAnsi" w:hAnsiTheme="majorHAnsi" w:cstheme="majorHAnsi"/>
        </w:rPr>
        <w:t xml:space="preserve">-ის პერიოდში მიმწოდებელი ვალდებულია პრიორიტეტულად დაამუშაოს დანერგილ </w:t>
      </w:r>
      <w:proofErr w:type="spellStart"/>
      <w:r w:rsidRPr="002D292A">
        <w:rPr>
          <w:rFonts w:asciiTheme="majorHAnsi" w:hAnsiTheme="majorHAnsi" w:cstheme="majorHAnsi"/>
        </w:rPr>
        <w:t>ფუნქციონალთან</w:t>
      </w:r>
      <w:proofErr w:type="spellEnd"/>
      <w:r w:rsidRPr="002D292A">
        <w:rPr>
          <w:rFonts w:asciiTheme="majorHAnsi" w:hAnsiTheme="majorHAnsi" w:cstheme="majorHAnsi"/>
        </w:rPr>
        <w:t xml:space="preserve"> დაკავშირებული ხარვეზები, დაადგინოს მათი მიზეზები და უზრუნველყოს გამოსწორება ან დროებითი გამოსავლის შეთავაზება ზემოთ განსაზღვრული ვადების შესაბამისად.</w:t>
      </w:r>
    </w:p>
    <w:p w14:paraId="356DE1AC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მიმწოდებლის მიერ შესრულებული სამუშაოს დეფექტის ან შეთანხმებულ ტექნიკურ მოთხოვნასთან შეუსაბამობის გამოსწორება უნდა განხორციელდეს დამატებითი ანაზღაურების გარეშე. ასეთი სამუშაოებისთვის დახარჯული საათები არ უნდა ჩამოიჭრას </w:t>
      </w:r>
      <w:proofErr w:type="spellStart"/>
      <w:r w:rsidRPr="002D292A">
        <w:rPr>
          <w:rFonts w:asciiTheme="majorHAnsi" w:hAnsiTheme="majorHAnsi" w:cstheme="majorHAnsi"/>
        </w:rPr>
        <w:t>Support</w:t>
      </w:r>
      <w:proofErr w:type="spellEnd"/>
      <w:r w:rsidRPr="002D292A">
        <w:rPr>
          <w:rFonts w:asciiTheme="majorHAnsi" w:hAnsiTheme="majorHAnsi" w:cstheme="majorHAnsi"/>
        </w:rPr>
        <w:t xml:space="preserve">-ის გარანტირებული საათებიდან და არ უნდა ანაზღაურდეს </w:t>
      </w:r>
      <w:proofErr w:type="spellStart"/>
      <w:r w:rsidRPr="002D292A">
        <w:rPr>
          <w:rFonts w:asciiTheme="majorHAnsi" w:hAnsiTheme="majorHAnsi" w:cstheme="majorHAnsi"/>
        </w:rPr>
        <w:t>Development</w:t>
      </w:r>
      <w:proofErr w:type="spellEnd"/>
      <w:r w:rsidRPr="002D292A">
        <w:rPr>
          <w:rFonts w:asciiTheme="majorHAnsi" w:hAnsiTheme="majorHAnsi" w:cstheme="majorHAnsi"/>
        </w:rPr>
        <w:t xml:space="preserve">-ის საათობრივი ტარიფით. </w:t>
      </w:r>
      <w:proofErr w:type="spellStart"/>
      <w:r w:rsidRPr="002D292A">
        <w:rPr>
          <w:rFonts w:asciiTheme="majorHAnsi" w:hAnsiTheme="majorHAnsi" w:cstheme="majorHAnsi"/>
        </w:rPr>
        <w:t>Hypercare</w:t>
      </w:r>
      <w:proofErr w:type="spellEnd"/>
      <w:r w:rsidRPr="002D292A">
        <w:rPr>
          <w:rFonts w:asciiTheme="majorHAnsi" w:hAnsiTheme="majorHAnsi" w:cstheme="majorHAnsi"/>
        </w:rPr>
        <w:t xml:space="preserve">-ის გაძლიერებული SLA ვრცელდება მხოლოდ შესაბამისი დავალებით შემუშავებულ ან შეცვლილ </w:t>
      </w:r>
      <w:proofErr w:type="spellStart"/>
      <w:r w:rsidRPr="002D292A">
        <w:rPr>
          <w:rFonts w:asciiTheme="majorHAnsi" w:hAnsiTheme="majorHAnsi" w:cstheme="majorHAnsi"/>
        </w:rPr>
        <w:t>ფუნქციონალზე</w:t>
      </w:r>
      <w:proofErr w:type="spellEnd"/>
      <w:r w:rsidRPr="002D292A">
        <w:rPr>
          <w:rFonts w:asciiTheme="majorHAnsi" w:hAnsiTheme="majorHAnsi" w:cstheme="majorHAnsi"/>
        </w:rPr>
        <w:t>.</w:t>
      </w:r>
    </w:p>
    <w:p w14:paraId="537742F3" w14:textId="77777777" w:rsidR="00797B72" w:rsidRPr="002D292A" w:rsidRDefault="00000000">
      <w:pPr>
        <w:pStyle w:val="Heading1"/>
        <w:rPr>
          <w:rFonts w:cstheme="majorHAnsi"/>
        </w:rPr>
      </w:pPr>
      <w:r w:rsidRPr="002D292A">
        <w:rPr>
          <w:rFonts w:cstheme="majorHAnsi"/>
        </w:rPr>
        <w:t>5. სამუშაოების შესრულება და ანგარიშგება</w:t>
      </w:r>
    </w:p>
    <w:p w14:paraId="21503859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მიმწოდებელი ვალდებულია განვითარების სამუშაოები თავდაპირველად განახორციელოს </w:t>
      </w:r>
      <w:proofErr w:type="spellStart"/>
      <w:r w:rsidRPr="002D292A">
        <w:rPr>
          <w:rFonts w:asciiTheme="majorHAnsi" w:hAnsiTheme="majorHAnsi" w:cstheme="majorHAnsi"/>
        </w:rPr>
        <w:t>სატესტო</w:t>
      </w:r>
      <w:proofErr w:type="spellEnd"/>
      <w:r w:rsidRPr="002D292A">
        <w:rPr>
          <w:rFonts w:asciiTheme="majorHAnsi" w:hAnsiTheme="majorHAnsi" w:cstheme="majorHAnsi"/>
        </w:rPr>
        <w:t xml:space="preserve"> გარემოში. საწარმოო გარემოში ცვლილების გადატანა დასაშვებია მხოლოდ შესაბამისი ტესტირების ჩატარებისა და </w:t>
      </w:r>
      <w:proofErr w:type="spellStart"/>
      <w:r w:rsidRPr="002D292A">
        <w:rPr>
          <w:rFonts w:asciiTheme="majorHAnsi" w:hAnsiTheme="majorHAnsi" w:cstheme="majorHAnsi"/>
        </w:rPr>
        <w:t>შემსყიდველის</w:t>
      </w:r>
      <w:proofErr w:type="spellEnd"/>
      <w:r w:rsidRPr="002D292A">
        <w:rPr>
          <w:rFonts w:asciiTheme="majorHAnsi" w:hAnsiTheme="majorHAnsi" w:cstheme="majorHAnsi"/>
        </w:rPr>
        <w:t xml:space="preserve"> თანხმობის შემდეგ.</w:t>
      </w:r>
    </w:p>
    <w:p w14:paraId="1D8E8088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მიმწოდებელი ყოველთვიურად წარადგენს შესრულებული სამუშაოების ანგარიშს, რომელშიც აისახება:</w:t>
      </w:r>
    </w:p>
    <w:p w14:paraId="7EE59ED8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შესრულებული დავალებები და მათი შედეგები;</w:t>
      </w:r>
    </w:p>
    <w:p w14:paraId="4A0BC293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თითოეული დავალებისთვის დახარჯული საათები;</w:t>
      </w:r>
    </w:p>
    <w:p w14:paraId="40344FDA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შეუსრულებელი დავალებები და მათი მიზეზები;</w:t>
      </w:r>
    </w:p>
    <w:p w14:paraId="31E83EDB" w14:textId="77777777" w:rsidR="00797B72" w:rsidRPr="002D292A" w:rsidRDefault="00000000">
      <w:pPr>
        <w:pStyle w:val="ListBullet"/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დანერგილი ცვლილებები და შესაბამისი </w:t>
      </w:r>
      <w:proofErr w:type="spellStart"/>
      <w:r w:rsidRPr="002D292A">
        <w:rPr>
          <w:rFonts w:asciiTheme="majorHAnsi" w:hAnsiTheme="majorHAnsi" w:cstheme="majorHAnsi"/>
        </w:rPr>
        <w:t>Hypercare</w:t>
      </w:r>
      <w:proofErr w:type="spellEnd"/>
      <w:r w:rsidRPr="002D292A">
        <w:rPr>
          <w:rFonts w:asciiTheme="majorHAnsi" w:hAnsiTheme="majorHAnsi" w:cstheme="majorHAnsi"/>
        </w:rPr>
        <w:t>-ის სტატუსი.</w:t>
      </w:r>
    </w:p>
    <w:p w14:paraId="35C0172C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შემსყიდველი უფლებამოსილია გადაამოწმოს შესრულებული სამუშაოები და მოითხოვოს დამატებითი განმარტებები.</w:t>
      </w:r>
    </w:p>
    <w:p w14:paraId="2545D4FE" w14:textId="77777777" w:rsidR="00797B72" w:rsidRPr="002D292A" w:rsidRDefault="00000000">
      <w:pPr>
        <w:pStyle w:val="Heading1"/>
        <w:rPr>
          <w:rFonts w:cstheme="majorHAnsi"/>
        </w:rPr>
      </w:pPr>
      <w:r w:rsidRPr="002D292A">
        <w:rPr>
          <w:rFonts w:cstheme="majorHAnsi"/>
        </w:rPr>
        <w:t>6. ფინანსური წინადადება და ხელშეკრულებები</w:t>
      </w:r>
    </w:p>
    <w:p w14:paraId="0308DE3B" w14:textId="77777777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მონაწილემ ფინანსურ წინადადებაში ცალ-ცალკე უნდა მიუთითოს: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797B72" w:rsidRPr="002D292A" w14:paraId="4215362D" w14:textId="77777777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14:paraId="06423BA1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მომსახურება</w:t>
            </w:r>
          </w:p>
        </w:tc>
        <w:tc>
          <w:tcPr>
            <w:tcW w:w="4968" w:type="dxa"/>
            <w:shd w:val="clear" w:color="auto" w:fill="D9EAF7"/>
            <w:vAlign w:val="center"/>
          </w:tcPr>
          <w:p w14:paraId="35F639D3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b/>
                <w:sz w:val="18"/>
              </w:rPr>
              <w:t>ფასის განსაზღვრის წესი</w:t>
            </w:r>
          </w:p>
        </w:tc>
      </w:tr>
      <w:tr w:rsidR="00797B72" w:rsidRPr="002D292A" w14:paraId="17CBF4DA" w14:textId="77777777">
        <w:trPr>
          <w:jc w:val="center"/>
        </w:trPr>
        <w:tc>
          <w:tcPr>
            <w:tcW w:w="4968" w:type="dxa"/>
            <w:vAlign w:val="center"/>
          </w:tcPr>
          <w:p w14:paraId="42CC216F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2D292A">
              <w:rPr>
                <w:rFonts w:asciiTheme="majorHAnsi" w:hAnsiTheme="majorHAnsi" w:cstheme="majorHAnsi"/>
                <w:b/>
                <w:sz w:val="18"/>
              </w:rPr>
              <w:t>Support</w:t>
            </w:r>
            <w:proofErr w:type="spellEnd"/>
          </w:p>
        </w:tc>
        <w:tc>
          <w:tcPr>
            <w:tcW w:w="4968" w:type="dxa"/>
            <w:vAlign w:val="center"/>
          </w:tcPr>
          <w:p w14:paraId="2C2B64EF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ყოველთვიური ფიქსირებული ღირებულება, თვეში 15 გარანტირებული საათის ჩათვლით</w:t>
            </w:r>
          </w:p>
        </w:tc>
      </w:tr>
      <w:tr w:rsidR="00797B72" w:rsidRPr="002D292A" w14:paraId="5A2EFA5B" w14:textId="77777777">
        <w:trPr>
          <w:jc w:val="center"/>
        </w:trPr>
        <w:tc>
          <w:tcPr>
            <w:tcW w:w="4968" w:type="dxa"/>
            <w:vAlign w:val="center"/>
          </w:tcPr>
          <w:p w14:paraId="067D0260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 w:rsidRPr="002D292A">
              <w:rPr>
                <w:rFonts w:asciiTheme="majorHAnsi" w:hAnsiTheme="majorHAnsi" w:cstheme="majorHAnsi"/>
                <w:b/>
                <w:sz w:val="18"/>
              </w:rPr>
              <w:t>Development</w:t>
            </w:r>
            <w:proofErr w:type="spellEnd"/>
          </w:p>
        </w:tc>
        <w:tc>
          <w:tcPr>
            <w:tcW w:w="4968" w:type="dxa"/>
            <w:vAlign w:val="center"/>
          </w:tcPr>
          <w:p w14:paraId="04D0D2AD" w14:textId="77777777" w:rsidR="00797B72" w:rsidRPr="002D292A" w:rsidRDefault="00000000">
            <w:pPr>
              <w:spacing w:after="0"/>
              <w:rPr>
                <w:rFonts w:asciiTheme="majorHAnsi" w:hAnsiTheme="majorHAnsi" w:cstheme="majorHAnsi"/>
              </w:rPr>
            </w:pPr>
            <w:r w:rsidRPr="002D292A">
              <w:rPr>
                <w:rFonts w:asciiTheme="majorHAnsi" w:hAnsiTheme="majorHAnsi" w:cstheme="majorHAnsi"/>
                <w:sz w:val="18"/>
              </w:rPr>
              <w:t>ერთი სამუშაო საათის ღირებულება</w:t>
            </w:r>
          </w:p>
        </w:tc>
      </w:tr>
    </w:tbl>
    <w:p w14:paraId="57476826" w14:textId="275CF373" w:rsidR="00797B72" w:rsidRPr="002D292A" w:rsidRDefault="00000000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 xml:space="preserve">ფასები წარმოდგენილი უნდა იყოს დღგ-ის გარეშე და დღგ-ის ჩათვლით. ტენდერი ჩატარდება ერთიანი პროცედურის ფარგლებში, ხოლო გამარჯვებულთან გაფორმდება ორი დამოუკიდებელი ხელშეკრულება — </w:t>
      </w:r>
      <w:proofErr w:type="spellStart"/>
      <w:r w:rsidRPr="002D292A">
        <w:rPr>
          <w:rFonts w:asciiTheme="majorHAnsi" w:hAnsiTheme="majorHAnsi" w:cstheme="majorHAnsi"/>
        </w:rPr>
        <w:t>Support</w:t>
      </w:r>
      <w:proofErr w:type="spellEnd"/>
      <w:r w:rsidRPr="002D292A">
        <w:rPr>
          <w:rFonts w:asciiTheme="majorHAnsi" w:hAnsiTheme="majorHAnsi" w:cstheme="majorHAnsi"/>
        </w:rPr>
        <w:t xml:space="preserve"> და </w:t>
      </w:r>
      <w:proofErr w:type="spellStart"/>
      <w:r w:rsidRPr="002D292A">
        <w:rPr>
          <w:rFonts w:asciiTheme="majorHAnsi" w:hAnsiTheme="majorHAnsi" w:cstheme="majorHAnsi"/>
        </w:rPr>
        <w:t>Development</w:t>
      </w:r>
      <w:proofErr w:type="spellEnd"/>
      <w:r w:rsidRPr="002D292A">
        <w:rPr>
          <w:rFonts w:asciiTheme="majorHAnsi" w:hAnsiTheme="majorHAnsi" w:cstheme="majorHAnsi"/>
        </w:rPr>
        <w:t xml:space="preserve"> მომსახურებებზე</w:t>
      </w:r>
    </w:p>
    <w:p w14:paraId="3B9B643C" w14:textId="41F5DAF7" w:rsidR="002D292A" w:rsidRPr="002D292A" w:rsidRDefault="002D292A" w:rsidP="002D292A">
      <w:pPr>
        <w:pStyle w:val="Heading1"/>
        <w:rPr>
          <w:rFonts w:cstheme="majorHAnsi"/>
        </w:rPr>
      </w:pPr>
      <w:r w:rsidRPr="002D292A">
        <w:rPr>
          <w:rFonts w:cstheme="majorHAnsi"/>
        </w:rPr>
        <w:t>7</w:t>
      </w:r>
      <w:r w:rsidRPr="002D292A">
        <w:rPr>
          <w:rFonts w:cstheme="majorHAnsi"/>
        </w:rPr>
        <w:t xml:space="preserve">. </w:t>
      </w:r>
      <w:r w:rsidRPr="002D292A">
        <w:rPr>
          <w:rFonts w:cstheme="majorHAnsi"/>
        </w:rPr>
        <w:t>დამატებითი მოთხოვნები</w:t>
      </w:r>
    </w:p>
    <w:p w14:paraId="5330BAEB" w14:textId="6205722F" w:rsidR="002D292A" w:rsidRPr="002D292A" w:rsidRDefault="002D292A" w:rsidP="002D292A">
      <w:pPr>
        <w:pStyle w:val="Heading2"/>
        <w:rPr>
          <w:rFonts w:cstheme="majorHAnsi"/>
        </w:rPr>
      </w:pPr>
      <w:r w:rsidRPr="002D292A">
        <w:rPr>
          <w:rFonts w:cstheme="majorHAnsi"/>
        </w:rPr>
        <w:t>7.2 გამოცდილება</w:t>
      </w:r>
    </w:p>
    <w:p w14:paraId="71E853B1" w14:textId="0B576990" w:rsidR="002D292A" w:rsidRPr="002D292A" w:rsidRDefault="002D292A" w:rsidP="002D292A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მონაწილეს უნდა ჰქონდეს Microsoft Dynamics AX 2012 R3-ის მხარდაჭერისა და განვითარების მიმართულებით მუშაობის გამოცდილება. მონაწილემ უნდა წარმოადგინოს ინფორმაცია ანალოგიური მომსახურების გაწევის გამოცდილების შესახებ</w:t>
      </w:r>
    </w:p>
    <w:p w14:paraId="3788CE85" w14:textId="5016AD1F" w:rsidR="002D292A" w:rsidRPr="002D292A" w:rsidRDefault="002D292A" w:rsidP="002D292A">
      <w:pPr>
        <w:pStyle w:val="Heading2"/>
        <w:rPr>
          <w:rFonts w:cstheme="majorHAnsi"/>
        </w:rPr>
      </w:pPr>
      <w:r w:rsidRPr="002D292A">
        <w:rPr>
          <w:rFonts w:cstheme="majorHAnsi"/>
        </w:rPr>
        <w:lastRenderedPageBreak/>
        <w:t>7.</w:t>
      </w:r>
      <w:r w:rsidRPr="002D292A">
        <w:rPr>
          <w:rFonts w:cstheme="majorHAnsi"/>
        </w:rPr>
        <w:t>3</w:t>
      </w:r>
      <w:r w:rsidRPr="002D292A">
        <w:rPr>
          <w:rFonts w:cstheme="majorHAnsi"/>
        </w:rPr>
        <w:t xml:space="preserve"> </w:t>
      </w:r>
      <w:r w:rsidRPr="002D292A">
        <w:rPr>
          <w:rFonts w:cstheme="majorHAnsi"/>
        </w:rPr>
        <w:t>საკომუნიკაციო ენა</w:t>
      </w:r>
    </w:p>
    <w:p w14:paraId="3E2853F6" w14:textId="30B39156" w:rsidR="002D292A" w:rsidRDefault="002D292A" w:rsidP="002D292A">
      <w:pPr>
        <w:rPr>
          <w:rFonts w:asciiTheme="majorHAnsi" w:hAnsiTheme="majorHAnsi" w:cstheme="majorHAnsi"/>
        </w:rPr>
      </w:pPr>
      <w:r w:rsidRPr="002D292A">
        <w:rPr>
          <w:rFonts w:asciiTheme="majorHAnsi" w:hAnsiTheme="majorHAnsi" w:cstheme="majorHAnsi"/>
        </w:rPr>
        <w:t>მიმწოდებელი ვალდებულია შემსყიდველთან კომუნიკაცია, მათ შორის სამუშაო შეხვედრები, კონსულტაციები, ტექნიკური საკითხების განხილვა, წერილობითი მიმოწერა და ანგარიშგება, უზრუნველყოს ქართულ ენაზე</w:t>
      </w:r>
    </w:p>
    <w:p w14:paraId="4AEDF64D" w14:textId="4A3FEDDF" w:rsidR="002D292A" w:rsidRDefault="002D292A" w:rsidP="002D292A">
      <w:pPr>
        <w:pStyle w:val="Heading2"/>
        <w:rPr>
          <w:rFonts w:cstheme="majorHAnsi"/>
        </w:rPr>
      </w:pPr>
      <w:r w:rsidRPr="002D292A">
        <w:rPr>
          <w:rFonts w:cstheme="majorHAnsi"/>
        </w:rPr>
        <w:t xml:space="preserve">7.3 </w:t>
      </w:r>
      <w:proofErr w:type="spellStart"/>
      <w:r>
        <w:rPr>
          <w:rFonts w:cstheme="majorHAnsi"/>
        </w:rPr>
        <w:t>Development</w:t>
      </w:r>
      <w:proofErr w:type="spellEnd"/>
      <w:r>
        <w:rPr>
          <w:rFonts w:cstheme="majorHAnsi"/>
        </w:rPr>
        <w:t xml:space="preserve">-ის ფარგლებში შემუშავებული </w:t>
      </w:r>
      <w:proofErr w:type="spellStart"/>
      <w:r>
        <w:rPr>
          <w:rFonts w:cstheme="majorHAnsi"/>
        </w:rPr>
        <w:t>ფუნქციონალის</w:t>
      </w:r>
      <w:proofErr w:type="spellEnd"/>
      <w:r>
        <w:rPr>
          <w:rFonts w:cstheme="majorHAnsi"/>
        </w:rPr>
        <w:t xml:space="preserve"> საკუთრება</w:t>
      </w:r>
    </w:p>
    <w:p w14:paraId="2AB70070" w14:textId="09187D77" w:rsidR="002D292A" w:rsidRPr="002D292A" w:rsidRDefault="002D292A" w:rsidP="002D292A">
      <w:proofErr w:type="spellStart"/>
      <w:r w:rsidRPr="002D292A">
        <w:t>Development</w:t>
      </w:r>
      <w:proofErr w:type="spellEnd"/>
      <w:r w:rsidRPr="002D292A">
        <w:t xml:space="preserve"> მომსახურების ფარგლებში მიმწოდებლის მიერ შექმნილი ან შემუშავებული ნებისმიერი ახალი </w:t>
      </w:r>
      <w:proofErr w:type="spellStart"/>
      <w:r w:rsidRPr="002D292A">
        <w:t>ფუნქციონალი</w:t>
      </w:r>
      <w:proofErr w:type="spellEnd"/>
      <w:r w:rsidRPr="002D292A">
        <w:t xml:space="preserve">, პროგრამული კოდი, მოდიფიკაცია, ინტეგრაცია, ანგარიში, </w:t>
      </w:r>
      <w:proofErr w:type="spellStart"/>
      <w:r w:rsidRPr="002D292A">
        <w:t>სკრიპტი</w:t>
      </w:r>
      <w:proofErr w:type="spellEnd"/>
      <w:r w:rsidRPr="002D292A">
        <w:t xml:space="preserve">, კონფიგურაცია და შესაბამისი ტექნიკური დოკუმენტაცია წარმოადგენს </w:t>
      </w:r>
      <w:proofErr w:type="spellStart"/>
      <w:r w:rsidRPr="002D292A">
        <w:t>შემსყიდველის</w:t>
      </w:r>
      <w:proofErr w:type="spellEnd"/>
      <w:r w:rsidRPr="002D292A">
        <w:t xml:space="preserve"> საკუთრებას.</w:t>
      </w:r>
    </w:p>
    <w:p w14:paraId="433C7C68" w14:textId="77777777" w:rsidR="002D292A" w:rsidRDefault="002D292A" w:rsidP="002D292A">
      <w:pPr>
        <w:rPr>
          <w:rFonts w:asciiTheme="majorHAnsi" w:hAnsiTheme="majorHAnsi" w:cstheme="majorHAnsi"/>
        </w:rPr>
      </w:pPr>
    </w:p>
    <w:p w14:paraId="7F2E5D05" w14:textId="77777777" w:rsidR="002D292A" w:rsidRPr="002D292A" w:rsidRDefault="002D292A" w:rsidP="002D292A">
      <w:pPr>
        <w:rPr>
          <w:rFonts w:asciiTheme="majorHAnsi" w:hAnsiTheme="majorHAnsi" w:cstheme="majorHAnsi"/>
        </w:rPr>
      </w:pPr>
    </w:p>
    <w:p w14:paraId="0D6A3460" w14:textId="77777777" w:rsidR="002D292A" w:rsidRPr="002D292A" w:rsidRDefault="002D292A" w:rsidP="002D292A">
      <w:pPr>
        <w:rPr>
          <w:rFonts w:asciiTheme="majorHAnsi" w:hAnsiTheme="majorHAnsi" w:cstheme="majorHAnsi"/>
        </w:rPr>
      </w:pPr>
    </w:p>
    <w:sectPr w:rsidR="002D292A" w:rsidRPr="002D292A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5A08D" w14:textId="77777777" w:rsidR="00F90779" w:rsidRPr="002D292A" w:rsidRDefault="00F90779">
      <w:pPr>
        <w:spacing w:after="0" w:line="240" w:lineRule="auto"/>
      </w:pPr>
      <w:r w:rsidRPr="002D292A">
        <w:separator/>
      </w:r>
    </w:p>
  </w:endnote>
  <w:endnote w:type="continuationSeparator" w:id="0">
    <w:p w14:paraId="5672977F" w14:textId="77777777" w:rsidR="00F90779" w:rsidRPr="002D292A" w:rsidRDefault="00F90779">
      <w:pPr>
        <w:spacing w:after="0" w:line="240" w:lineRule="auto"/>
      </w:pPr>
      <w:r w:rsidRPr="002D29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262F6" w14:textId="77777777" w:rsidR="00F90779" w:rsidRPr="002D292A" w:rsidRDefault="00F90779">
      <w:pPr>
        <w:spacing w:after="0" w:line="240" w:lineRule="auto"/>
      </w:pPr>
      <w:r w:rsidRPr="002D292A">
        <w:separator/>
      </w:r>
    </w:p>
  </w:footnote>
  <w:footnote w:type="continuationSeparator" w:id="0">
    <w:p w14:paraId="284C0150" w14:textId="77777777" w:rsidR="00F90779" w:rsidRPr="002D292A" w:rsidRDefault="00F90779">
      <w:pPr>
        <w:spacing w:after="0" w:line="240" w:lineRule="auto"/>
      </w:pPr>
      <w:r w:rsidRPr="002D29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520393"/>
    <w:multiLevelType w:val="hybridMultilevel"/>
    <w:tmpl w:val="AC90C0C6"/>
    <w:lvl w:ilvl="0" w:tplc="0437000F">
      <w:start w:val="1"/>
      <w:numFmt w:val="decimal"/>
      <w:lvlText w:val="%1."/>
      <w:lvlJc w:val="left"/>
      <w:pPr>
        <w:ind w:left="720" w:hanging="360"/>
      </w:p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D4AD4"/>
    <w:multiLevelType w:val="hybridMultilevel"/>
    <w:tmpl w:val="B42A5318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D21EF"/>
    <w:multiLevelType w:val="hybridMultilevel"/>
    <w:tmpl w:val="097A0A1E"/>
    <w:lvl w:ilvl="0" w:tplc="0437000F">
      <w:start w:val="1"/>
      <w:numFmt w:val="decimal"/>
      <w:lvlText w:val="%1."/>
      <w:lvlJc w:val="left"/>
      <w:pPr>
        <w:ind w:left="720" w:hanging="360"/>
      </w:p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669132">
    <w:abstractNumId w:val="8"/>
  </w:num>
  <w:num w:numId="2" w16cid:durableId="212934258">
    <w:abstractNumId w:val="6"/>
  </w:num>
  <w:num w:numId="3" w16cid:durableId="1780485251">
    <w:abstractNumId w:val="5"/>
  </w:num>
  <w:num w:numId="4" w16cid:durableId="130683162">
    <w:abstractNumId w:val="4"/>
  </w:num>
  <w:num w:numId="5" w16cid:durableId="1951232678">
    <w:abstractNumId w:val="7"/>
  </w:num>
  <w:num w:numId="6" w16cid:durableId="6834384">
    <w:abstractNumId w:val="3"/>
  </w:num>
  <w:num w:numId="7" w16cid:durableId="1112898400">
    <w:abstractNumId w:val="2"/>
  </w:num>
  <w:num w:numId="8" w16cid:durableId="791443953">
    <w:abstractNumId w:val="1"/>
  </w:num>
  <w:num w:numId="9" w16cid:durableId="1364549445">
    <w:abstractNumId w:val="0"/>
  </w:num>
  <w:num w:numId="10" w16cid:durableId="1235504871">
    <w:abstractNumId w:val="10"/>
  </w:num>
  <w:num w:numId="11" w16cid:durableId="1006638940">
    <w:abstractNumId w:val="11"/>
  </w:num>
  <w:num w:numId="12" w16cid:durableId="12151158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292A"/>
    <w:rsid w:val="00326F90"/>
    <w:rsid w:val="0047529E"/>
    <w:rsid w:val="00797B72"/>
    <w:rsid w:val="00AA1D8D"/>
    <w:rsid w:val="00B47730"/>
    <w:rsid w:val="00CB0664"/>
    <w:rsid w:val="00F907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89DAB6"/>
  <w14:defaultImageDpi w14:val="300"/>
  <w15:docId w15:val="{5A4B0EDA-6B80-4E19-9EBD-AAA40CC5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Sylfaen" w:eastAsia="Sylfaen" w:hAnsi="Sylfaen"/>
      <w:sz w:val="20"/>
      <w:lang w:val="ka-G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Tornike Toshkhua</cp:lastModifiedBy>
  <cp:revision>2</cp:revision>
  <dcterms:created xsi:type="dcterms:W3CDTF">2013-12-23T23:15:00Z</dcterms:created>
  <dcterms:modified xsi:type="dcterms:W3CDTF">2026-11-02T06:05:00Z</dcterms:modified>
  <cp:category/>
</cp:coreProperties>
</file>